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1BB3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Convenzione Quadro</w:t>
      </w:r>
    </w:p>
    <w:p w14:paraId="1BC47F64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tra</w:t>
      </w:r>
    </w:p>
    <w:p w14:paraId="4BDB4B48" w14:textId="008BA1FA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l’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Università degli Studi di </w:t>
      </w:r>
      <w:r w:rsidR="00724039" w:rsidRPr="00410ACD">
        <w:rPr>
          <w:rFonts w:ascii="Arial" w:hAnsi="Arial" w:cs="Arial"/>
          <w:b/>
          <w:bCs/>
          <w:color w:val="000000"/>
          <w:sz w:val="22"/>
          <w:szCs w:val="22"/>
        </w:rPr>
        <w:t>Pavia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in prosieguo denominata “Università”, con sede legale in 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>Pavia, Corso Strada Nuova n. 65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DF32CA" w:rsidRPr="00410ACD">
        <w:rPr>
          <w:rFonts w:ascii="Arial" w:hAnsi="Arial" w:cs="Arial"/>
          <w:bCs/>
          <w:color w:val="000000"/>
          <w:sz w:val="22"/>
          <w:szCs w:val="22"/>
        </w:rPr>
        <w:t xml:space="preserve">PEC </w:t>
      </w:r>
      <w:hyperlink r:id="rId7" w:history="1">
        <w:r w:rsidR="00DF32CA" w:rsidRPr="00410ACD">
          <w:rPr>
            <w:rStyle w:val="Hyperlink"/>
            <w:rFonts w:ascii="Arial" w:hAnsi="Arial" w:cs="Arial"/>
            <w:bCs/>
            <w:sz w:val="22"/>
            <w:szCs w:val="22"/>
          </w:rPr>
          <w:t>amministrazione-centrale@certunipv.it</w:t>
        </w:r>
      </w:hyperlink>
      <w:r w:rsidR="00DF32CA" w:rsidRPr="00410ACD">
        <w:rPr>
          <w:rFonts w:ascii="Arial" w:hAnsi="Arial" w:cs="Arial"/>
          <w:bCs/>
          <w:color w:val="000000"/>
          <w:sz w:val="22"/>
          <w:szCs w:val="22"/>
        </w:rPr>
        <w:t xml:space="preserve">, C.F. 80007270186,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in persona del 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 xml:space="preserve">Rettore </w:t>
      </w:r>
      <w:r w:rsidR="0005315D" w:rsidRPr="00410ACD">
        <w:rPr>
          <w:rFonts w:ascii="Arial" w:hAnsi="Arial" w:cs="Arial"/>
          <w:bCs/>
          <w:i/>
          <w:color w:val="000000"/>
          <w:sz w:val="22"/>
          <w:szCs w:val="22"/>
        </w:rPr>
        <w:t>pro tempore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>, Prof. Francesco Svelto, domiciliato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per la carica presso la sede dell’Università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 xml:space="preserve"> stessa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, autorizzato a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 xml:space="preserve"> stipulare il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presente atto con delibera del </w:t>
      </w:r>
      <w:r w:rsidR="00A94490" w:rsidRPr="00A94490">
        <w:rPr>
          <w:rFonts w:ascii="Arial" w:hAnsi="Arial" w:cs="Arial"/>
          <w:bCs/>
          <w:color w:val="000000"/>
          <w:sz w:val="22"/>
          <w:szCs w:val="22"/>
          <w:highlight w:val="yellow"/>
        </w:rPr>
        <w:t>[</w:t>
      </w:r>
      <w:r w:rsidR="0005315D" w:rsidRPr="00A94490">
        <w:rPr>
          <w:rFonts w:ascii="Arial" w:hAnsi="Arial" w:cs="Arial"/>
          <w:bCs/>
          <w:color w:val="000000"/>
          <w:sz w:val="22"/>
          <w:szCs w:val="22"/>
          <w:highlight w:val="yellow"/>
        </w:rPr>
        <w:t>…</w:t>
      </w:r>
      <w:r w:rsidR="00A94490" w:rsidRPr="00A94490">
        <w:rPr>
          <w:rFonts w:ascii="Arial" w:hAnsi="Arial" w:cs="Arial"/>
          <w:bCs/>
          <w:color w:val="000000"/>
          <w:sz w:val="22"/>
          <w:szCs w:val="22"/>
          <w:highlight w:val="yellow"/>
        </w:rPr>
        <w:t>]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 xml:space="preserve"> in data </w:t>
      </w:r>
      <w:r w:rsidR="00A94490" w:rsidRPr="00A94490">
        <w:rPr>
          <w:rFonts w:ascii="Arial" w:hAnsi="Arial" w:cs="Arial"/>
          <w:bCs/>
          <w:color w:val="000000"/>
          <w:sz w:val="22"/>
          <w:szCs w:val="22"/>
          <w:highlight w:val="yellow"/>
        </w:rPr>
        <w:t>[…]</w:t>
      </w:r>
    </w:p>
    <w:p w14:paraId="36E3F248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e</w:t>
      </w:r>
    </w:p>
    <w:p w14:paraId="2CC1430D" w14:textId="59D72DF2" w:rsidR="0005315D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l’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Istituto Nazionale di Oceanografia e di Geofisica Sperimentale</w:t>
      </w:r>
      <w:r w:rsidR="0011460E" w:rsidRPr="00410ACD">
        <w:rPr>
          <w:rFonts w:ascii="Arial" w:hAnsi="Arial" w:cs="Arial"/>
          <w:b/>
          <w:bCs/>
          <w:color w:val="000000"/>
          <w:sz w:val="22"/>
          <w:szCs w:val="22"/>
        </w:rPr>
        <w:t>-OGS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in prosieguo denominato “OGS”, con sede legale in 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 xml:space="preserve">Sgonico (TS),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Borgo Grotta Gigante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 xml:space="preserve"> n.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42/c, </w:t>
      </w:r>
      <w:r w:rsidR="00DF32CA" w:rsidRPr="00410ACD">
        <w:rPr>
          <w:rFonts w:ascii="Arial" w:hAnsi="Arial" w:cs="Arial"/>
          <w:bCs/>
          <w:color w:val="000000"/>
          <w:sz w:val="22"/>
          <w:szCs w:val="22"/>
        </w:rPr>
        <w:t xml:space="preserve">PEC </w:t>
      </w:r>
      <w:hyperlink r:id="rId8" w:history="1">
        <w:r w:rsidR="004E5CEB" w:rsidRPr="004C5BE9">
          <w:rPr>
            <w:rStyle w:val="Hyperlink"/>
            <w:rFonts w:ascii="Arial" w:hAnsi="Arial" w:cs="Arial"/>
            <w:bCs/>
            <w:sz w:val="22"/>
            <w:szCs w:val="22"/>
          </w:rPr>
          <w:t>ogs@pec.it</w:t>
        </w:r>
      </w:hyperlink>
      <w:r w:rsidR="00DF32CA" w:rsidRPr="00410ACD">
        <w:rPr>
          <w:rFonts w:ascii="Arial" w:hAnsi="Arial" w:cs="Arial"/>
          <w:bCs/>
          <w:color w:val="000000"/>
          <w:sz w:val="22"/>
          <w:szCs w:val="22"/>
        </w:rPr>
        <w:t xml:space="preserve">, C.F. </w:t>
      </w:r>
      <w:r w:rsidR="00365BE5" w:rsidRPr="00365BE5">
        <w:rPr>
          <w:rFonts w:ascii="Arial" w:hAnsi="Arial" w:cs="Arial"/>
          <w:bCs/>
          <w:color w:val="000000"/>
          <w:sz w:val="22"/>
          <w:szCs w:val="22"/>
        </w:rPr>
        <w:t>00055590327</w:t>
      </w:r>
      <w:r w:rsidR="00DF32CA" w:rsidRPr="00410AC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in persona del Presidente e legale rappresentante </w:t>
      </w:r>
      <w:r w:rsidRPr="00410ACD">
        <w:rPr>
          <w:rFonts w:ascii="Arial" w:hAnsi="Arial" w:cs="Arial"/>
          <w:bCs/>
          <w:i/>
          <w:color w:val="000000"/>
          <w:sz w:val="22"/>
          <w:szCs w:val="22"/>
        </w:rPr>
        <w:t>pro tempore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D7610">
        <w:rPr>
          <w:rFonts w:ascii="Arial" w:hAnsi="Arial" w:cs="Arial"/>
          <w:bCs/>
          <w:color w:val="000000"/>
          <w:sz w:val="22"/>
          <w:szCs w:val="22"/>
        </w:rPr>
        <w:t xml:space="preserve">Prof. Nicola </w:t>
      </w:r>
      <w:proofErr w:type="spellStart"/>
      <w:r w:rsidR="005D7610">
        <w:rPr>
          <w:rFonts w:ascii="Arial" w:hAnsi="Arial" w:cs="Arial"/>
          <w:bCs/>
          <w:color w:val="000000"/>
          <w:sz w:val="22"/>
          <w:szCs w:val="22"/>
        </w:rPr>
        <w:t>Casagli</w:t>
      </w:r>
      <w:proofErr w:type="spellEnd"/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>domicilia</w:t>
      </w:r>
      <w:r w:rsidR="00F97BFF">
        <w:rPr>
          <w:rFonts w:ascii="Arial" w:hAnsi="Arial" w:cs="Arial"/>
          <w:bCs/>
          <w:color w:val="000000"/>
          <w:sz w:val="22"/>
          <w:szCs w:val="22"/>
        </w:rPr>
        <w:t>t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per la carica 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>presso la sede dell’OGS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 xml:space="preserve"> stessa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>, autorizzato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 xml:space="preserve"> stipulare il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presente atto con delibera del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94490" w:rsidRPr="00A94490">
        <w:rPr>
          <w:rFonts w:ascii="Arial" w:hAnsi="Arial" w:cs="Arial"/>
          <w:bCs/>
          <w:color w:val="000000"/>
          <w:sz w:val="22"/>
          <w:szCs w:val="22"/>
          <w:highlight w:val="yellow"/>
        </w:rPr>
        <w:t>[…]</w:t>
      </w:r>
      <w:r w:rsidR="00A94490">
        <w:rPr>
          <w:rFonts w:ascii="Arial" w:hAnsi="Arial" w:cs="Arial"/>
          <w:bCs/>
          <w:color w:val="000000"/>
          <w:sz w:val="22"/>
          <w:szCs w:val="22"/>
        </w:rPr>
        <w:t xml:space="preserve"> in data </w:t>
      </w:r>
      <w:r w:rsidR="00A94490" w:rsidRPr="00A94490">
        <w:rPr>
          <w:rFonts w:ascii="Arial" w:hAnsi="Arial" w:cs="Arial"/>
          <w:bCs/>
          <w:color w:val="000000"/>
          <w:sz w:val="22"/>
          <w:szCs w:val="22"/>
          <w:highlight w:val="yellow"/>
        </w:rPr>
        <w:t>[…]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1D287ED" w14:textId="250F9444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di seguito</w:t>
      </w:r>
      <w:r w:rsidR="0005315D" w:rsidRPr="00410ACD">
        <w:rPr>
          <w:rFonts w:ascii="Arial" w:hAnsi="Arial" w:cs="Arial"/>
          <w:bCs/>
          <w:color w:val="000000"/>
          <w:sz w:val="22"/>
          <w:szCs w:val="22"/>
        </w:rPr>
        <w:t>, congiuntamente, “Parti” e ciascuna, singolarmente, anche “Parte”,</w:t>
      </w:r>
    </w:p>
    <w:p w14:paraId="64B56BC8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premesso che</w:t>
      </w:r>
    </w:p>
    <w:p w14:paraId="1EF4CBF3" w14:textId="218BECA1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- l’Università tra le </w:t>
      </w:r>
      <w:r w:rsidR="00A64E42" w:rsidRPr="00410ACD">
        <w:rPr>
          <w:rFonts w:ascii="Arial" w:hAnsi="Arial" w:cs="Arial"/>
          <w:bCs/>
          <w:color w:val="000000"/>
          <w:sz w:val="22"/>
          <w:szCs w:val="22"/>
        </w:rPr>
        <w:t xml:space="preserve">proprie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finalità statutarie</w:t>
      </w:r>
      <w:r w:rsidR="00A64E42" w:rsidRPr="00410ACD">
        <w:rPr>
          <w:rFonts w:ascii="Arial" w:hAnsi="Arial" w:cs="Arial"/>
          <w:bCs/>
          <w:color w:val="000000"/>
          <w:sz w:val="22"/>
          <w:szCs w:val="22"/>
        </w:rPr>
        <w:t xml:space="preserve"> ha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la promozione, l’organizzazione</w:t>
      </w:r>
      <w:r w:rsidR="00A64E42" w:rsidRPr="00410AC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la diffusione della ricerca scientifica e dei suoi risultati, lo svolgimento dell’insegnamento superiore nei diversi livelli previsti dall’ordinamento universitario e,</w:t>
      </w:r>
      <w:r w:rsidRPr="00410ACD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altresì, lo sviluppo della cooperazione scientifica e didattica internazionale;</w:t>
      </w:r>
    </w:p>
    <w:p w14:paraId="3040D928" w14:textId="100197FC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- l’OGS</w:t>
      </w:r>
      <w:r w:rsidR="00A64E42" w:rsidRPr="00410ACD">
        <w:rPr>
          <w:rFonts w:ascii="Arial" w:hAnsi="Arial" w:cs="Arial"/>
          <w:bCs/>
          <w:color w:val="000000"/>
          <w:sz w:val="22"/>
          <w:szCs w:val="22"/>
        </w:rPr>
        <w:t>,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tra le </w:t>
      </w:r>
      <w:r w:rsidR="00A64E42" w:rsidRPr="00410ACD">
        <w:rPr>
          <w:rFonts w:ascii="Arial" w:hAnsi="Arial" w:cs="Arial"/>
          <w:bCs/>
          <w:color w:val="000000"/>
          <w:sz w:val="22"/>
          <w:szCs w:val="22"/>
        </w:rPr>
        <w:t xml:space="preserve">proprie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finalità statutarie, </w:t>
      </w:r>
      <w:r w:rsidRPr="00410ACD">
        <w:rPr>
          <w:rFonts w:ascii="Arial" w:hAnsi="Arial" w:cs="Arial"/>
          <w:sz w:val="22"/>
          <w:szCs w:val="22"/>
          <w:lang w:eastAsia="en-US"/>
        </w:rPr>
        <w:t xml:space="preserve">promuove e realizza, anche interagendo a livello nazionale ed internazionale con analoghi soggetti, la relativa ricerca scientifica e tecnologica avvalendosi anche di navi da ricerca oceanografiche globali e di infrastrutture di ricerca strategiche e di eccellenza nei campi di competenza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e collabora con le Università e con altri soggetti sia pubblici che privati seguendo le linee guida dettate dal Governo Nazionale e dall'Unione Europea;</w:t>
      </w:r>
    </w:p>
    <w:p w14:paraId="42D7AFFE" w14:textId="620F331B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- per il conseguimento delle </w:t>
      </w:r>
      <w:r w:rsidR="00A64E42" w:rsidRPr="00410ACD">
        <w:rPr>
          <w:rFonts w:ascii="Arial" w:hAnsi="Arial" w:cs="Arial"/>
          <w:bCs/>
          <w:color w:val="000000"/>
          <w:sz w:val="22"/>
          <w:szCs w:val="22"/>
        </w:rPr>
        <w:t>rispettive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finalità, sia l’Università che l’OGS possono avvalersi della collaborazione di soggetti pubblici e privati, italiani e stranieri, mediante convenzioni, contratti e accordi</w:t>
      </w:r>
      <w:r w:rsidR="00A64E42" w:rsidRPr="00410ACD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78782A8" w14:textId="282797D0" w:rsidR="001500BE" w:rsidRPr="00410ACD" w:rsidRDefault="00A64E42" w:rsidP="00D06525">
      <w:pPr>
        <w:widowControl w:val="0"/>
        <w:suppressAutoHyphens/>
        <w:adjustRightInd w:val="0"/>
        <w:spacing w:line="480" w:lineRule="atLeast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si conviene e si stipula</w:t>
      </w:r>
      <w:r w:rsidR="001500BE"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 quanto 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segue:</w:t>
      </w:r>
    </w:p>
    <w:p w14:paraId="54AC49A3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1 – Oggetto</w:t>
      </w:r>
    </w:p>
    <w:p w14:paraId="7091CD8D" w14:textId="37024042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Le premesse sopra indicate costituiscono parte integrante della presente Convenzione Quadro</w:t>
      </w:r>
      <w:r w:rsidR="003F3938" w:rsidRPr="00410ACD">
        <w:rPr>
          <w:rFonts w:ascii="Arial" w:hAnsi="Arial" w:cs="Arial"/>
          <w:bCs/>
          <w:color w:val="000000"/>
          <w:sz w:val="22"/>
          <w:szCs w:val="22"/>
        </w:rPr>
        <w:t xml:space="preserve"> (di seguito anche solo “Convenzione”)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487842C" w14:textId="7BCA6389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Le Parti si impegnano nell’ambito e nel rispetto delle specificità e finalità istituzionali</w:t>
      </w:r>
      <w:r w:rsidR="00A64157" w:rsidRPr="00410ACD">
        <w:rPr>
          <w:rFonts w:ascii="Arial" w:hAnsi="Arial" w:cs="Arial"/>
          <w:bCs/>
          <w:color w:val="000000"/>
          <w:sz w:val="22"/>
          <w:szCs w:val="22"/>
        </w:rPr>
        <w:t xml:space="preserve"> di ciascuna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, secondo le rispettive normative e per quanto di competenza, a promuovere, sviluppare e consolidare opportunità e</w:t>
      </w:r>
      <w:r w:rsidR="003F3938" w:rsidRPr="00410ACD">
        <w:rPr>
          <w:rFonts w:ascii="Arial" w:hAnsi="Arial" w:cs="Arial"/>
          <w:bCs/>
          <w:color w:val="000000"/>
          <w:sz w:val="22"/>
          <w:szCs w:val="22"/>
        </w:rPr>
        <w:t>d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iniziative di collaborazione nei seguenti ambiti: </w:t>
      </w:r>
    </w:p>
    <w:p w14:paraId="7DE65FD3" w14:textId="1E596DE4" w:rsidR="001500BE" w:rsidRPr="00410ACD" w:rsidRDefault="003F3938" w:rsidP="00D06525">
      <w:pPr>
        <w:widowControl w:val="0"/>
        <w:numPr>
          <w:ilvl w:val="0"/>
          <w:numId w:val="1"/>
        </w:numPr>
        <w:tabs>
          <w:tab w:val="num" w:pos="284"/>
        </w:tabs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a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ttività didattica a tutti i livelli (Laurea</w:t>
      </w:r>
      <w:r w:rsidR="00FF017F" w:rsidRPr="00410ACD">
        <w:rPr>
          <w:rFonts w:ascii="Arial" w:hAnsi="Arial" w:cs="Arial"/>
          <w:bCs/>
          <w:color w:val="000000"/>
          <w:sz w:val="22"/>
          <w:szCs w:val="22"/>
        </w:rPr>
        <w:t xml:space="preserve"> triennale, Magistrale, Master,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Dottorato e Alta Formazione);</w:t>
      </w:r>
    </w:p>
    <w:p w14:paraId="09F72BAD" w14:textId="67D985B0" w:rsidR="001500BE" w:rsidRPr="00410ACD" w:rsidRDefault="003F3938" w:rsidP="00D06525">
      <w:pPr>
        <w:widowControl w:val="0"/>
        <w:numPr>
          <w:ilvl w:val="0"/>
          <w:numId w:val="1"/>
        </w:numPr>
        <w:tabs>
          <w:tab w:val="num" w:pos="284"/>
        </w:tabs>
        <w:suppressAutoHyphens/>
        <w:adjustRightInd w:val="0"/>
        <w:spacing w:line="480" w:lineRule="atLeast"/>
        <w:ind w:left="284" w:hanging="284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a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ttività di gestione di infrastrutture e laboratori congiunti Università 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 xml:space="preserve">degli Studi di Pavia 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-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OGS;</w:t>
      </w:r>
    </w:p>
    <w:p w14:paraId="6A532F70" w14:textId="1EEAA42E" w:rsidR="001500BE" w:rsidRPr="00410ACD" w:rsidRDefault="003F3938" w:rsidP="00D06525">
      <w:pPr>
        <w:widowControl w:val="0"/>
        <w:numPr>
          <w:ilvl w:val="0"/>
          <w:numId w:val="1"/>
        </w:numPr>
        <w:tabs>
          <w:tab w:val="num" w:pos="284"/>
        </w:tabs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p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artecipazione in progetti di ricerca nazionali ed internazionali;</w:t>
      </w:r>
    </w:p>
    <w:p w14:paraId="144FC03F" w14:textId="2AA93A20" w:rsidR="001500BE" w:rsidRPr="00410ACD" w:rsidRDefault="003F3938" w:rsidP="00D06525">
      <w:pPr>
        <w:widowControl w:val="0"/>
        <w:numPr>
          <w:ilvl w:val="0"/>
          <w:numId w:val="1"/>
        </w:numPr>
        <w:tabs>
          <w:tab w:val="num" w:pos="284"/>
        </w:tabs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a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ttività di divulgazione scientifica;</w:t>
      </w:r>
    </w:p>
    <w:p w14:paraId="528EDB38" w14:textId="3927A70E" w:rsidR="001500BE" w:rsidRPr="00410ACD" w:rsidRDefault="003F3938" w:rsidP="00D06525">
      <w:pPr>
        <w:widowControl w:val="0"/>
        <w:numPr>
          <w:ilvl w:val="0"/>
          <w:numId w:val="1"/>
        </w:numPr>
        <w:tabs>
          <w:tab w:val="num" w:pos="284"/>
        </w:tabs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a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ttività nel settore delle relazioni internazionali.</w:t>
      </w:r>
    </w:p>
    <w:p w14:paraId="4D7CE53C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2 – Obiettivi e progetti</w:t>
      </w:r>
    </w:p>
    <w:p w14:paraId="4B730C3B" w14:textId="6662B201" w:rsidR="001500BE" w:rsidRPr="00410ACD" w:rsidRDefault="003F3938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L’attuazione delle iniziative previste in esecuzione della presente Convenzione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sarà disciplinata in specifici 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atti tra le Parti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come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previsto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nel s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uccessivo art. 3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17A920AF" w14:textId="4C1F80C3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Art. 3 – Modalità d</w:t>
      </w:r>
      <w:r w:rsidR="00A64157" w:rsidRPr="00410ACD">
        <w:rPr>
          <w:rFonts w:ascii="Arial" w:hAnsi="Arial" w:cs="Arial"/>
          <w:b/>
          <w:bCs/>
          <w:color w:val="000000"/>
          <w:sz w:val="22"/>
          <w:szCs w:val="22"/>
        </w:rPr>
        <w:t>i attuazione d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ella collaborazione</w:t>
      </w:r>
    </w:p>
    <w:p w14:paraId="6DC0527B" w14:textId="39731792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Nell’ambito della presente Convenzione Quadro, compete alle strutture organizzative </w:t>
      </w:r>
      <w:r w:rsidR="003F3938" w:rsidRPr="00410ACD">
        <w:rPr>
          <w:rFonts w:ascii="Arial" w:hAnsi="Arial" w:cs="Arial"/>
          <w:bCs/>
          <w:color w:val="000000"/>
          <w:sz w:val="22"/>
          <w:szCs w:val="22"/>
        </w:rPr>
        <w:t>delle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Parti proporre le iniziative di collaborazione </w:t>
      </w:r>
      <w:r w:rsidR="003F3938" w:rsidRPr="00410ACD">
        <w:rPr>
          <w:rFonts w:ascii="Arial" w:hAnsi="Arial" w:cs="Arial"/>
          <w:bCs/>
          <w:color w:val="000000"/>
          <w:sz w:val="22"/>
          <w:szCs w:val="22"/>
        </w:rPr>
        <w:t xml:space="preserve">da attuarsi in sua esecuzione,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quali</w:t>
      </w:r>
      <w:r w:rsidR="003F3938"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la 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realizzazione di progetti di ricerca o altre iniziative in ordine ad attività scientifiche e/o di formazione ritenute di comune interesse</w:t>
      </w:r>
      <w:r w:rsidR="003F3938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, anche onerosi. Per l’Università, in tale eventualità, essi 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dovranno comunque rientrare nell’ambito delle </w:t>
      </w:r>
      <w:r w:rsidR="003F3938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proprie 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finalità istituzionali</w:t>
      </w:r>
      <w:r w:rsidR="003F3938" w:rsidRPr="00410ACD">
        <w:rPr>
          <w:rFonts w:ascii="Arial" w:hAnsi="Arial" w:cs="Arial"/>
          <w:bCs/>
          <w:iCs/>
          <w:color w:val="000000"/>
          <w:sz w:val="22"/>
          <w:szCs w:val="22"/>
        </w:rPr>
        <w:t>, ovvero regolare:</w:t>
      </w:r>
    </w:p>
    <w:p w14:paraId="0629336C" w14:textId="0F5C1954" w:rsidR="001500BE" w:rsidRPr="00410ACD" w:rsidRDefault="001500BE" w:rsidP="00D06525">
      <w:pPr>
        <w:widowControl w:val="0"/>
        <w:numPr>
          <w:ilvl w:val="0"/>
          <w:numId w:val="2"/>
        </w:numPr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attività scientifiche, strumentali e/o di collaborazione, o comunque di interesse generale </w:t>
      </w:r>
      <w:r w:rsidR="003F3938" w:rsidRPr="00410ACD">
        <w:rPr>
          <w:rFonts w:ascii="Arial" w:hAnsi="Arial" w:cs="Arial"/>
          <w:bCs/>
          <w:iCs/>
          <w:color w:val="000000"/>
          <w:sz w:val="22"/>
          <w:szCs w:val="22"/>
        </w:rPr>
        <w:t>per l’Università stessa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;</w:t>
      </w:r>
    </w:p>
    <w:p w14:paraId="75A657B9" w14:textId="77777777" w:rsidR="001500BE" w:rsidRPr="00410ACD" w:rsidRDefault="001500BE" w:rsidP="00D06525">
      <w:pPr>
        <w:widowControl w:val="0"/>
        <w:numPr>
          <w:ilvl w:val="0"/>
          <w:numId w:val="2"/>
        </w:numPr>
        <w:suppressAutoHyphens/>
        <w:adjustRightInd w:val="0"/>
        <w:spacing w:line="480" w:lineRule="atLeast"/>
        <w:ind w:left="284" w:hanging="284"/>
        <w:contextualSpacing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attività didattiche, compresi tra l’altro corsi non curriculari, seminari, cicli di conferenze.</w:t>
      </w:r>
    </w:p>
    <w:p w14:paraId="1C4FA52A" w14:textId="2362FFFB" w:rsidR="001500BE" w:rsidRPr="00410ACD" w:rsidRDefault="003F3938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Tali atti 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regoleranno i 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reciproci impegni delle parti rispetto alle finalità da conseguire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e dettaglieranno l’eventuale utilizzo di locali e strumentazioni delle Parti, 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la localizzazione e l'ampiezza degli spazi, la messa a disposizione delle utenze e dei servizi necessari al funzionamento delle strutture, incluso 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quanto attiene alla sicurezza e alla protezione sanitaria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, 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>l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referente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individuato da ciascuna Parte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, la specificazione delle attività e 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delle 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prestazioni 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a 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cui 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>ciascuna Parte s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>i impegna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, l’individuazione della 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>struttura organizzativa dell’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>Università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, le modalità e i termini di 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>pagamento di eventuali importi,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le eventuali condizioni per </w:t>
      </w:r>
      <w:r w:rsidR="005F5348" w:rsidRPr="00410ACD">
        <w:rPr>
          <w:rFonts w:ascii="Arial" w:hAnsi="Arial" w:cs="Arial"/>
          <w:bCs/>
          <w:iCs/>
          <w:color w:val="000000"/>
          <w:sz w:val="22"/>
          <w:szCs w:val="22"/>
        </w:rPr>
        <w:t>di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utilizzo 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della proprietà intellettuale e </w:t>
      </w:r>
      <w:r w:rsidR="005F5348" w:rsidRPr="00410ACD">
        <w:rPr>
          <w:rFonts w:ascii="Arial" w:hAnsi="Arial" w:cs="Arial"/>
          <w:bCs/>
          <w:iCs/>
          <w:color w:val="000000"/>
          <w:sz w:val="22"/>
          <w:szCs w:val="22"/>
        </w:rPr>
        <w:t>di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pubblicazione dei risultati</w:t>
      </w:r>
      <w:r w:rsidR="00A5688D" w:rsidRPr="00410ACD">
        <w:rPr>
          <w:rFonts w:ascii="Arial" w:hAnsi="Arial" w:cs="Arial"/>
          <w:bCs/>
          <w:iCs/>
          <w:color w:val="000000"/>
          <w:sz w:val="22"/>
          <w:szCs w:val="22"/>
        </w:rPr>
        <w:t>, nonché ogni altro aspetto che le Parti ritengano necessario disciplinare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>.</w:t>
      </w:r>
    </w:p>
    <w:p w14:paraId="693BC181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La presente Convenzione non costituisce base per derogare alla normativa 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sui contratti pubblici né a suoi principi salvo espressa esenzione normativa o applicabilità di diversa disciplina.</w:t>
      </w:r>
    </w:p>
    <w:p w14:paraId="347B615C" w14:textId="64F86883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Per l’Università</w:t>
      </w:r>
      <w:r w:rsidR="005F5348" w:rsidRPr="00410ACD">
        <w:rPr>
          <w:rFonts w:ascii="Arial" w:hAnsi="Arial" w:cs="Arial"/>
          <w:bCs/>
          <w:color w:val="000000"/>
          <w:sz w:val="22"/>
          <w:szCs w:val="22"/>
        </w:rPr>
        <w:t>,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gli atti </w:t>
      </w:r>
      <w:r w:rsidR="00A5688D" w:rsidRPr="00410ACD">
        <w:rPr>
          <w:rFonts w:ascii="Arial" w:hAnsi="Arial" w:cs="Arial"/>
          <w:bCs/>
          <w:color w:val="000000"/>
          <w:sz w:val="22"/>
          <w:szCs w:val="22"/>
        </w:rPr>
        <w:t>esecutivi che saranno stipulati con OGS in esecuzione della presente Convenzione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dovranno essere conformi a quanto previsto da</w:t>
      </w:r>
      <w:r w:rsidR="00A5688D" w:rsidRPr="00410ACD">
        <w:rPr>
          <w:rFonts w:ascii="Arial" w:hAnsi="Arial" w:cs="Arial"/>
          <w:bCs/>
          <w:color w:val="000000"/>
          <w:sz w:val="22"/>
          <w:szCs w:val="22"/>
        </w:rPr>
        <w:t>i propri Regolamenti, sulla base delle singole iniziative che saranno intraprese.</w:t>
      </w:r>
    </w:p>
    <w:p w14:paraId="7C52C4AF" w14:textId="03017BFF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La titolarità dei risultati scientifici delle attività operative di ricerca svolte in collaborazione sarà determinata di volta in volta a seconda dell'apporto di ciascun</w:t>
      </w:r>
      <w:r w:rsidR="002C7D4B" w:rsidRPr="00410ACD">
        <w:rPr>
          <w:rFonts w:ascii="Arial" w:hAnsi="Arial" w:cs="Arial"/>
          <w:bCs/>
          <w:color w:val="000000"/>
          <w:sz w:val="22"/>
          <w:szCs w:val="22"/>
        </w:rPr>
        <w:t>a Parte,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ai sensi del</w:t>
      </w:r>
      <w:r w:rsidR="002C7D4B" w:rsidRPr="00410ACD">
        <w:rPr>
          <w:rFonts w:ascii="Arial" w:hAnsi="Arial" w:cs="Arial"/>
          <w:bCs/>
          <w:color w:val="000000"/>
          <w:sz w:val="22"/>
          <w:szCs w:val="22"/>
        </w:rPr>
        <w:t xml:space="preserve"> successivo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art. 11.</w:t>
      </w:r>
    </w:p>
    <w:p w14:paraId="0E506B9B" w14:textId="631062F1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In ogni opera o scritto relativi alle specifiche attività operative di ricerca di cui al presente atto,</w:t>
      </w:r>
      <w:r w:rsidR="002C7D4B" w:rsidRPr="00410ACD">
        <w:rPr>
          <w:rFonts w:ascii="Arial" w:hAnsi="Arial" w:cs="Arial"/>
          <w:bCs/>
          <w:color w:val="000000"/>
          <w:sz w:val="22"/>
          <w:szCs w:val="22"/>
        </w:rPr>
        <w:t xml:space="preserve"> ciascuna Parte dovrà menzionare l’intervento dell’altra Parte.</w:t>
      </w:r>
    </w:p>
    <w:p w14:paraId="3E3CE0DE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4 – Referenti della Convenzione</w:t>
      </w:r>
    </w:p>
    <w:p w14:paraId="408B6A08" w14:textId="7BCC5AD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Per l’attuazione e la gestione delle attività di cui all'art. 1, le Parti designano ciascuna un referente con il compito di definire congiuntamente le linee di azione comuni verificandone periodicamente la realizzazione. </w:t>
      </w:r>
    </w:p>
    <w:p w14:paraId="3F6F9663" w14:textId="290A03BF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Per l’Università degli Studi di 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 xml:space="preserve">Pavia </w:t>
      </w:r>
      <w:r w:rsidR="003B5AEE">
        <w:rPr>
          <w:rFonts w:ascii="Arial" w:hAnsi="Arial" w:cs="Arial"/>
          <w:bCs/>
          <w:color w:val="000000"/>
          <w:sz w:val="22"/>
          <w:szCs w:val="22"/>
        </w:rPr>
        <w:t>il referente è il Prof. Carlo Giovanni Lai (</w:t>
      </w:r>
      <w:proofErr w:type="spellStart"/>
      <w:r w:rsidR="003B5AEE">
        <w:rPr>
          <w:rFonts w:ascii="Arial" w:hAnsi="Arial" w:cs="Arial"/>
          <w:bCs/>
          <w:color w:val="000000"/>
          <w:sz w:val="22"/>
          <w:szCs w:val="22"/>
        </w:rPr>
        <w:t>DICAr</w:t>
      </w:r>
      <w:proofErr w:type="spellEnd"/>
      <w:r w:rsidR="003B5AEE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36E939DE" w14:textId="06B0B2E3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Per l’OGS il referente è il </w:t>
      </w:r>
      <w:r w:rsidR="008753C4">
        <w:rPr>
          <w:rFonts w:ascii="Arial" w:hAnsi="Arial" w:cs="Arial"/>
          <w:bCs/>
          <w:color w:val="000000"/>
          <w:sz w:val="22"/>
          <w:szCs w:val="22"/>
        </w:rPr>
        <w:t>Dr. Poggi Valerio (CRS</w:t>
      </w:r>
      <w:r w:rsidR="00FD59AF">
        <w:rPr>
          <w:rFonts w:ascii="Arial" w:hAnsi="Arial" w:cs="Arial"/>
          <w:bCs/>
          <w:color w:val="000000"/>
          <w:sz w:val="22"/>
          <w:szCs w:val="22"/>
        </w:rPr>
        <w:t>, Centro Ricerche Sismologiche</w:t>
      </w:r>
      <w:r w:rsidR="008753C4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2C5DD4B0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In caso di sostituzione del proprio referente ciascuna Parte informerà l’altra non appena possibile con comunicazione scritta.</w:t>
      </w:r>
    </w:p>
    <w:p w14:paraId="26B53204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5 – Clausola di non concorrenza</w:t>
      </w:r>
    </w:p>
    <w:p w14:paraId="104C8146" w14:textId="43CB6131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Le attività svolte in attuazione della presente Convenzione non devono, in alcun modo, rappresentare attività in concorrenza con quella dell’</w:t>
      </w:r>
      <w:r w:rsidR="002C7D4B" w:rsidRPr="00410ACD">
        <w:rPr>
          <w:rFonts w:ascii="Arial" w:hAnsi="Arial" w:cs="Arial"/>
          <w:bCs/>
          <w:color w:val="000000"/>
          <w:sz w:val="22"/>
          <w:szCs w:val="22"/>
        </w:rPr>
        <w:t>Università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. In caso contrario, il Referente universitario della Convenzione di cui all’art. 4, è tenuto a comunicare </w:t>
      </w:r>
      <w:r w:rsidR="002C7D4B" w:rsidRPr="00410ACD">
        <w:rPr>
          <w:rFonts w:ascii="Arial" w:hAnsi="Arial" w:cs="Arial"/>
          <w:bCs/>
          <w:color w:val="000000"/>
          <w:sz w:val="22"/>
          <w:szCs w:val="22"/>
        </w:rPr>
        <w:t xml:space="preserve">all’OGS,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senza ritardo</w:t>
      </w:r>
      <w:r w:rsidR="002C7D4B" w:rsidRPr="00410ACD">
        <w:rPr>
          <w:rFonts w:ascii="Arial" w:hAnsi="Arial" w:cs="Arial"/>
          <w:bCs/>
          <w:color w:val="000000"/>
          <w:sz w:val="22"/>
          <w:szCs w:val="22"/>
        </w:rPr>
        <w:t>,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lastRenderedPageBreak/>
        <w:t>eventuali situazioni di conflitto d’interesse effettivo o potenziale.</w:t>
      </w:r>
    </w:p>
    <w:p w14:paraId="62080849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6 – Clausola di segretezza</w:t>
      </w:r>
    </w:p>
    <w:p w14:paraId="6932B8A6" w14:textId="6C5C6D83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Le Parti si impegnano a non portare a conoscenza di </w:t>
      </w:r>
      <w:proofErr w:type="gramStart"/>
      <w:r w:rsidRPr="00410ACD">
        <w:rPr>
          <w:rFonts w:ascii="Arial" w:hAnsi="Arial" w:cs="Arial"/>
          <w:bCs/>
          <w:color w:val="000000"/>
          <w:sz w:val="22"/>
          <w:szCs w:val="22"/>
        </w:rPr>
        <w:t>terzi informazioni</w:t>
      </w:r>
      <w:proofErr w:type="gramEnd"/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, dati tecnici, documenti e notizie di carattere riservato, riguardanti l'altra </w:t>
      </w:r>
      <w:r w:rsidR="002C7D4B" w:rsidRPr="00410ACD">
        <w:rPr>
          <w:rFonts w:ascii="Arial" w:hAnsi="Arial" w:cs="Arial"/>
          <w:bCs/>
          <w:color w:val="000000"/>
          <w:sz w:val="22"/>
          <w:szCs w:val="22"/>
        </w:rPr>
        <w:t>P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arte di cui venissero a conoscenza in forza dell’attività svolta nell’ambito della collaborazione instaurata con e nell’ambito della presente Convenzione Quadro.</w:t>
      </w:r>
    </w:p>
    <w:p w14:paraId="59E2BA3B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7 – Clausola di limitazione di responsabilità</w:t>
      </w:r>
    </w:p>
    <w:p w14:paraId="6660E86D" w14:textId="5A21B1A2" w:rsidR="001500BE" w:rsidRPr="00410ACD" w:rsidRDefault="002C7D4B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Ciascuna Parte non assume le obbligazioni dell’altra Parte né la rappresenta, agendo sempre ed esclusivamente in nome e per conto proprio, salvo</w:t>
      </w:r>
      <w:r w:rsidR="00265DD6" w:rsidRPr="00410ACD">
        <w:rPr>
          <w:rFonts w:ascii="Arial" w:hAnsi="Arial" w:cs="Arial"/>
          <w:bCs/>
          <w:color w:val="000000"/>
          <w:sz w:val="22"/>
          <w:szCs w:val="22"/>
        </w:rPr>
        <w:t xml:space="preserve"> espressa autorizzazione.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EC19ACE" w14:textId="2CFAF72F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È </w:t>
      </w:r>
      <w:r w:rsidR="00265DD6" w:rsidRPr="00410ACD">
        <w:rPr>
          <w:rFonts w:ascii="Arial" w:hAnsi="Arial" w:cs="Arial"/>
          <w:bCs/>
          <w:color w:val="000000"/>
          <w:sz w:val="22"/>
          <w:szCs w:val="22"/>
        </w:rPr>
        <w:t xml:space="preserve">inoltre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esclusa ogni garanzia d</w:t>
      </w:r>
      <w:r w:rsidR="00265DD6" w:rsidRPr="00410ACD">
        <w:rPr>
          <w:rFonts w:ascii="Arial" w:hAnsi="Arial" w:cs="Arial"/>
          <w:bCs/>
          <w:color w:val="000000"/>
          <w:sz w:val="22"/>
          <w:szCs w:val="22"/>
        </w:rPr>
        <w:t xml:space="preserve">i una Parte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per le obbligazioni </w:t>
      </w:r>
      <w:r w:rsidR="00265DD6" w:rsidRPr="00410ACD">
        <w:rPr>
          <w:rFonts w:ascii="Arial" w:hAnsi="Arial" w:cs="Arial"/>
          <w:bCs/>
          <w:color w:val="000000"/>
          <w:sz w:val="22"/>
          <w:szCs w:val="22"/>
        </w:rPr>
        <w:t>assunte dall’altra Parte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45C9851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Art. 8 – Borse di avviamento alla ricerca</w:t>
      </w:r>
    </w:p>
    <w:p w14:paraId="694DB2D1" w14:textId="7AF8F25B" w:rsidR="00265DD6" w:rsidRPr="00410ACD" w:rsidRDefault="00265DD6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OGS, se ritenuto d’interesse e con onere a proprio carico, potrà finanziare borse di ricerca ai sensi dell’art. 18, comma 5 lettera f) della L. 240/2010, previa sottoscrizione di apposita convenzione con l’Università, che agirà tramite le strutture dipartimentali di volta in volta interessate. In tale eventualità, rimangono a carico dell’Università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i costi diretti relativi allo svolgimento dell’attività di ricerca e gli eventuali oneri assicurativi.</w:t>
      </w:r>
    </w:p>
    <w:p w14:paraId="7F4C4033" w14:textId="6DAF162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Le borse </w:t>
      </w:r>
      <w:r w:rsidR="00265DD6" w:rsidRPr="00410ACD">
        <w:rPr>
          <w:rFonts w:ascii="Arial" w:hAnsi="Arial" w:cs="Arial"/>
          <w:bCs/>
          <w:color w:val="000000"/>
          <w:sz w:val="22"/>
          <w:szCs w:val="22"/>
        </w:rPr>
        <w:t xml:space="preserve">saranno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attivate </w:t>
      </w:r>
      <w:r w:rsidR="00265DD6" w:rsidRPr="00410ACD">
        <w:rPr>
          <w:rFonts w:ascii="Arial" w:hAnsi="Arial" w:cs="Arial"/>
          <w:bCs/>
          <w:color w:val="000000"/>
          <w:sz w:val="22"/>
          <w:szCs w:val="22"/>
        </w:rPr>
        <w:t xml:space="preserve">dall’Università, tramite le strutture dipartimentali di volta in volta interessate, a seguito di espletamento di procedura selettiva che consideri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i requisiti</w:t>
      </w:r>
      <w:r w:rsidR="007F3025" w:rsidRPr="00410ACD">
        <w:rPr>
          <w:rFonts w:ascii="Arial" w:hAnsi="Arial" w:cs="Arial"/>
          <w:bCs/>
          <w:color w:val="000000"/>
          <w:sz w:val="22"/>
          <w:szCs w:val="22"/>
        </w:rPr>
        <w:t xml:space="preserve"> necessari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in base alle specifiche attività da svolgere. </w:t>
      </w:r>
    </w:p>
    <w:p w14:paraId="2B47F07F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9 – Spazi, Attrezzature e Servizi tecnici</w:t>
      </w:r>
    </w:p>
    <w:p w14:paraId="54D92388" w14:textId="658E79D9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Per consentire lo svolgimento della generale attività di ricerca applicata su specifici progetti anche multidisciplinari, le Parti mettono reciprocamente a disposizione l'uso di locali, laboratori, attrezzature e servizi tecnici</w:t>
      </w:r>
      <w:r w:rsidR="00707480" w:rsidRPr="00410ACD">
        <w:rPr>
          <w:rFonts w:ascii="Arial" w:hAnsi="Arial" w:cs="Arial"/>
          <w:bCs/>
          <w:color w:val="000000"/>
          <w:sz w:val="22"/>
          <w:szCs w:val="22"/>
        </w:rPr>
        <w:t xml:space="preserve"> rientranti nella disponibilità di ciascuna, concordando le modalità di utilizzo nei singoli contratti applicativi che le parti stipuleranno</w:t>
      </w:r>
      <w:r w:rsidR="00707480" w:rsidRPr="00410ACD">
        <w:rPr>
          <w:rFonts w:ascii="Arial" w:hAnsi="Arial" w:cs="Arial"/>
          <w:sz w:val="22"/>
          <w:szCs w:val="22"/>
          <w:lang w:eastAsia="en-US"/>
        </w:rPr>
        <w:t>.</w:t>
      </w:r>
    </w:p>
    <w:p w14:paraId="2934FB17" w14:textId="6F3420B0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Le Parti </w:t>
      </w:r>
      <w:r w:rsidR="00707480" w:rsidRPr="00410ACD">
        <w:rPr>
          <w:rFonts w:ascii="Arial" w:hAnsi="Arial" w:cs="Arial"/>
          <w:bCs/>
          <w:color w:val="000000"/>
          <w:sz w:val="22"/>
          <w:szCs w:val="22"/>
        </w:rPr>
        <w:t xml:space="preserve">concorderanno altresì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l'eventuale realizzazione comune di iniziative che dovessero comportare l'installazione presso le rispettive sedi di nuovi mezzi di ricerca o di strumenti di grande rilievo tecnico-scientifico, ovvero per l’avvio di rilevanti iniziative di trasferimento tecnologico o di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lastRenderedPageBreak/>
        <w:t>divulgazione scientifica.</w:t>
      </w:r>
    </w:p>
    <w:p w14:paraId="7091744C" w14:textId="7CC58FE4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Articolo 10 </w:t>
      </w:r>
      <w:r w:rsidR="008C6B36" w:rsidRPr="00410ACD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 Coperture assicurative e </w:t>
      </w:r>
      <w:r w:rsidR="008C6B36" w:rsidRPr="00410ACD">
        <w:rPr>
          <w:rFonts w:ascii="Arial" w:hAnsi="Arial" w:cs="Arial"/>
          <w:b/>
          <w:bCs/>
          <w:color w:val="000000"/>
          <w:sz w:val="22"/>
          <w:szCs w:val="22"/>
        </w:rPr>
        <w:t>sicurezza</w:t>
      </w:r>
    </w:p>
    <w:p w14:paraId="779BACBF" w14:textId="0FAE7BAD" w:rsidR="00DB65EA" w:rsidRPr="00410ACD" w:rsidRDefault="001500BE" w:rsidP="00D06525">
      <w:pPr>
        <w:adjustRightInd w:val="0"/>
        <w:spacing w:line="480" w:lineRule="atLeas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Ciascuna Parte garantisce le coperture assicurative di legge contro il rischio degli infortuni del proprio personale</w:t>
      </w:r>
      <w:r w:rsidR="008C6B36" w:rsidRPr="00410ACD">
        <w:rPr>
          <w:rFonts w:ascii="Arial" w:hAnsi="Arial" w:cs="Arial"/>
          <w:bCs/>
          <w:color w:val="000000"/>
          <w:sz w:val="22"/>
          <w:szCs w:val="22"/>
        </w:rPr>
        <w:t>, che per l’Università comprende anche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studenti</w:t>
      </w:r>
      <w:r w:rsidR="00DB65EA"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C6B36" w:rsidRPr="00410ACD">
        <w:rPr>
          <w:rFonts w:ascii="Arial" w:hAnsi="Arial" w:cs="Arial"/>
          <w:bCs/>
          <w:color w:val="000000"/>
          <w:sz w:val="22"/>
          <w:szCs w:val="22"/>
        </w:rPr>
        <w:t xml:space="preserve">e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dottorandi</w:t>
      </w:r>
      <w:r w:rsidR="008C6B36" w:rsidRPr="00410ACD">
        <w:rPr>
          <w:rFonts w:ascii="Arial" w:hAnsi="Arial" w:cs="Arial"/>
          <w:bCs/>
          <w:color w:val="000000"/>
          <w:sz w:val="22"/>
          <w:szCs w:val="22"/>
        </w:rPr>
        <w:t>,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impegnat</w:t>
      </w:r>
      <w:r w:rsidR="008C6B36" w:rsidRPr="00410ACD">
        <w:rPr>
          <w:rFonts w:ascii="Arial" w:hAnsi="Arial" w:cs="Arial"/>
          <w:bCs/>
          <w:color w:val="000000"/>
          <w:sz w:val="22"/>
          <w:szCs w:val="22"/>
        </w:rPr>
        <w:t>o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nello svolgimento delle attività della presente Convenzione, anche presso i locali e i laboratori dell’altra Parte.</w:t>
      </w:r>
      <w:r w:rsidR="00DB65EA" w:rsidRPr="00410A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65EA" w:rsidRPr="00410ACD">
        <w:rPr>
          <w:rFonts w:ascii="Arial" w:eastAsiaTheme="minorHAnsi" w:hAnsi="Arial" w:cs="Arial"/>
          <w:sz w:val="22"/>
          <w:szCs w:val="22"/>
          <w:lang w:eastAsia="en-US"/>
        </w:rPr>
        <w:t>L'Università, in particolare, a norma del D.P.R. 30.06.1965 n. 1124 (Testo Unico delle disposizioni per l'Assicurazione obbligatoria contro gli infortuni sul lavoro e le malattie professionali), garantisce al proprio personale idonea tutela INAIL contro gli infortuni, attraverso il meccanismo della "gestione per conto dello Stato" e, altresì, ai propri studenti, specifica copertura assicurativa aggiuntiva a copertura degli infortuni stipulata con compagnia privata.</w:t>
      </w:r>
    </w:p>
    <w:p w14:paraId="63022357" w14:textId="33CB5E76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Ciascuna Parte garantisce, inoltre, la copertura assicurativa per la propria responsabilità civile verso terzi (R.C.T.), compresi i danni alle apparecchiature in uso.</w:t>
      </w:r>
    </w:p>
    <w:p w14:paraId="6412A0A9" w14:textId="4D046725" w:rsidR="001500BE" w:rsidRPr="00410ACD" w:rsidRDefault="00F8177D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Il personale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afferent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e a ciascuna Parte è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tenut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o</w:t>
      </w:r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 xml:space="preserve"> ad uniformarsi ai regolamenti disciplinari e di sicurezza in vigore nelle sedi di esecuzione delle attività attinenti alla presente Convenzione, nel rispetto reciproco della normativa per la sicurezza dei lavoratori di cui al D. </w:t>
      </w:r>
      <w:proofErr w:type="spellStart"/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Lgs</w:t>
      </w:r>
      <w:proofErr w:type="spellEnd"/>
      <w:r w:rsidR="001500BE" w:rsidRPr="00410ACD">
        <w:rPr>
          <w:rFonts w:ascii="Arial" w:hAnsi="Arial" w:cs="Arial"/>
          <w:bCs/>
          <w:color w:val="000000"/>
          <w:sz w:val="22"/>
          <w:szCs w:val="22"/>
        </w:rPr>
        <w:t>. n. 81/08 e successive modificazioni e integrazioni.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Eventuali accordi specifici in materia saranno oggetto di disciplina in appositi atti, o direttamente nei contratti attuativi che le Parti stipuleranno in esecuzione della presente Convenzione.</w:t>
      </w:r>
    </w:p>
    <w:p w14:paraId="39AA6E5A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Articolo 11 </w:t>
      </w:r>
      <w:r w:rsidRPr="00410AC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– 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Proprietà intellettuale dei risultati</w:t>
      </w:r>
    </w:p>
    <w:p w14:paraId="5A584F4E" w14:textId="0C8F5F17" w:rsidR="001500BE" w:rsidRPr="00410ACD" w:rsidRDefault="00744687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I 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>diritti di proprietà sui risultati dell’attività intellettuale e di ricerca aventi rilevanza economica, nonché i relativi diritti allo sfruttamento economico, saranno determinati di volta in volta pro quota inventiva a seconda dell'apporto di ciascun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a Parte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e regolati da specifici accordi tra le Parti in conformità alla normativa vigente, e saranno comunque sottoposti all’approvazione degli 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>rgani competenti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di ciascuna</w:t>
      </w:r>
      <w:r w:rsidR="001500BE" w:rsidRPr="00410ACD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Pr="00410ACD">
        <w:rPr>
          <w:rFonts w:ascii="Arial" w:hAnsi="Arial" w:cs="Arial"/>
          <w:bCs/>
          <w:iCs/>
          <w:color w:val="000000"/>
          <w:sz w:val="22"/>
          <w:szCs w:val="22"/>
        </w:rPr>
        <w:t xml:space="preserve"> Rimangono fermi i diritti morali e patrimoniali degli autori secondo le norme vigenti.</w:t>
      </w:r>
    </w:p>
    <w:p w14:paraId="08E750A9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iCs/>
          <w:color w:val="000000"/>
          <w:sz w:val="22"/>
          <w:szCs w:val="22"/>
        </w:rPr>
        <w:t>Articolo 12 – Trattamento dei dati personali</w:t>
      </w:r>
    </w:p>
    <w:p w14:paraId="0054844F" w14:textId="7AEAD5D8" w:rsidR="00BA024C" w:rsidRPr="00410ACD" w:rsidRDefault="00BA024C" w:rsidP="00D06525">
      <w:pPr>
        <w:shd w:val="clear" w:color="auto" w:fill="FFFFFF"/>
        <w:autoSpaceDE/>
        <w:autoSpaceDN/>
        <w:spacing w:line="48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BA024C">
        <w:rPr>
          <w:rFonts w:ascii="Arial" w:hAnsi="Arial" w:cs="Arial"/>
          <w:color w:val="222222"/>
          <w:sz w:val="22"/>
          <w:szCs w:val="22"/>
        </w:rPr>
        <w:t xml:space="preserve">Le Parti dichiarano di essere informate in merito all’utilizzo dei propri dati personali e ne autorizzano trattamento su supporti informatici e/o cartacei, al fine di adempiere a tutti gli obblighi di legge e </w:t>
      </w:r>
      <w:r w:rsidRPr="00BA024C">
        <w:rPr>
          <w:rFonts w:ascii="Arial" w:hAnsi="Arial" w:cs="Arial"/>
          <w:color w:val="222222"/>
          <w:sz w:val="22"/>
          <w:szCs w:val="22"/>
        </w:rPr>
        <w:lastRenderedPageBreak/>
        <w:t xml:space="preserve">comunque funzionali alla stipulazione e all’esecuzione del rapporto instaurato con la presente convenzione, nei modi e nei limiti necessari per perseguire tali finalità, anche in caso di comunicazione a terzi, laddove previsto per l’esecuzione del contratto o in virtù di disposizioni normative, nel rispetto del Regolamento (UE) 679/2016 (di seguito GDPR) e del D. </w:t>
      </w:r>
      <w:proofErr w:type="spellStart"/>
      <w:r w:rsidRPr="00BA024C">
        <w:rPr>
          <w:rFonts w:ascii="Arial" w:hAnsi="Arial" w:cs="Arial"/>
          <w:color w:val="222222"/>
          <w:sz w:val="22"/>
          <w:szCs w:val="22"/>
        </w:rPr>
        <w:t>Lgs</w:t>
      </w:r>
      <w:proofErr w:type="spellEnd"/>
      <w:r w:rsidRPr="00BA024C">
        <w:rPr>
          <w:rFonts w:ascii="Arial" w:hAnsi="Arial" w:cs="Arial"/>
          <w:color w:val="222222"/>
          <w:sz w:val="22"/>
          <w:szCs w:val="22"/>
        </w:rPr>
        <w:t xml:space="preserve">. 30 giugno 2003, n.196 e </w:t>
      </w:r>
      <w:proofErr w:type="spellStart"/>
      <w:r w:rsidRPr="00BA024C">
        <w:rPr>
          <w:rFonts w:ascii="Arial" w:hAnsi="Arial" w:cs="Arial"/>
          <w:color w:val="222222"/>
          <w:sz w:val="22"/>
          <w:szCs w:val="22"/>
        </w:rPr>
        <w:t>ss.mm.ii</w:t>
      </w:r>
      <w:proofErr w:type="spellEnd"/>
      <w:r w:rsidRPr="00BA024C">
        <w:rPr>
          <w:rFonts w:ascii="Arial" w:hAnsi="Arial" w:cs="Arial"/>
          <w:color w:val="222222"/>
          <w:sz w:val="22"/>
          <w:szCs w:val="22"/>
        </w:rPr>
        <w:t>. Le Parti dichiarano inoltre di essere informate sui diritti sanciti dagli artt. 15 e ss. del GDPR. Le informative estese sul trattamento dati sono disponibili on-line sui siti internet delle Parti rispettivamente ai seguenti indirizzi: </w:t>
      </w:r>
      <w:hyperlink r:id="rId9" w:tgtFrame="_blank" w:history="1">
        <w:r w:rsidRPr="00BA024C">
          <w:rPr>
            <w:rFonts w:ascii="Arial" w:hAnsi="Arial" w:cs="Arial"/>
            <w:color w:val="1155CC"/>
            <w:sz w:val="22"/>
            <w:szCs w:val="22"/>
            <w:u w:val="single"/>
          </w:rPr>
          <w:t>http://privacy.unipv.it/</w:t>
        </w:r>
      </w:hyperlink>
      <w:r w:rsidRPr="00BA024C">
        <w:rPr>
          <w:rFonts w:ascii="Arial" w:hAnsi="Arial" w:cs="Arial"/>
          <w:color w:val="222222"/>
          <w:sz w:val="22"/>
          <w:szCs w:val="22"/>
        </w:rPr>
        <w:t xml:space="preserve"> e </w:t>
      </w:r>
      <w:r w:rsidR="00722A4B" w:rsidRPr="00722A4B">
        <w:rPr>
          <w:rFonts w:ascii="Arial" w:hAnsi="Arial" w:cs="Arial"/>
          <w:color w:val="222222"/>
          <w:sz w:val="22"/>
          <w:szCs w:val="22"/>
          <w:highlight w:val="yellow"/>
        </w:rPr>
        <w:t>[</w:t>
      </w:r>
      <w:r w:rsidRPr="00722A4B">
        <w:rPr>
          <w:rFonts w:ascii="Arial" w:hAnsi="Arial" w:cs="Arial"/>
          <w:color w:val="222222"/>
          <w:sz w:val="22"/>
          <w:szCs w:val="22"/>
          <w:highlight w:val="yellow"/>
        </w:rPr>
        <w:t>…</w:t>
      </w:r>
      <w:r w:rsidR="00722A4B" w:rsidRPr="00722A4B">
        <w:rPr>
          <w:rFonts w:ascii="Arial" w:hAnsi="Arial" w:cs="Arial"/>
          <w:color w:val="222222"/>
          <w:sz w:val="22"/>
          <w:szCs w:val="22"/>
          <w:highlight w:val="yellow"/>
        </w:rPr>
        <w:t>]</w:t>
      </w:r>
    </w:p>
    <w:p w14:paraId="21158A1C" w14:textId="77777777" w:rsidR="00BA024C" w:rsidRPr="00410ACD" w:rsidRDefault="00BA024C" w:rsidP="00D06525">
      <w:pPr>
        <w:shd w:val="clear" w:color="auto" w:fill="FFFFFF"/>
        <w:autoSpaceDE/>
        <w:autoSpaceDN/>
        <w:spacing w:line="48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BA024C">
        <w:rPr>
          <w:rFonts w:ascii="Arial" w:hAnsi="Arial" w:cs="Arial"/>
          <w:color w:val="222222"/>
          <w:sz w:val="22"/>
          <w:szCs w:val="22"/>
        </w:rPr>
        <w:t>Le Parti si impegnano reciprocamente ad operare nel pieno rispetto delle disposizioni dettate della normativa vigente in materia di protezione dei dati personali, mettendo in atto misure tecniche ed organizzative adeguate e a verificare ed aggiornare periodicamente le politiche di protezione dei dati ai sensi degli artt. 24 e 25 del GDPR, custodendo i dati personali trattati in modo tale da evitare rischi di distruzione degli stessi o di accessi a tali dati da parte di soggetti non autorizzati. Le Parti sono inoltre soggette a tutti gli obblighi propri dei Titolari del trattamento, in particolare quelli di informazione e accesso ai dati (artt. 13 e ss. del Regolamento (UE) 2016/679).</w:t>
      </w:r>
    </w:p>
    <w:p w14:paraId="31EA74F2" w14:textId="7B55BD0D" w:rsidR="00BA024C" w:rsidRPr="00BA024C" w:rsidRDefault="00BA024C" w:rsidP="00D06525">
      <w:pPr>
        <w:shd w:val="clear" w:color="auto" w:fill="FFFFFF"/>
        <w:autoSpaceDE/>
        <w:autoSpaceDN/>
        <w:spacing w:line="48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BA024C">
        <w:rPr>
          <w:rFonts w:ascii="Arial" w:hAnsi="Arial" w:cs="Arial"/>
          <w:color w:val="222222"/>
          <w:sz w:val="22"/>
          <w:szCs w:val="22"/>
        </w:rPr>
        <w:t>Nell’ambito del trattamento dei dati personali connessi all’espletamento delle attività oggetto del presente contratto, le Parti, ciascuna per le rispettive competenze, opereranno in qualità di Titolari autonomi.</w:t>
      </w:r>
    </w:p>
    <w:p w14:paraId="0A954581" w14:textId="77777777" w:rsidR="00BA024C" w:rsidRPr="00BA024C" w:rsidRDefault="00BA024C" w:rsidP="00D06525">
      <w:pPr>
        <w:shd w:val="clear" w:color="auto" w:fill="FFFFFF"/>
        <w:autoSpaceDE/>
        <w:autoSpaceDN/>
        <w:spacing w:line="48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BA024C">
        <w:rPr>
          <w:rFonts w:ascii="Arial" w:hAnsi="Arial" w:cs="Arial"/>
          <w:color w:val="222222"/>
          <w:sz w:val="22"/>
          <w:szCs w:val="22"/>
        </w:rPr>
        <w:t>Nel merito delle attività attuative della presente Convenzione, in considerazione della varietà di attività previste, verranno eventualmente di volta in volta definiti, mediante integrazioni o nuovi appositi accordi, gli aspetti in materia di protezione dei dati personali che si renderanno necessari.  </w:t>
      </w:r>
    </w:p>
    <w:p w14:paraId="75CE9756" w14:textId="77777777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13 – Durata, rinnovo e recesso</w:t>
      </w:r>
    </w:p>
    <w:p w14:paraId="1190B9CD" w14:textId="7B6ED0E4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La presente Convenzione ha la durata di </w:t>
      </w:r>
      <w:r w:rsidR="002B6BD3" w:rsidRPr="00410ACD">
        <w:rPr>
          <w:rFonts w:ascii="Arial" w:hAnsi="Arial" w:cs="Arial"/>
          <w:bCs/>
          <w:color w:val="000000"/>
          <w:sz w:val="22"/>
          <w:szCs w:val="22"/>
        </w:rPr>
        <w:t xml:space="preserve">tre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anni </w:t>
      </w:r>
      <w:r w:rsidR="007F3025" w:rsidRPr="00410ACD"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decorrere dalla data d</w:t>
      </w:r>
      <w:r w:rsidR="002B6BD3" w:rsidRPr="00410ACD">
        <w:rPr>
          <w:rFonts w:ascii="Arial" w:hAnsi="Arial" w:cs="Arial"/>
          <w:bCs/>
          <w:color w:val="000000"/>
          <w:sz w:val="22"/>
          <w:szCs w:val="22"/>
        </w:rPr>
        <w:t>ell’ultima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 sottoscrizione e potrà essere rinnovata </w:t>
      </w:r>
      <w:r w:rsidR="002B6BD3" w:rsidRPr="00410ACD">
        <w:rPr>
          <w:rFonts w:ascii="Arial" w:hAnsi="Arial" w:cs="Arial"/>
          <w:bCs/>
          <w:color w:val="000000"/>
          <w:sz w:val="22"/>
          <w:szCs w:val="22"/>
        </w:rPr>
        <w:t>entro l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a scadenza per ulteriori periodi triennali, con scambio di comunicazioni scritte,</w:t>
      </w:r>
      <w:r w:rsidR="002B6BD3" w:rsidRPr="00410ACD">
        <w:rPr>
          <w:rFonts w:ascii="Arial" w:hAnsi="Arial" w:cs="Arial"/>
          <w:bCs/>
          <w:color w:val="000000"/>
          <w:sz w:val="22"/>
          <w:szCs w:val="22"/>
        </w:rPr>
        <w:t xml:space="preserve"> previa autorizzazione degli organi decisionali delle Parti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834B52D" w14:textId="7EC98765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Le Parti potranno recedere dalla </w:t>
      </w:r>
      <w:r w:rsidR="007F3025" w:rsidRPr="00410ACD">
        <w:rPr>
          <w:rFonts w:ascii="Arial" w:hAnsi="Arial" w:cs="Arial"/>
          <w:bCs/>
          <w:color w:val="000000"/>
          <w:sz w:val="22"/>
          <w:szCs w:val="22"/>
        </w:rPr>
        <w:t xml:space="preserve">presente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Convenzione con un preavviso di 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>t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re mesi.</w:t>
      </w:r>
    </w:p>
    <w:p w14:paraId="348B0126" w14:textId="6C89152A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Le Parti si riservano il diritto di recedere per giusta causa qualora l’attività derivante dalla presente Convenzione comporti occasione di impegno non compatibile con le proprie risorse finanziarie.</w:t>
      </w:r>
    </w:p>
    <w:p w14:paraId="53B7CF18" w14:textId="62B91B64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lastRenderedPageBreak/>
        <w:t>In ogni caso il recesso dev’essere comunicato alla controparte con lettera raccomandata A/R o tramite Posta Elettronica Certificata.</w:t>
      </w:r>
    </w:p>
    <w:p w14:paraId="4D909FB6" w14:textId="725CC16A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Articolo 14 </w:t>
      </w:r>
      <w:r w:rsidR="00D3141B" w:rsidRPr="00410ACD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 Controversie</w:t>
      </w:r>
    </w:p>
    <w:p w14:paraId="404BFAB5" w14:textId="6B74E389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Per qualunque controversia relativa alla presente Convenzione</w:t>
      </w:r>
      <w:r w:rsidR="00D3141B" w:rsidRPr="00410ACD">
        <w:rPr>
          <w:rFonts w:ascii="Arial" w:hAnsi="Arial" w:cs="Arial"/>
          <w:bCs/>
          <w:color w:val="000000"/>
          <w:sz w:val="22"/>
          <w:szCs w:val="22"/>
        </w:rPr>
        <w:t xml:space="preserve"> che non possa essere composta tra le Parti in via bonaria, 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 xml:space="preserve">è competente in via esclusiva il </w:t>
      </w:r>
      <w:r w:rsidR="00724039" w:rsidRPr="00410ACD">
        <w:rPr>
          <w:rFonts w:ascii="Arial" w:hAnsi="Arial" w:cs="Arial"/>
          <w:bCs/>
          <w:color w:val="000000"/>
          <w:sz w:val="22"/>
          <w:szCs w:val="22"/>
        </w:rPr>
        <w:t>TAR Lombardia</w:t>
      </w:r>
      <w:r w:rsidRPr="00410AC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30D5740" w14:textId="77777777" w:rsidR="00AB5812" w:rsidRPr="00410ACD" w:rsidRDefault="00AB5812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15 – Spese</w:t>
      </w:r>
    </w:p>
    <w:p w14:paraId="69FD3B53" w14:textId="77777777" w:rsidR="00AB5812" w:rsidRPr="00410ACD" w:rsidRDefault="00AB5812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Cs/>
          <w:color w:val="000000"/>
          <w:sz w:val="22"/>
          <w:szCs w:val="22"/>
        </w:rPr>
        <w:t>La presente convenzione costituisce unicamente quadro di riferimento per l’attivazione dei rapporti obbligatori tra le Parti e non ha contenuto economico.</w:t>
      </w:r>
    </w:p>
    <w:p w14:paraId="3DDDD9AE" w14:textId="3871E7C0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>Articolo 1</w:t>
      </w:r>
      <w:r w:rsidR="00AB5812" w:rsidRPr="00410ACD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3141B" w:rsidRPr="00410ACD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Pr="00410AC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B5812" w:rsidRPr="00410ACD">
        <w:rPr>
          <w:rFonts w:ascii="Arial" w:hAnsi="Arial" w:cs="Arial"/>
          <w:b/>
          <w:bCs/>
          <w:color w:val="000000"/>
          <w:sz w:val="22"/>
          <w:szCs w:val="22"/>
        </w:rPr>
        <w:t>Oneri fiscali e sottoscrizione</w:t>
      </w:r>
    </w:p>
    <w:p w14:paraId="36CADFE7" w14:textId="77777777" w:rsidR="00F24D65" w:rsidRPr="00410ACD" w:rsidRDefault="00F24D65" w:rsidP="00D06525">
      <w:pPr>
        <w:spacing w:line="480" w:lineRule="atLeast"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410ACD">
        <w:rPr>
          <w:rFonts w:ascii="Arial" w:hAnsi="Arial" w:cs="Arial"/>
          <w:snapToGrid w:val="0"/>
          <w:sz w:val="22"/>
          <w:szCs w:val="22"/>
        </w:rPr>
        <w:t>La presente convenzione</w:t>
      </w:r>
      <w:r w:rsidRPr="00410ACD">
        <w:rPr>
          <w:rFonts w:ascii="Arial" w:hAnsi="Arial" w:cs="Arial"/>
          <w:iCs/>
          <w:spacing w:val="-3"/>
          <w:sz w:val="22"/>
          <w:szCs w:val="22"/>
        </w:rPr>
        <w:t>:</w:t>
      </w:r>
    </w:p>
    <w:p w14:paraId="1FFC840D" w14:textId="3EAF6AFA" w:rsidR="00F24D65" w:rsidRPr="00410ACD" w:rsidRDefault="00F24D65" w:rsidP="00D06525">
      <w:pPr>
        <w:pStyle w:val="BodyText"/>
        <w:tabs>
          <w:tab w:val="left" w:pos="5954"/>
        </w:tabs>
        <w:spacing w:before="0" w:after="0" w:line="480" w:lineRule="atLeast"/>
        <w:ind w:left="284" w:hanging="284"/>
        <w:rPr>
          <w:rFonts w:ascii="Arial" w:hAnsi="Arial"/>
          <w:sz w:val="22"/>
          <w:szCs w:val="22"/>
        </w:rPr>
      </w:pPr>
      <w:r w:rsidRPr="00410ACD">
        <w:rPr>
          <w:rFonts w:ascii="Arial" w:hAnsi="Arial"/>
          <w:sz w:val="22"/>
          <w:szCs w:val="22"/>
        </w:rPr>
        <w:t xml:space="preserve">- </w:t>
      </w:r>
      <w:r w:rsidRPr="00410ACD">
        <w:rPr>
          <w:rFonts w:ascii="Arial" w:hAnsi="Arial"/>
          <w:sz w:val="22"/>
          <w:szCs w:val="22"/>
        </w:rPr>
        <w:tab/>
        <w:t xml:space="preserve">sarà sottoscritta digitalmente ai sensi dell’art. 15, comma 2-bis, della L. 241/1990 e dell’art. 24 del D. </w:t>
      </w:r>
      <w:proofErr w:type="spellStart"/>
      <w:r w:rsidRPr="00410ACD">
        <w:rPr>
          <w:rFonts w:ascii="Arial" w:hAnsi="Arial"/>
          <w:sz w:val="22"/>
          <w:szCs w:val="22"/>
        </w:rPr>
        <w:t>Lgs</w:t>
      </w:r>
      <w:proofErr w:type="spellEnd"/>
      <w:r w:rsidRPr="00410ACD">
        <w:rPr>
          <w:rFonts w:ascii="Arial" w:hAnsi="Arial"/>
          <w:sz w:val="22"/>
          <w:szCs w:val="22"/>
        </w:rPr>
        <w:t>. 82/2005 (Codice dell’amministrazione digitale);</w:t>
      </w:r>
    </w:p>
    <w:p w14:paraId="3562A61D" w14:textId="77777777" w:rsidR="00F24D65" w:rsidRPr="00410ACD" w:rsidRDefault="00F24D65" w:rsidP="00D06525">
      <w:pPr>
        <w:pStyle w:val="BodyText"/>
        <w:tabs>
          <w:tab w:val="left" w:pos="5954"/>
        </w:tabs>
        <w:spacing w:before="0" w:after="0" w:line="480" w:lineRule="atLeast"/>
        <w:ind w:left="284" w:hanging="284"/>
        <w:rPr>
          <w:rFonts w:ascii="Arial" w:hAnsi="Arial"/>
          <w:sz w:val="22"/>
          <w:szCs w:val="22"/>
        </w:rPr>
      </w:pPr>
      <w:r w:rsidRPr="00410ACD">
        <w:rPr>
          <w:rFonts w:ascii="Arial" w:hAnsi="Arial"/>
          <w:sz w:val="22"/>
          <w:szCs w:val="22"/>
        </w:rPr>
        <w:t xml:space="preserve">- </w:t>
      </w:r>
      <w:r w:rsidRPr="00410ACD">
        <w:rPr>
          <w:rFonts w:ascii="Arial" w:hAnsi="Arial"/>
          <w:sz w:val="22"/>
          <w:szCs w:val="22"/>
        </w:rPr>
        <w:tab/>
        <w:t>sarà registrata solo in caso d'uso ai sensi degli art. 5 e 39 del D.P.R. 131/86, a cura e spese della Parte che ne farà</w:t>
      </w:r>
      <w:r w:rsidRPr="00410ACD">
        <w:rPr>
          <w:rFonts w:ascii="Arial" w:hAnsi="Arial"/>
          <w:spacing w:val="-36"/>
          <w:sz w:val="22"/>
          <w:szCs w:val="22"/>
        </w:rPr>
        <w:t xml:space="preserve"> </w:t>
      </w:r>
      <w:r w:rsidRPr="00410ACD">
        <w:rPr>
          <w:rFonts w:ascii="Arial" w:hAnsi="Arial"/>
          <w:sz w:val="22"/>
          <w:szCs w:val="22"/>
        </w:rPr>
        <w:t>richiesta;</w:t>
      </w:r>
    </w:p>
    <w:p w14:paraId="248B73A3" w14:textId="255C8FC6" w:rsidR="00F24D65" w:rsidRDefault="00F24D65" w:rsidP="00D06525">
      <w:pPr>
        <w:pStyle w:val="BodyText"/>
        <w:tabs>
          <w:tab w:val="left" w:pos="5954"/>
        </w:tabs>
        <w:spacing w:before="0" w:after="0" w:line="480" w:lineRule="atLeast"/>
        <w:ind w:left="284" w:hanging="284"/>
        <w:rPr>
          <w:rFonts w:ascii="Arial" w:hAnsi="Arial"/>
          <w:sz w:val="22"/>
          <w:szCs w:val="22"/>
        </w:rPr>
      </w:pPr>
      <w:r w:rsidRPr="00410ACD">
        <w:rPr>
          <w:rFonts w:ascii="Arial" w:hAnsi="Arial"/>
          <w:sz w:val="22"/>
          <w:szCs w:val="22"/>
        </w:rPr>
        <w:t xml:space="preserve">- </w:t>
      </w:r>
      <w:r w:rsidRPr="00410ACD">
        <w:rPr>
          <w:rFonts w:ascii="Arial" w:hAnsi="Arial"/>
          <w:sz w:val="22"/>
          <w:szCs w:val="22"/>
        </w:rPr>
        <w:tab/>
        <w:t xml:space="preserve">sarà bollata fin dall’origine, ai sensi dell'art. 2, Tabella A, tariffa parte I, del D.P.R. 642/72, in modalità virtuale, sull’unico originale elettronico, dall’Università di Pavia, in forza di autorizzazione dell’Agenzia delle Entrate, ufficio locale di Pavia, n. 1 del 22.11.2001. Considerato che l’onere graverà sulle Parti in ugual misura, </w:t>
      </w:r>
      <w:r w:rsidR="00672D69" w:rsidRPr="00410ACD">
        <w:rPr>
          <w:rFonts w:ascii="Arial" w:hAnsi="Arial"/>
          <w:sz w:val="22"/>
          <w:szCs w:val="22"/>
        </w:rPr>
        <w:t>OGS</w:t>
      </w:r>
      <w:r w:rsidRPr="00410ACD">
        <w:rPr>
          <w:rFonts w:ascii="Arial" w:hAnsi="Arial"/>
          <w:sz w:val="22"/>
          <w:szCs w:val="22"/>
        </w:rPr>
        <w:t xml:space="preserve"> provvederà a rimborsare all’Università la quota di propria spettanza dell’imposta versata all’Erario.</w:t>
      </w:r>
    </w:p>
    <w:p w14:paraId="6B046C67" w14:textId="77777777" w:rsidR="006D6139" w:rsidRPr="00410ACD" w:rsidRDefault="006D6139" w:rsidP="00D06525">
      <w:pPr>
        <w:pStyle w:val="BodyText"/>
        <w:tabs>
          <w:tab w:val="left" w:pos="5954"/>
        </w:tabs>
        <w:spacing w:before="0" w:after="0" w:line="480" w:lineRule="atLeast"/>
        <w:ind w:left="284" w:hanging="284"/>
        <w:rPr>
          <w:rFonts w:ascii="Arial" w:hAnsi="Arial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6664A7" w:rsidRPr="00410ACD" w14:paraId="3A37C25E" w14:textId="77777777" w:rsidTr="00A254C3">
        <w:tc>
          <w:tcPr>
            <w:tcW w:w="4673" w:type="dxa"/>
          </w:tcPr>
          <w:p w14:paraId="2B63ABE6" w14:textId="0699A988" w:rsidR="006664A7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0AC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Trieste, </w:t>
            </w:r>
            <w:r w:rsidRPr="00410AC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4955" w:type="dxa"/>
          </w:tcPr>
          <w:p w14:paraId="29C65F03" w14:textId="2B97F056" w:rsidR="006664A7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0AC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Pavia, </w:t>
            </w:r>
            <w:r w:rsidRPr="00410AC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(1)</w:t>
            </w:r>
          </w:p>
        </w:tc>
      </w:tr>
      <w:tr w:rsidR="00A254C3" w:rsidRPr="00410ACD" w14:paraId="028F633F" w14:textId="77777777" w:rsidTr="00A254C3">
        <w:tc>
          <w:tcPr>
            <w:tcW w:w="4673" w:type="dxa"/>
          </w:tcPr>
          <w:p w14:paraId="444E55FD" w14:textId="1F7DDCA6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0AC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Istituto Nazionale di Oceanografia e di Geofisica Sperimentale-OGS</w:t>
            </w:r>
          </w:p>
          <w:p w14:paraId="5674A718" w14:textId="6AEDEA9C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0AC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 Presidente</w:t>
            </w:r>
          </w:p>
          <w:p w14:paraId="284EE48E" w14:textId="7CA70C7D" w:rsidR="00A254C3" w:rsidRPr="00410ACD" w:rsidRDefault="00D954BA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Prof. Nicola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Casagli</w:t>
            </w:r>
            <w:proofErr w:type="spellEnd"/>
          </w:p>
        </w:tc>
        <w:tc>
          <w:tcPr>
            <w:tcW w:w="4955" w:type="dxa"/>
          </w:tcPr>
          <w:p w14:paraId="62891FB7" w14:textId="77777777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0AC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Università degli Studi di Pavia</w:t>
            </w:r>
          </w:p>
          <w:p w14:paraId="074A7193" w14:textId="77777777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0AC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 Rettore</w:t>
            </w:r>
          </w:p>
          <w:p w14:paraId="75A2D341" w14:textId="1CD6FCE5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0AC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Prof. Francesco Svelto</w:t>
            </w:r>
          </w:p>
        </w:tc>
      </w:tr>
      <w:tr w:rsidR="00A254C3" w:rsidRPr="00410ACD" w14:paraId="70A168CC" w14:textId="77777777" w:rsidTr="00A254C3">
        <w:tc>
          <w:tcPr>
            <w:tcW w:w="9628" w:type="dxa"/>
            <w:gridSpan w:val="2"/>
          </w:tcPr>
          <w:p w14:paraId="3FF9E3B5" w14:textId="66529DE2" w:rsidR="00A254C3" w:rsidRPr="00410ACD" w:rsidRDefault="00A254C3" w:rsidP="00D06525">
            <w:pPr>
              <w:widowControl w:val="0"/>
              <w:suppressAutoHyphens/>
              <w:adjustRightInd w:val="0"/>
              <w:spacing w:line="480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0AC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Atto sottoscritto digitalmente – (1) Rispettive date di sottoscrizione digitale</w:t>
            </w:r>
          </w:p>
        </w:tc>
      </w:tr>
    </w:tbl>
    <w:p w14:paraId="6CA892F7" w14:textId="5B5C53AD" w:rsidR="001500BE" w:rsidRPr="00410ACD" w:rsidRDefault="001500BE" w:rsidP="00D06525">
      <w:pPr>
        <w:widowControl w:val="0"/>
        <w:suppressAutoHyphens/>
        <w:adjustRightInd w:val="0"/>
        <w:spacing w:line="48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821DE27" w14:textId="687C3A95" w:rsidR="001500BE" w:rsidRPr="00410ACD" w:rsidRDefault="001500BE" w:rsidP="00D06525">
      <w:pPr>
        <w:widowControl w:val="0"/>
        <w:suppressAutoHyphens/>
        <w:spacing w:line="480" w:lineRule="atLeast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sectPr w:rsidR="001500BE" w:rsidRPr="00410ACD" w:rsidSect="0005315D"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1440" w:footer="1440" w:gutter="0"/>
      <w:cols w:space="709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1B9F3" w14:textId="77777777" w:rsidR="00792DFC" w:rsidRDefault="00792DFC" w:rsidP="001500BE">
      <w:r>
        <w:separator/>
      </w:r>
    </w:p>
  </w:endnote>
  <w:endnote w:type="continuationSeparator" w:id="0">
    <w:p w14:paraId="3F6A416F" w14:textId="77777777" w:rsidR="00792DFC" w:rsidRDefault="00792DFC" w:rsidP="0015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8B2D4" w14:textId="04F03D2C" w:rsidR="00B9397F" w:rsidRPr="00B9397F" w:rsidRDefault="001500BE" w:rsidP="00B9397F">
    <w:pPr>
      <w:pStyle w:val="Footer"/>
      <w:tabs>
        <w:tab w:val="clear" w:pos="9638"/>
        <w:tab w:val="right" w:pos="9356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8C2B8E">
      <w:rPr>
        <w:sz w:val="24"/>
        <w:szCs w:val="24"/>
      </w:rPr>
      <w:t xml:space="preserve">Pagina </w:t>
    </w:r>
    <w:r w:rsidRPr="008C2B8E">
      <w:rPr>
        <w:rStyle w:val="PageNumber"/>
        <w:sz w:val="24"/>
        <w:szCs w:val="24"/>
      </w:rPr>
      <w:fldChar w:fldCharType="begin"/>
    </w:r>
    <w:r w:rsidRPr="008C2B8E">
      <w:rPr>
        <w:rStyle w:val="PageNumber"/>
        <w:sz w:val="24"/>
        <w:szCs w:val="24"/>
      </w:rPr>
      <w:instrText xml:space="preserve"> PAGE </w:instrText>
    </w:r>
    <w:r w:rsidRPr="008C2B8E">
      <w:rPr>
        <w:rStyle w:val="PageNumber"/>
        <w:sz w:val="24"/>
        <w:szCs w:val="24"/>
      </w:rPr>
      <w:fldChar w:fldCharType="separate"/>
    </w:r>
    <w:r w:rsidR="003B5AEE">
      <w:rPr>
        <w:rStyle w:val="PageNumber"/>
        <w:noProof/>
        <w:sz w:val="24"/>
        <w:szCs w:val="24"/>
      </w:rPr>
      <w:t>10</w:t>
    </w:r>
    <w:r w:rsidRPr="008C2B8E">
      <w:rPr>
        <w:rStyle w:val="PageNumber"/>
        <w:sz w:val="24"/>
        <w:szCs w:val="24"/>
      </w:rPr>
      <w:fldChar w:fldCharType="end"/>
    </w:r>
    <w:r w:rsidRPr="008C2B8E">
      <w:rPr>
        <w:rStyle w:val="PageNumber"/>
        <w:sz w:val="24"/>
        <w:szCs w:val="24"/>
      </w:rPr>
      <w:t xml:space="preserve"> di </w:t>
    </w:r>
    <w:r w:rsidRPr="008C2B8E">
      <w:rPr>
        <w:rStyle w:val="PageNumber"/>
        <w:sz w:val="24"/>
        <w:szCs w:val="24"/>
      </w:rPr>
      <w:fldChar w:fldCharType="begin"/>
    </w:r>
    <w:r w:rsidRPr="008C2B8E">
      <w:rPr>
        <w:rStyle w:val="PageNumber"/>
        <w:sz w:val="24"/>
        <w:szCs w:val="24"/>
      </w:rPr>
      <w:instrText xml:space="preserve"> NUMPAGES </w:instrText>
    </w:r>
    <w:r w:rsidRPr="008C2B8E">
      <w:rPr>
        <w:rStyle w:val="PageNumber"/>
        <w:sz w:val="24"/>
        <w:szCs w:val="24"/>
      </w:rPr>
      <w:fldChar w:fldCharType="separate"/>
    </w:r>
    <w:r w:rsidR="003B5AEE">
      <w:rPr>
        <w:rStyle w:val="PageNumber"/>
        <w:noProof/>
        <w:sz w:val="24"/>
        <w:szCs w:val="24"/>
      </w:rPr>
      <w:t>10</w:t>
    </w:r>
    <w:r w:rsidRPr="008C2B8E">
      <w:rPr>
        <w:rStyle w:val="PageNumber"/>
        <w:sz w:val="24"/>
        <w:szCs w:val="24"/>
      </w:rPr>
      <w:fldChar w:fldCharType="end"/>
    </w:r>
  </w:p>
  <w:p w14:paraId="327159DD" w14:textId="77777777" w:rsidR="007A5BEB" w:rsidRDefault="00792DFC"/>
  <w:p w14:paraId="41914E06" w14:textId="77777777" w:rsidR="007A5BEB" w:rsidRDefault="00792D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4845" w14:textId="2FFB24E6" w:rsidR="00953064" w:rsidRPr="000519BD" w:rsidRDefault="001500BE" w:rsidP="00953064">
    <w:pPr>
      <w:pStyle w:val="Footer"/>
      <w:tabs>
        <w:tab w:val="clear" w:pos="9638"/>
        <w:tab w:val="right" w:pos="9356"/>
      </w:tabs>
      <w:rPr>
        <w:rFonts w:ascii="Arial" w:hAnsi="Arial" w:cs="Arial"/>
        <w:sz w:val="22"/>
        <w:szCs w:val="22"/>
      </w:rPr>
    </w:pPr>
    <w:r w:rsidRPr="000519BD">
      <w:rPr>
        <w:rFonts w:ascii="Arial" w:hAnsi="Arial" w:cs="Arial"/>
        <w:sz w:val="22"/>
        <w:szCs w:val="22"/>
      </w:rPr>
      <w:tab/>
    </w:r>
    <w:r w:rsidRPr="000519BD">
      <w:rPr>
        <w:rFonts w:ascii="Arial" w:hAnsi="Arial" w:cs="Arial"/>
        <w:sz w:val="22"/>
        <w:szCs w:val="22"/>
      </w:rPr>
      <w:tab/>
      <w:t xml:space="preserve">Pagina </w:t>
    </w:r>
    <w:r w:rsidRPr="000519BD">
      <w:rPr>
        <w:rStyle w:val="PageNumber"/>
        <w:rFonts w:ascii="Arial" w:hAnsi="Arial" w:cs="Arial"/>
        <w:sz w:val="22"/>
        <w:szCs w:val="22"/>
      </w:rPr>
      <w:fldChar w:fldCharType="begin"/>
    </w:r>
    <w:r w:rsidRPr="000519BD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0519BD">
      <w:rPr>
        <w:rStyle w:val="PageNumber"/>
        <w:rFonts w:ascii="Arial" w:hAnsi="Arial" w:cs="Arial"/>
        <w:sz w:val="22"/>
        <w:szCs w:val="22"/>
      </w:rPr>
      <w:fldChar w:fldCharType="separate"/>
    </w:r>
    <w:r w:rsidR="003B5AEE">
      <w:rPr>
        <w:rStyle w:val="PageNumber"/>
        <w:rFonts w:ascii="Arial" w:hAnsi="Arial" w:cs="Arial"/>
        <w:noProof/>
        <w:sz w:val="22"/>
        <w:szCs w:val="22"/>
      </w:rPr>
      <w:t>1</w:t>
    </w:r>
    <w:r w:rsidRPr="000519BD">
      <w:rPr>
        <w:rStyle w:val="PageNumber"/>
        <w:rFonts w:ascii="Arial" w:hAnsi="Arial" w:cs="Arial"/>
        <w:sz w:val="22"/>
        <w:szCs w:val="22"/>
      </w:rPr>
      <w:fldChar w:fldCharType="end"/>
    </w:r>
    <w:r w:rsidRPr="000519BD">
      <w:rPr>
        <w:rStyle w:val="PageNumber"/>
        <w:rFonts w:ascii="Arial" w:hAnsi="Arial" w:cs="Arial"/>
        <w:sz w:val="22"/>
        <w:szCs w:val="22"/>
      </w:rPr>
      <w:t xml:space="preserve"> di </w:t>
    </w:r>
    <w:r w:rsidRPr="000519BD">
      <w:rPr>
        <w:rStyle w:val="PageNumber"/>
        <w:rFonts w:ascii="Arial" w:hAnsi="Arial" w:cs="Arial"/>
        <w:sz w:val="22"/>
        <w:szCs w:val="22"/>
      </w:rPr>
      <w:fldChar w:fldCharType="begin"/>
    </w:r>
    <w:r w:rsidRPr="000519BD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0519BD">
      <w:rPr>
        <w:rStyle w:val="PageNumber"/>
        <w:rFonts w:ascii="Arial" w:hAnsi="Arial" w:cs="Arial"/>
        <w:sz w:val="22"/>
        <w:szCs w:val="22"/>
      </w:rPr>
      <w:fldChar w:fldCharType="separate"/>
    </w:r>
    <w:r w:rsidR="003B5AEE">
      <w:rPr>
        <w:rStyle w:val="PageNumber"/>
        <w:rFonts w:ascii="Arial" w:hAnsi="Arial" w:cs="Arial"/>
        <w:noProof/>
        <w:sz w:val="22"/>
        <w:szCs w:val="22"/>
      </w:rPr>
      <w:t>10</w:t>
    </w:r>
    <w:r w:rsidRPr="000519BD">
      <w:rPr>
        <w:rStyle w:val="PageNumber"/>
        <w:rFonts w:ascii="Arial" w:hAnsi="Arial" w:cs="Arial"/>
        <w:sz w:val="22"/>
        <w:szCs w:val="22"/>
      </w:rPr>
      <w:fldChar w:fldCharType="end"/>
    </w:r>
  </w:p>
  <w:p w14:paraId="69D94C51" w14:textId="77777777" w:rsidR="007A5BEB" w:rsidRDefault="00792DFC"/>
  <w:p w14:paraId="5051A3AE" w14:textId="77777777" w:rsidR="007A5BEB" w:rsidRDefault="00792D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EAF29" w14:textId="77777777" w:rsidR="00792DFC" w:rsidRDefault="00792DFC" w:rsidP="001500BE">
      <w:r>
        <w:separator/>
      </w:r>
    </w:p>
  </w:footnote>
  <w:footnote w:type="continuationSeparator" w:id="0">
    <w:p w14:paraId="669E2758" w14:textId="77777777" w:rsidR="00792DFC" w:rsidRDefault="00792DFC" w:rsidP="0015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B1AF" w14:textId="77777777" w:rsidR="007A5BEB" w:rsidRDefault="00792DFC"/>
  <w:p w14:paraId="5B387FBB" w14:textId="77777777" w:rsidR="007A5BEB" w:rsidRDefault="00792D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52CF5"/>
    <w:multiLevelType w:val="hybridMultilevel"/>
    <w:tmpl w:val="F0FA5E30"/>
    <w:lvl w:ilvl="0" w:tplc="3EE692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34235"/>
    <w:multiLevelType w:val="hybridMultilevel"/>
    <w:tmpl w:val="53BCB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BE"/>
    <w:rsid w:val="00052DFA"/>
    <w:rsid w:val="0005315D"/>
    <w:rsid w:val="0011460E"/>
    <w:rsid w:val="001500BE"/>
    <w:rsid w:val="00183BF7"/>
    <w:rsid w:val="0023799B"/>
    <w:rsid w:val="00257FD2"/>
    <w:rsid w:val="00265DD6"/>
    <w:rsid w:val="002B6BD3"/>
    <w:rsid w:val="002C7D4B"/>
    <w:rsid w:val="00352D66"/>
    <w:rsid w:val="00365BE5"/>
    <w:rsid w:val="003B5AEE"/>
    <w:rsid w:val="003F3938"/>
    <w:rsid w:val="00410ACD"/>
    <w:rsid w:val="00470CC4"/>
    <w:rsid w:val="004E5CEB"/>
    <w:rsid w:val="005D7610"/>
    <w:rsid w:val="005F5348"/>
    <w:rsid w:val="006664A7"/>
    <w:rsid w:val="00672D69"/>
    <w:rsid w:val="006D6139"/>
    <w:rsid w:val="00707480"/>
    <w:rsid w:val="00722A4B"/>
    <w:rsid w:val="00724039"/>
    <w:rsid w:val="0073052A"/>
    <w:rsid w:val="00744687"/>
    <w:rsid w:val="007521F7"/>
    <w:rsid w:val="00792DFC"/>
    <w:rsid w:val="007F26EA"/>
    <w:rsid w:val="007F3025"/>
    <w:rsid w:val="00834A99"/>
    <w:rsid w:val="00846328"/>
    <w:rsid w:val="008753C4"/>
    <w:rsid w:val="008940FC"/>
    <w:rsid w:val="008C6B36"/>
    <w:rsid w:val="009B34D3"/>
    <w:rsid w:val="00A254C3"/>
    <w:rsid w:val="00A5688D"/>
    <w:rsid w:val="00A64157"/>
    <w:rsid w:val="00A64E42"/>
    <w:rsid w:val="00A94490"/>
    <w:rsid w:val="00AB5812"/>
    <w:rsid w:val="00BA024C"/>
    <w:rsid w:val="00C34DCE"/>
    <w:rsid w:val="00D06525"/>
    <w:rsid w:val="00D3141B"/>
    <w:rsid w:val="00D954BA"/>
    <w:rsid w:val="00DB65EA"/>
    <w:rsid w:val="00DD23E7"/>
    <w:rsid w:val="00DF32CA"/>
    <w:rsid w:val="00F24D65"/>
    <w:rsid w:val="00F8177D"/>
    <w:rsid w:val="00F97BFF"/>
    <w:rsid w:val="00FA1664"/>
    <w:rsid w:val="00FD59AF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1BB81"/>
  <w15:chartTrackingRefBased/>
  <w15:docId w15:val="{5B82275C-FE62-43BD-9C77-548938CC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0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00BE"/>
    <w:pPr>
      <w:spacing w:before="100" w:after="10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500B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0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1500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0B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PageNumber">
    <w:name w:val="page number"/>
    <w:basedOn w:val="DefaultParagraphFont"/>
    <w:uiPriority w:val="99"/>
    <w:rsid w:val="001500BE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500BE"/>
  </w:style>
  <w:style w:type="character" w:styleId="CommentReference">
    <w:name w:val="annotation reference"/>
    <w:basedOn w:val="DefaultParagraphFont"/>
    <w:uiPriority w:val="99"/>
    <w:semiHidden/>
    <w:unhideWhenUsed/>
    <w:rsid w:val="00114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6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6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0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0E"/>
    <w:rPr>
      <w:rFonts w:ascii="Segoe UI" w:eastAsia="Times New Roman" w:hAnsi="Segoe UI" w:cs="Segoe UI"/>
      <w:sz w:val="18"/>
      <w:szCs w:val="18"/>
      <w:lang w:eastAsia="it-IT"/>
    </w:rPr>
  </w:style>
  <w:style w:type="character" w:styleId="Hyperlink">
    <w:name w:val="Hyperlink"/>
    <w:basedOn w:val="DefaultParagraphFont"/>
    <w:uiPriority w:val="99"/>
    <w:unhideWhenUsed/>
    <w:rsid w:val="00DF32C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24D65"/>
    <w:pPr>
      <w:tabs>
        <w:tab w:val="left" w:pos="720"/>
      </w:tabs>
      <w:autoSpaceDE/>
      <w:autoSpaceDN/>
      <w:spacing w:before="240" w:after="120" w:line="360" w:lineRule="auto"/>
      <w:jc w:val="both"/>
    </w:pPr>
    <w:rPr>
      <w:rFonts w:ascii="Verdana" w:hAnsi="Verdana" w:cs="Arial"/>
      <w:sz w:val="18"/>
      <w:u w:color="000000"/>
    </w:rPr>
  </w:style>
  <w:style w:type="character" w:customStyle="1" w:styleId="BodyTextChar">
    <w:name w:val="Body Text Char"/>
    <w:basedOn w:val="DefaultParagraphFont"/>
    <w:link w:val="BodyText"/>
    <w:rsid w:val="00F24D65"/>
    <w:rPr>
      <w:rFonts w:ascii="Verdana" w:eastAsia="Times New Roman" w:hAnsi="Verdana" w:cs="Arial"/>
      <w:sz w:val="18"/>
      <w:szCs w:val="20"/>
      <w:u w:color="000000"/>
      <w:lang w:eastAsia="it-IT"/>
    </w:rPr>
  </w:style>
  <w:style w:type="table" w:styleId="TableGrid">
    <w:name w:val="Table Grid"/>
    <w:basedOn w:val="TableNormal"/>
    <w:uiPriority w:val="39"/>
    <w:rsid w:val="0066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5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ministrazione-centrale@certunipv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ivacy.unipv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BERTOLOTTI TATIANA</dc:creator>
  <cp:keywords/>
  <dc:description/>
  <cp:lastModifiedBy>Valerio Poggi</cp:lastModifiedBy>
  <cp:revision>11</cp:revision>
  <dcterms:created xsi:type="dcterms:W3CDTF">2020-02-24T09:14:00Z</dcterms:created>
  <dcterms:modified xsi:type="dcterms:W3CDTF">2020-02-24T09:40:00Z</dcterms:modified>
</cp:coreProperties>
</file>