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7D8B6F" w14:textId="77777777" w:rsidR="006206B8" w:rsidRPr="000017DE" w:rsidRDefault="006206B8" w:rsidP="006206B8">
      <w:pPr>
        <w:widowControl w:val="0"/>
        <w:autoSpaceDE w:val="0"/>
        <w:autoSpaceDN w:val="0"/>
        <w:adjustRightInd w:val="0"/>
        <w:rPr>
          <w:rFonts w:cs="Times"/>
        </w:rPr>
      </w:pPr>
      <w:r w:rsidRPr="000017DE">
        <w:rPr>
          <w:rFonts w:cs="Times"/>
          <w:b/>
          <w:bCs/>
          <w:color w:val="101010"/>
          <w:sz w:val="34"/>
          <w:szCs w:val="34"/>
        </w:rPr>
        <w:t>Assessing Seismic Hazard of the East African Rift: a pilot study from GEM and AfricaArray</w:t>
      </w:r>
    </w:p>
    <w:p w14:paraId="0C5AEF8E" w14:textId="77777777" w:rsidR="006206B8" w:rsidRPr="000017DE" w:rsidRDefault="006206B8" w:rsidP="006206B8">
      <w:pPr>
        <w:widowControl w:val="0"/>
        <w:autoSpaceDE w:val="0"/>
        <w:autoSpaceDN w:val="0"/>
        <w:adjustRightInd w:val="0"/>
        <w:rPr>
          <w:rFonts w:cs="Times"/>
          <w:color w:val="101010"/>
        </w:rPr>
      </w:pPr>
    </w:p>
    <w:p w14:paraId="17A4BFFA" w14:textId="5BFE9EC1" w:rsidR="006206B8" w:rsidRPr="0003093A" w:rsidRDefault="006206B8" w:rsidP="006206B8">
      <w:pPr>
        <w:widowControl w:val="0"/>
        <w:autoSpaceDE w:val="0"/>
        <w:autoSpaceDN w:val="0"/>
        <w:adjustRightInd w:val="0"/>
        <w:rPr>
          <w:rFonts w:cs="Times"/>
        </w:rPr>
      </w:pPr>
      <w:r w:rsidRPr="0003093A">
        <w:rPr>
          <w:rFonts w:cs="Times"/>
          <w:bCs/>
          <w:color w:val="101010"/>
        </w:rPr>
        <w:t>Valerio Pogg</w:t>
      </w:r>
      <w:r w:rsidR="00AB189E" w:rsidRPr="0003093A">
        <w:rPr>
          <w:rFonts w:cs="Times"/>
          <w:bCs/>
          <w:color w:val="101010"/>
        </w:rPr>
        <w:t>i</w:t>
      </w:r>
      <w:r w:rsidRPr="0003093A">
        <w:rPr>
          <w:rFonts w:cs="Times"/>
          <w:bCs/>
          <w:color w:val="101010"/>
        </w:rPr>
        <w:t xml:space="preserve"> </w:t>
      </w:r>
      <w:r w:rsidR="002638CC" w:rsidRPr="0003093A">
        <w:rPr>
          <w:rFonts w:ascii="Wingdings" w:hAnsi="Wingdings"/>
          <w:color w:val="000000"/>
          <w:sz w:val="20"/>
          <w:szCs w:val="20"/>
        </w:rPr>
        <w:t></w:t>
      </w:r>
      <w:r w:rsidRPr="0003093A">
        <w:rPr>
          <w:rFonts w:cs="Times"/>
          <w:bCs/>
          <w:color w:val="101010"/>
        </w:rPr>
        <w:t xml:space="preserve"> Raymond Durrhei</w:t>
      </w:r>
      <w:r w:rsidR="00AB189E" w:rsidRPr="0003093A">
        <w:rPr>
          <w:rFonts w:cs="Times"/>
          <w:bCs/>
          <w:color w:val="101010"/>
        </w:rPr>
        <w:t>m</w:t>
      </w:r>
      <w:r w:rsidRPr="0003093A">
        <w:rPr>
          <w:rFonts w:cs="Times"/>
          <w:bCs/>
          <w:color w:val="101010"/>
        </w:rPr>
        <w:t xml:space="preserve"> </w:t>
      </w:r>
      <w:r w:rsidR="002638CC" w:rsidRPr="0003093A">
        <w:rPr>
          <w:rFonts w:ascii="Wingdings" w:hAnsi="Wingdings"/>
          <w:color w:val="000000"/>
          <w:sz w:val="20"/>
          <w:szCs w:val="20"/>
        </w:rPr>
        <w:t></w:t>
      </w:r>
      <w:r w:rsidRPr="0003093A">
        <w:rPr>
          <w:rFonts w:cs="Times"/>
          <w:bCs/>
          <w:color w:val="101010"/>
        </w:rPr>
        <w:t xml:space="preserve"> Georges Mavonga Tuluka </w:t>
      </w:r>
      <w:r w:rsidR="002638CC" w:rsidRPr="0003093A">
        <w:rPr>
          <w:rFonts w:ascii="Wingdings" w:hAnsi="Wingdings"/>
          <w:color w:val="000000"/>
          <w:sz w:val="20"/>
          <w:szCs w:val="20"/>
        </w:rPr>
        <w:t></w:t>
      </w:r>
      <w:r w:rsidRPr="0003093A">
        <w:rPr>
          <w:rFonts w:cs="Times"/>
          <w:bCs/>
          <w:color w:val="101010"/>
        </w:rPr>
        <w:t xml:space="preserve"> Graeme Weatherill </w:t>
      </w:r>
      <w:r w:rsidR="002638CC" w:rsidRPr="0003093A">
        <w:rPr>
          <w:rFonts w:ascii="Wingdings" w:hAnsi="Wingdings"/>
          <w:color w:val="000000"/>
          <w:sz w:val="20"/>
          <w:szCs w:val="20"/>
        </w:rPr>
        <w:t></w:t>
      </w:r>
      <w:r w:rsidRPr="0003093A">
        <w:rPr>
          <w:rFonts w:cs="Times"/>
          <w:bCs/>
          <w:color w:val="101010"/>
        </w:rPr>
        <w:t xml:space="preserve"> Robin Gee </w:t>
      </w:r>
      <w:r w:rsidR="002638CC" w:rsidRPr="0003093A">
        <w:rPr>
          <w:rFonts w:ascii="Wingdings" w:hAnsi="Wingdings"/>
          <w:color w:val="000000"/>
          <w:sz w:val="20"/>
          <w:szCs w:val="20"/>
        </w:rPr>
        <w:t></w:t>
      </w:r>
      <w:r w:rsidRPr="0003093A">
        <w:rPr>
          <w:rFonts w:cs="Times"/>
          <w:bCs/>
          <w:color w:val="101010"/>
        </w:rPr>
        <w:t xml:space="preserve"> Marco Pagani </w:t>
      </w:r>
      <w:r w:rsidR="002638CC" w:rsidRPr="0003093A">
        <w:rPr>
          <w:rFonts w:ascii="Wingdings" w:hAnsi="Wingdings"/>
          <w:color w:val="000000"/>
          <w:sz w:val="20"/>
          <w:szCs w:val="20"/>
        </w:rPr>
        <w:t></w:t>
      </w:r>
      <w:r w:rsidRPr="0003093A">
        <w:rPr>
          <w:rFonts w:cs="Times"/>
          <w:bCs/>
          <w:color w:val="101010"/>
        </w:rPr>
        <w:t xml:space="preserve"> Andrew Nyblade </w:t>
      </w:r>
      <w:r w:rsidR="002638CC" w:rsidRPr="0003093A">
        <w:rPr>
          <w:rFonts w:ascii="Wingdings" w:hAnsi="Wingdings"/>
          <w:color w:val="000000"/>
          <w:sz w:val="20"/>
          <w:szCs w:val="20"/>
        </w:rPr>
        <w:t></w:t>
      </w:r>
      <w:r w:rsidRPr="0003093A">
        <w:rPr>
          <w:rFonts w:cs="Times"/>
          <w:bCs/>
          <w:color w:val="101010"/>
        </w:rPr>
        <w:t xml:space="preserve"> Damien Delvaux</w:t>
      </w:r>
    </w:p>
    <w:p w14:paraId="5DB39071" w14:textId="77777777" w:rsidR="003B1B41" w:rsidRPr="000017DE" w:rsidRDefault="003B1B41" w:rsidP="003B1B41"/>
    <w:p w14:paraId="5D20D45E" w14:textId="4F9007B9" w:rsidR="00312B2B" w:rsidRPr="0003093A" w:rsidRDefault="006206B8" w:rsidP="003B1B41">
      <w:pPr>
        <w:rPr>
          <w:i/>
        </w:rPr>
      </w:pPr>
      <w:r w:rsidRPr="0003093A">
        <w:rPr>
          <w:i/>
        </w:rPr>
        <w:t>Manuscript BEEE-D-16-00536</w:t>
      </w:r>
      <w:r w:rsidR="002638CC" w:rsidRPr="0003093A">
        <w:rPr>
          <w:i/>
        </w:rPr>
        <w:t xml:space="preserve"> – 1</w:t>
      </w:r>
      <w:r w:rsidR="002638CC" w:rsidRPr="0003093A">
        <w:rPr>
          <w:i/>
          <w:vertAlign w:val="superscript"/>
        </w:rPr>
        <w:t>st</w:t>
      </w:r>
      <w:r w:rsidR="002638CC" w:rsidRPr="0003093A">
        <w:rPr>
          <w:i/>
        </w:rPr>
        <w:t xml:space="preserve"> revision</w:t>
      </w:r>
    </w:p>
    <w:p w14:paraId="4F801495" w14:textId="77777777" w:rsidR="00312B2B" w:rsidRPr="000017DE" w:rsidRDefault="00312B2B" w:rsidP="003B1B41"/>
    <w:p w14:paraId="7FA26A52" w14:textId="77777777" w:rsidR="00312B2B" w:rsidRPr="000017DE" w:rsidRDefault="00312B2B" w:rsidP="003B1B41"/>
    <w:p w14:paraId="4CB938A9" w14:textId="77777777" w:rsidR="003B1B41" w:rsidRPr="000017DE" w:rsidRDefault="003B1B41" w:rsidP="003B1B41">
      <w:pPr>
        <w:rPr>
          <w:b/>
        </w:rPr>
      </w:pPr>
      <w:r w:rsidRPr="000017DE">
        <w:rPr>
          <w:b/>
        </w:rPr>
        <w:t>INTRODUCTION TO REVIEW REPLY</w:t>
      </w:r>
    </w:p>
    <w:p w14:paraId="3A2096A0" w14:textId="77777777" w:rsidR="00375158" w:rsidRPr="000017DE" w:rsidRDefault="00375158" w:rsidP="008904C5">
      <w:pPr>
        <w:jc w:val="both"/>
      </w:pPr>
    </w:p>
    <w:p w14:paraId="6544CD87" w14:textId="547D5F7F" w:rsidR="003B1B41" w:rsidRPr="000017DE" w:rsidRDefault="003B1B41" w:rsidP="008904C5">
      <w:pPr>
        <w:jc w:val="both"/>
      </w:pPr>
      <w:r w:rsidRPr="000017DE">
        <w:t>We would first like to thank the two reviewers and the editor for their time in reviewing this manuscript</w:t>
      </w:r>
      <w:r w:rsidR="008815AA" w:rsidRPr="000017DE">
        <w:t xml:space="preserve"> and for the appreciation of our work</w:t>
      </w:r>
      <w:r w:rsidRPr="000017DE">
        <w:t>. We found their comments very useful and fair; these gave us the chance to improve the manuscript, clarify some aspects of our research and trigger new ideas for future developments. As requested, a moderate revision of the manuscript has been undertaken. All the proposed suggestions have been carefully considered and, where necessary, applied. Controversial issues have been explicitly addressed with a (hopefully) comprehensive and detailed reply, highlighting our thoughts and motivations.</w:t>
      </w:r>
    </w:p>
    <w:p w14:paraId="1B8DAE1B" w14:textId="77777777" w:rsidR="00A80B07" w:rsidRPr="000017DE" w:rsidRDefault="003B1B41" w:rsidP="008904C5">
      <w:pPr>
        <w:jc w:val="both"/>
      </w:pPr>
      <w:r w:rsidRPr="000017DE">
        <w:t>All minor comments not directly addressed in this reply, are accepted and implemented by the authors without further discussion. Identified mistakes have been fixed. Please note that all corrections are marked in red on the manuscript, to facilitate the reviewers in the referencing.</w:t>
      </w:r>
    </w:p>
    <w:p w14:paraId="5B647904" w14:textId="77777777" w:rsidR="00375158" w:rsidRPr="000017DE" w:rsidRDefault="00375158" w:rsidP="008904C5">
      <w:pPr>
        <w:jc w:val="both"/>
      </w:pPr>
    </w:p>
    <w:p w14:paraId="2483757F" w14:textId="55B99631" w:rsidR="006F1953" w:rsidRPr="000017DE" w:rsidRDefault="00C0261E" w:rsidP="008904C5">
      <w:pPr>
        <w:jc w:val="both"/>
      </w:pPr>
      <w:r w:rsidRPr="000017DE">
        <w:t>Due to rearrangement of figure 1</w:t>
      </w:r>
      <w:r w:rsidR="006F1953" w:rsidRPr="000017DE">
        <w:t xml:space="preserve">, figure numbering is inconsistent between the current and the previous versions of the paper. For clarity, in the reply we always refer to the numbering of the old version, unless </w:t>
      </w:r>
      <w:r w:rsidR="00836F76" w:rsidRPr="000017DE">
        <w:t xml:space="preserve">explicitly </w:t>
      </w:r>
      <w:r w:rsidR="006F1953" w:rsidRPr="000017DE">
        <w:t>stated otherwise.</w:t>
      </w:r>
    </w:p>
    <w:p w14:paraId="3E2820EA" w14:textId="77777777" w:rsidR="006F1953" w:rsidRDefault="006F1953" w:rsidP="008904C5">
      <w:pPr>
        <w:jc w:val="both"/>
      </w:pPr>
    </w:p>
    <w:p w14:paraId="2E589E6F" w14:textId="77777777" w:rsidR="00A22344" w:rsidRPr="000017DE" w:rsidRDefault="00A22344" w:rsidP="008904C5">
      <w:pPr>
        <w:jc w:val="both"/>
      </w:pPr>
    </w:p>
    <w:p w14:paraId="010516D8" w14:textId="3B4A1C62" w:rsidR="000A4648" w:rsidRPr="000017DE" w:rsidRDefault="000A4648" w:rsidP="008904C5">
      <w:pPr>
        <w:jc w:val="both"/>
      </w:pPr>
      <w:r w:rsidRPr="000017DE">
        <w:t>Legend:</w:t>
      </w:r>
    </w:p>
    <w:p w14:paraId="38837E79" w14:textId="53D1FE35" w:rsidR="00375158" w:rsidRPr="000017DE" w:rsidRDefault="00375158" w:rsidP="000A4648">
      <w:pPr>
        <w:ind w:left="284"/>
        <w:jc w:val="both"/>
      </w:pPr>
      <w:r w:rsidRPr="000017DE">
        <w:rPr>
          <w:b/>
          <w:color w:val="FF6600"/>
        </w:rPr>
        <w:t>R1</w:t>
      </w:r>
      <w:r w:rsidRPr="000017DE">
        <w:t xml:space="preserve"> – Original comments from Reviewer #1</w:t>
      </w:r>
    </w:p>
    <w:p w14:paraId="1EF2ED7A" w14:textId="424D4B56" w:rsidR="00375158" w:rsidRPr="000017DE" w:rsidRDefault="00375158" w:rsidP="000A4648">
      <w:pPr>
        <w:ind w:left="284"/>
        <w:jc w:val="both"/>
      </w:pPr>
      <w:r w:rsidRPr="000017DE">
        <w:rPr>
          <w:b/>
          <w:color w:val="FF6600"/>
        </w:rPr>
        <w:t>R2</w:t>
      </w:r>
      <w:r w:rsidRPr="000017DE">
        <w:t xml:space="preserve"> – Original comments from Reviewer #2</w:t>
      </w:r>
    </w:p>
    <w:p w14:paraId="5626D982" w14:textId="653A3DE3" w:rsidR="00375158" w:rsidRPr="000017DE" w:rsidRDefault="00375158" w:rsidP="000A4648">
      <w:pPr>
        <w:ind w:left="284"/>
        <w:jc w:val="both"/>
      </w:pPr>
      <w:r w:rsidRPr="000017DE">
        <w:rPr>
          <w:b/>
          <w:color w:val="008000"/>
        </w:rPr>
        <w:t>AR</w:t>
      </w:r>
      <w:r w:rsidRPr="000017DE">
        <w:t xml:space="preserve"> – </w:t>
      </w:r>
      <w:r w:rsidR="001C76F0" w:rsidRPr="000017DE">
        <w:t>A</w:t>
      </w:r>
      <w:r w:rsidR="001C76F0">
        <w:t>u</w:t>
      </w:r>
      <w:r w:rsidR="001C76F0" w:rsidRPr="000017DE">
        <w:t>thor’s</w:t>
      </w:r>
      <w:r w:rsidRPr="000017DE">
        <w:t xml:space="preserve"> reply</w:t>
      </w:r>
      <w:r w:rsidR="007D59B5" w:rsidRPr="000017DE">
        <w:t xml:space="preserve"> to comments</w:t>
      </w:r>
    </w:p>
    <w:p w14:paraId="036BA628" w14:textId="3A122181" w:rsidR="00375158" w:rsidRPr="000017DE" w:rsidRDefault="00375158" w:rsidP="008904C5">
      <w:pPr>
        <w:jc w:val="both"/>
      </w:pPr>
    </w:p>
    <w:p w14:paraId="0942A44A" w14:textId="77777777" w:rsidR="00FF47BE" w:rsidRPr="000017DE" w:rsidRDefault="00FF47BE" w:rsidP="008904C5">
      <w:pPr>
        <w:jc w:val="both"/>
      </w:pPr>
    </w:p>
    <w:p w14:paraId="031A57CB" w14:textId="77777777" w:rsidR="001A6FE3" w:rsidRPr="000017DE" w:rsidRDefault="001A6FE3">
      <w:pPr>
        <w:rPr>
          <w:b/>
        </w:rPr>
      </w:pPr>
      <w:r w:rsidRPr="000017DE">
        <w:rPr>
          <w:b/>
        </w:rPr>
        <w:br w:type="page"/>
      </w:r>
    </w:p>
    <w:p w14:paraId="5CA55B5C" w14:textId="15DAB9E6" w:rsidR="00FF47BE" w:rsidRPr="00843B41" w:rsidRDefault="00FF47BE" w:rsidP="008904C5">
      <w:pPr>
        <w:jc w:val="both"/>
        <w:rPr>
          <w:b/>
          <w:sz w:val="36"/>
          <w:szCs w:val="36"/>
        </w:rPr>
      </w:pPr>
      <w:r w:rsidRPr="00843B41">
        <w:rPr>
          <w:b/>
          <w:sz w:val="36"/>
          <w:szCs w:val="36"/>
        </w:rPr>
        <w:lastRenderedPageBreak/>
        <w:t>Reply to Reviewer #1</w:t>
      </w:r>
      <w:r w:rsidR="00D46492" w:rsidRPr="00843B41">
        <w:rPr>
          <w:b/>
          <w:sz w:val="36"/>
          <w:szCs w:val="36"/>
        </w:rPr>
        <w:t xml:space="preserve"> Comments</w:t>
      </w:r>
    </w:p>
    <w:p w14:paraId="4EAEC644" w14:textId="77777777" w:rsidR="00FF47BE" w:rsidRDefault="00FF47BE" w:rsidP="008904C5">
      <w:pPr>
        <w:jc w:val="both"/>
      </w:pPr>
    </w:p>
    <w:p w14:paraId="1830FA64" w14:textId="77777777" w:rsidR="007B401B" w:rsidRPr="000017DE" w:rsidRDefault="007B401B" w:rsidP="008904C5">
      <w:pPr>
        <w:jc w:val="both"/>
      </w:pPr>
    </w:p>
    <w:p w14:paraId="423DE13B" w14:textId="3C2E6CD7" w:rsidR="00BB57F6" w:rsidRPr="005D2BFD" w:rsidRDefault="00BB57F6" w:rsidP="008904C5">
      <w:pPr>
        <w:jc w:val="both"/>
        <w:rPr>
          <w:i/>
          <w:sz w:val="28"/>
          <w:szCs w:val="28"/>
        </w:rPr>
      </w:pPr>
      <w:r w:rsidRPr="005D2BFD">
        <w:rPr>
          <w:i/>
          <w:sz w:val="28"/>
          <w:szCs w:val="28"/>
        </w:rPr>
        <w:t>Introduction</w:t>
      </w:r>
      <w:r w:rsidR="005D2BFD">
        <w:rPr>
          <w:i/>
          <w:sz w:val="28"/>
          <w:szCs w:val="28"/>
        </w:rPr>
        <w:t xml:space="preserve"> to Reply</w:t>
      </w:r>
    </w:p>
    <w:p w14:paraId="5AF67085" w14:textId="77777777" w:rsidR="00BB57F6" w:rsidRPr="000017DE" w:rsidRDefault="00BB57F6" w:rsidP="008904C5">
      <w:pPr>
        <w:jc w:val="both"/>
      </w:pPr>
    </w:p>
    <w:p w14:paraId="2BA2A00A" w14:textId="0813C84D" w:rsidR="00375158" w:rsidRPr="000017DE" w:rsidRDefault="00FD502B" w:rsidP="00A238F1">
      <w:pPr>
        <w:jc w:val="both"/>
      </w:pPr>
      <w:r w:rsidRPr="000017DE">
        <w:rPr>
          <w:b/>
          <w:color w:val="FF6600"/>
        </w:rPr>
        <w:t>R1</w:t>
      </w:r>
      <w:r w:rsidR="00375158" w:rsidRPr="000017DE">
        <w:t>: The paper is a very good example of seismic hazard assessment, the elaborations sound precise, almost always well documented, and the text is clear and well written.</w:t>
      </w:r>
    </w:p>
    <w:p w14:paraId="18E25848" w14:textId="77777777" w:rsidR="00375158" w:rsidRPr="000017DE" w:rsidRDefault="00375158" w:rsidP="00A238F1">
      <w:pPr>
        <w:jc w:val="both"/>
      </w:pPr>
      <w:r w:rsidRPr="000017DE">
        <w:t>There are a few aspects that, in my opinion, need more explanation to be fully understood. Moreover, all names cited in the text should be reported in a figure (Fig. 1?) and most figure captions need more description.</w:t>
      </w:r>
    </w:p>
    <w:p w14:paraId="3E6181EC" w14:textId="77777777" w:rsidR="00375158" w:rsidRPr="000017DE" w:rsidRDefault="00375158" w:rsidP="00A238F1">
      <w:pPr>
        <w:jc w:val="both"/>
      </w:pPr>
      <w:r w:rsidRPr="000017DE">
        <w:t>In conclusion, the paper needs a moderate revision to be accepted for publication.</w:t>
      </w:r>
    </w:p>
    <w:p w14:paraId="0960D79E" w14:textId="77777777" w:rsidR="00375158" w:rsidRPr="000017DE" w:rsidRDefault="00375158" w:rsidP="008904C5">
      <w:pPr>
        <w:jc w:val="both"/>
      </w:pPr>
    </w:p>
    <w:p w14:paraId="69076B49" w14:textId="10A20A01" w:rsidR="00FF47BE" w:rsidRPr="000017DE" w:rsidRDefault="00751968" w:rsidP="008904C5">
      <w:pPr>
        <w:jc w:val="both"/>
      </w:pPr>
      <w:r w:rsidRPr="000017DE">
        <w:rPr>
          <w:b/>
          <w:color w:val="008000"/>
        </w:rPr>
        <w:t>AR</w:t>
      </w:r>
      <w:r w:rsidRPr="000017DE">
        <w:t xml:space="preserve">: </w:t>
      </w:r>
      <w:r w:rsidR="006E38D9" w:rsidRPr="000017DE">
        <w:t xml:space="preserve">We express our gratitude </w:t>
      </w:r>
      <w:r w:rsidR="00EB7A0C" w:rsidRPr="000017DE">
        <w:t xml:space="preserve">to Dr. Dario Slejko </w:t>
      </w:r>
      <w:r w:rsidR="006E38D9" w:rsidRPr="000017DE">
        <w:t>for the appreciation of our work. We present in the following a hopefully exhaustive description o</w:t>
      </w:r>
      <w:r w:rsidR="00C42146">
        <w:t>f</w:t>
      </w:r>
      <w:r w:rsidR="006E38D9" w:rsidRPr="000017DE">
        <w:t xml:space="preserve"> all the modifications we have implem</w:t>
      </w:r>
      <w:r w:rsidR="00FB5A8B" w:rsidRPr="000017DE">
        <w:t xml:space="preserve">ented to face the raised issues, </w:t>
      </w:r>
      <w:r w:rsidR="00407ED4" w:rsidRPr="000017DE">
        <w:t>which we discuss</w:t>
      </w:r>
      <w:r w:rsidR="00FB5A8B" w:rsidRPr="000017DE">
        <w:t xml:space="preserve"> point by point.</w:t>
      </w:r>
    </w:p>
    <w:p w14:paraId="2A028BFF" w14:textId="77777777" w:rsidR="007B401B" w:rsidRPr="000017DE" w:rsidRDefault="007B401B" w:rsidP="008904C5">
      <w:pPr>
        <w:jc w:val="both"/>
      </w:pPr>
    </w:p>
    <w:p w14:paraId="7285A5D0" w14:textId="37C12A66" w:rsidR="00023498" w:rsidRPr="00CE48D0" w:rsidRDefault="00BB57F6" w:rsidP="008815AA">
      <w:pPr>
        <w:jc w:val="both"/>
        <w:rPr>
          <w:i/>
          <w:sz w:val="28"/>
          <w:szCs w:val="28"/>
        </w:rPr>
      </w:pPr>
      <w:r w:rsidRPr="00CE48D0">
        <w:rPr>
          <w:i/>
          <w:sz w:val="28"/>
          <w:szCs w:val="28"/>
        </w:rPr>
        <w:t xml:space="preserve">Detailed </w:t>
      </w:r>
      <w:r w:rsidR="00B20BB0" w:rsidRPr="00CE48D0">
        <w:rPr>
          <w:i/>
          <w:sz w:val="28"/>
          <w:szCs w:val="28"/>
        </w:rPr>
        <w:t>Reply</w:t>
      </w:r>
    </w:p>
    <w:p w14:paraId="0C370B89" w14:textId="77777777" w:rsidR="00023498" w:rsidRPr="000017DE" w:rsidRDefault="00023498" w:rsidP="008815AA">
      <w:pPr>
        <w:jc w:val="both"/>
      </w:pPr>
    </w:p>
    <w:p w14:paraId="473F76E5" w14:textId="52455BF9" w:rsidR="008815AA" w:rsidRPr="000017DE" w:rsidRDefault="00704BCB" w:rsidP="008815AA">
      <w:pPr>
        <w:jc w:val="both"/>
      </w:pPr>
      <w:r w:rsidRPr="000017DE">
        <w:rPr>
          <w:b/>
        </w:rPr>
        <w:t xml:space="preserve">1) </w:t>
      </w:r>
      <w:r w:rsidR="00023498" w:rsidRPr="000017DE">
        <w:rPr>
          <w:b/>
          <w:color w:val="FF6600"/>
        </w:rPr>
        <w:t>R1</w:t>
      </w:r>
      <w:r w:rsidR="00023498" w:rsidRPr="000017DE">
        <w:t xml:space="preserve">: </w:t>
      </w:r>
      <w:r w:rsidR="004D70F0" w:rsidRPr="000017DE">
        <w:t xml:space="preserve">Page </w:t>
      </w:r>
      <w:r w:rsidR="008815AA" w:rsidRPr="000017DE">
        <w:t xml:space="preserve">4 </w:t>
      </w:r>
      <w:r w:rsidR="004D70F0" w:rsidRPr="000017DE">
        <w:t xml:space="preserve">- </w:t>
      </w:r>
      <w:r w:rsidR="008815AA" w:rsidRPr="000017DE">
        <w:t>Silver is Silveri in the reference list.</w:t>
      </w:r>
    </w:p>
    <w:p w14:paraId="32C891C4" w14:textId="77777777" w:rsidR="005626E4" w:rsidRPr="000017DE" w:rsidRDefault="005626E4" w:rsidP="008815AA">
      <w:pPr>
        <w:jc w:val="both"/>
      </w:pPr>
    </w:p>
    <w:p w14:paraId="44F743FE" w14:textId="58B4455F" w:rsidR="00C73494" w:rsidRPr="000017DE" w:rsidRDefault="00A82E78" w:rsidP="008815AA">
      <w:pPr>
        <w:jc w:val="both"/>
      </w:pPr>
      <w:r w:rsidRPr="000017DE">
        <w:rPr>
          <w:b/>
          <w:color w:val="008000"/>
        </w:rPr>
        <w:t>AR</w:t>
      </w:r>
      <w:r w:rsidRPr="000017DE">
        <w:t xml:space="preserve">: </w:t>
      </w:r>
      <w:r w:rsidR="00C73494" w:rsidRPr="000017DE">
        <w:t xml:space="preserve">The reference has been </w:t>
      </w:r>
      <w:r w:rsidR="00E4731C" w:rsidRPr="000017DE">
        <w:t>corrected.</w:t>
      </w:r>
    </w:p>
    <w:p w14:paraId="538CC7FF" w14:textId="77777777" w:rsidR="005626E4" w:rsidRPr="000017DE" w:rsidRDefault="005626E4" w:rsidP="008815AA">
      <w:pPr>
        <w:jc w:val="both"/>
      </w:pPr>
    </w:p>
    <w:p w14:paraId="68C1026F" w14:textId="63CF3A6E" w:rsidR="008815AA" w:rsidRPr="000017DE" w:rsidRDefault="00675897" w:rsidP="008815AA">
      <w:pPr>
        <w:jc w:val="both"/>
      </w:pPr>
      <w:r w:rsidRPr="000017DE">
        <w:rPr>
          <w:b/>
        </w:rPr>
        <w:t>2</w:t>
      </w:r>
      <w:r w:rsidR="00D85053" w:rsidRPr="000017DE">
        <w:rPr>
          <w:b/>
        </w:rPr>
        <w:t xml:space="preserve">) </w:t>
      </w:r>
      <w:r w:rsidR="00023498" w:rsidRPr="000017DE">
        <w:rPr>
          <w:b/>
          <w:color w:val="FF6600"/>
        </w:rPr>
        <w:t>R1</w:t>
      </w:r>
      <w:r w:rsidR="00023498" w:rsidRPr="000017DE">
        <w:t xml:space="preserve">: </w:t>
      </w:r>
      <w:r w:rsidR="004D70F0" w:rsidRPr="000017DE">
        <w:t xml:space="preserve">Page </w:t>
      </w:r>
      <w:r w:rsidR="008815AA" w:rsidRPr="000017DE">
        <w:t xml:space="preserve">4 </w:t>
      </w:r>
      <w:r w:rsidR="004D70F0" w:rsidRPr="000017DE">
        <w:t xml:space="preserve">- </w:t>
      </w:r>
      <w:r w:rsidR="008815AA" w:rsidRPr="000017DE">
        <w:t>Field (2003) is Field et al. (2003) in the reference list.</w:t>
      </w:r>
    </w:p>
    <w:p w14:paraId="5AE15987" w14:textId="77777777" w:rsidR="005626E4" w:rsidRPr="000017DE" w:rsidRDefault="005626E4" w:rsidP="008815AA">
      <w:pPr>
        <w:jc w:val="both"/>
      </w:pPr>
    </w:p>
    <w:p w14:paraId="455BD359" w14:textId="2F99A5EA" w:rsidR="009A54FA" w:rsidRPr="000017DE" w:rsidRDefault="009A54FA" w:rsidP="008815AA">
      <w:pPr>
        <w:jc w:val="both"/>
      </w:pPr>
      <w:r w:rsidRPr="000017DE">
        <w:rPr>
          <w:b/>
          <w:color w:val="008000"/>
        </w:rPr>
        <w:t>AR</w:t>
      </w:r>
      <w:r w:rsidRPr="000017DE">
        <w:t>:</w:t>
      </w:r>
      <w:r w:rsidR="00F864F8" w:rsidRPr="000017DE">
        <w:t xml:space="preserve"> The reference has been </w:t>
      </w:r>
      <w:r w:rsidR="00E4731C" w:rsidRPr="000017DE">
        <w:t>corrected.</w:t>
      </w:r>
    </w:p>
    <w:p w14:paraId="12346C5C" w14:textId="77777777" w:rsidR="005626E4" w:rsidRPr="000017DE" w:rsidRDefault="005626E4" w:rsidP="008815AA">
      <w:pPr>
        <w:jc w:val="both"/>
      </w:pPr>
    </w:p>
    <w:p w14:paraId="4F8754F5" w14:textId="71A74D41" w:rsidR="008815AA" w:rsidRPr="000017DE" w:rsidRDefault="00675897" w:rsidP="008815AA">
      <w:pPr>
        <w:jc w:val="both"/>
      </w:pPr>
      <w:r w:rsidRPr="000017DE">
        <w:rPr>
          <w:b/>
        </w:rPr>
        <w:t>3</w:t>
      </w:r>
      <w:r w:rsidR="00D85053" w:rsidRPr="000017DE">
        <w:rPr>
          <w:b/>
        </w:rPr>
        <w:t xml:space="preserve">) </w:t>
      </w:r>
      <w:r w:rsidR="00023498" w:rsidRPr="000017DE">
        <w:rPr>
          <w:b/>
          <w:color w:val="FF6600"/>
        </w:rPr>
        <w:t>R1</w:t>
      </w:r>
      <w:r w:rsidR="00023498" w:rsidRPr="000017DE">
        <w:t xml:space="preserve">: </w:t>
      </w:r>
      <w:r w:rsidR="004D70F0" w:rsidRPr="000017DE">
        <w:t xml:space="preserve">Page </w:t>
      </w:r>
      <w:r w:rsidR="008815AA" w:rsidRPr="000017DE">
        <w:t xml:space="preserve">9 </w:t>
      </w:r>
      <w:r w:rsidR="004D70F0" w:rsidRPr="000017DE">
        <w:t xml:space="preserve">- </w:t>
      </w:r>
      <w:r w:rsidR="008815AA" w:rsidRPr="000017DE">
        <w:t>Fig. 1 merits a larger size and names are difficult to read.</w:t>
      </w:r>
    </w:p>
    <w:p w14:paraId="002DB083" w14:textId="77777777" w:rsidR="005626E4" w:rsidRPr="000017DE" w:rsidRDefault="005626E4" w:rsidP="008815AA">
      <w:pPr>
        <w:jc w:val="both"/>
      </w:pPr>
    </w:p>
    <w:p w14:paraId="02EFCC29" w14:textId="5524CF4B" w:rsidR="009A54FA" w:rsidRPr="000017DE" w:rsidRDefault="009A54FA" w:rsidP="008815AA">
      <w:pPr>
        <w:jc w:val="both"/>
      </w:pPr>
      <w:r w:rsidRPr="000017DE">
        <w:rPr>
          <w:b/>
          <w:color w:val="008000"/>
        </w:rPr>
        <w:t>AR</w:t>
      </w:r>
      <w:r w:rsidRPr="000017DE">
        <w:t>:</w:t>
      </w:r>
      <w:r w:rsidR="0016448B" w:rsidRPr="000017DE">
        <w:t xml:space="preserve"> The label</w:t>
      </w:r>
      <w:r w:rsidR="001C76F0">
        <w:t>s</w:t>
      </w:r>
      <w:r w:rsidR="0016448B" w:rsidRPr="000017DE">
        <w:t xml:space="preserve"> wer</w:t>
      </w:r>
      <w:r w:rsidR="00A00BB0" w:rsidRPr="000017DE">
        <w:t>e indeed very difficult to read, we agree.</w:t>
      </w:r>
      <w:r w:rsidR="00086237" w:rsidRPr="000017DE">
        <w:t xml:space="preserve"> We have therefore</w:t>
      </w:r>
      <w:r w:rsidR="0016448B" w:rsidRPr="000017DE">
        <w:t xml:space="preserve"> increased the </w:t>
      </w:r>
      <w:r w:rsidR="006B0033">
        <w:t xml:space="preserve">font size and the </w:t>
      </w:r>
      <w:r w:rsidR="0016448B" w:rsidRPr="000017DE">
        <w:t>space allocate</w:t>
      </w:r>
      <w:r w:rsidR="00B02097" w:rsidRPr="000017DE">
        <w:t>d to Figure 1</w:t>
      </w:r>
      <w:r w:rsidR="006B0033">
        <w:t>,</w:t>
      </w:r>
      <w:r w:rsidR="00B02097" w:rsidRPr="000017DE">
        <w:t xml:space="preserve"> by </w:t>
      </w:r>
      <w:r w:rsidR="009912F7" w:rsidRPr="000017DE">
        <w:t>increasing the map</w:t>
      </w:r>
      <w:r w:rsidR="0016448B" w:rsidRPr="000017DE">
        <w:t xml:space="preserve"> size and </w:t>
      </w:r>
      <w:r w:rsidR="00FF5158">
        <w:t xml:space="preserve">by </w:t>
      </w:r>
      <w:r w:rsidR="0016448B" w:rsidRPr="000017DE">
        <w:t xml:space="preserve">moving the magnitude distribution plot in a new figure (now </w:t>
      </w:r>
      <w:r w:rsidR="00D2144F" w:rsidRPr="000017DE">
        <w:t xml:space="preserve">Figure </w:t>
      </w:r>
      <w:r w:rsidR="0016448B" w:rsidRPr="000017DE">
        <w:t>2</w:t>
      </w:r>
      <w:r w:rsidR="003C3EE9" w:rsidRPr="000017DE">
        <w:t>, which also includes now a</w:t>
      </w:r>
      <w:r w:rsidR="00D80632">
        <w:t>n informative</w:t>
      </w:r>
      <w:r w:rsidR="003C3EE9" w:rsidRPr="000017DE">
        <w:t xml:space="preserve"> plot of the cumulative number of events</w:t>
      </w:r>
      <w:r w:rsidR="00317745">
        <w:t xml:space="preserve"> over time</w:t>
      </w:r>
      <w:r w:rsidR="00FF5158">
        <w:t>).  More importantly, a</w:t>
      </w:r>
      <w:r w:rsidR="0016448B" w:rsidRPr="000017DE">
        <w:t>ccording also to initial suggestion from the reviewer, we have added those labels corresp</w:t>
      </w:r>
      <w:r w:rsidR="001C76F0">
        <w:t>onding to the most significant</w:t>
      </w:r>
      <w:r w:rsidR="0016448B" w:rsidRPr="000017DE">
        <w:t xml:space="preserve"> tectonic features (</w:t>
      </w:r>
      <w:r w:rsidR="00A02271">
        <w:t xml:space="preserve">the </w:t>
      </w:r>
      <w:r w:rsidR="0016448B" w:rsidRPr="000017DE">
        <w:t xml:space="preserve">rift systems) </w:t>
      </w:r>
      <w:r w:rsidR="001853C6" w:rsidRPr="000017DE">
        <w:t xml:space="preserve">cited in the manuscript and </w:t>
      </w:r>
      <w:r w:rsidR="0016448B" w:rsidRPr="000017DE">
        <w:t xml:space="preserve">associated with </w:t>
      </w:r>
      <w:r w:rsidR="009B7112">
        <w:t xml:space="preserve">observed </w:t>
      </w:r>
      <w:r w:rsidR="0016448B" w:rsidRPr="000017DE">
        <w:t>seismicity.</w:t>
      </w:r>
      <w:r w:rsidR="00290D2A" w:rsidRPr="000017DE">
        <w:t xml:space="preserve"> </w:t>
      </w:r>
      <w:r w:rsidR="00A127AE" w:rsidRPr="000017DE">
        <w:t>However, t</w:t>
      </w:r>
      <w:r w:rsidR="00290D2A" w:rsidRPr="000017DE">
        <w:t>o avoid overloading of the map, we restricted the lab</w:t>
      </w:r>
      <w:r w:rsidR="00525FBB">
        <w:t>els about African capitals to</w:t>
      </w:r>
      <w:r w:rsidR="001C76F0">
        <w:t xml:space="preserve"> </w:t>
      </w:r>
      <w:r w:rsidR="00290D2A" w:rsidRPr="000017DE">
        <w:t>those city a</w:t>
      </w:r>
      <w:r w:rsidR="009B228E">
        <w:t>nalysed at the end of the paper, which we believe are relevant for the reader.</w:t>
      </w:r>
    </w:p>
    <w:p w14:paraId="73D92FB5" w14:textId="77777777" w:rsidR="005626E4" w:rsidRPr="000017DE" w:rsidRDefault="005626E4" w:rsidP="008815AA">
      <w:pPr>
        <w:jc w:val="both"/>
      </w:pPr>
    </w:p>
    <w:p w14:paraId="15D325C8" w14:textId="18064F92" w:rsidR="008815AA" w:rsidRPr="000017DE" w:rsidRDefault="00675897" w:rsidP="008815AA">
      <w:pPr>
        <w:jc w:val="both"/>
      </w:pPr>
      <w:r w:rsidRPr="000017DE">
        <w:rPr>
          <w:b/>
        </w:rPr>
        <w:t>4</w:t>
      </w:r>
      <w:r w:rsidR="00D85053" w:rsidRPr="000017DE">
        <w:rPr>
          <w:b/>
        </w:rPr>
        <w:t xml:space="preserve">) </w:t>
      </w:r>
      <w:r w:rsidR="00023498" w:rsidRPr="000017DE">
        <w:rPr>
          <w:b/>
          <w:color w:val="FF6600"/>
        </w:rPr>
        <w:t>R1</w:t>
      </w:r>
      <w:r w:rsidR="00023498" w:rsidRPr="000017DE">
        <w:t xml:space="preserve">: </w:t>
      </w:r>
      <w:r w:rsidR="00B53E23" w:rsidRPr="000017DE">
        <w:t xml:space="preserve">Page </w:t>
      </w:r>
      <w:r w:rsidR="008815AA" w:rsidRPr="000017DE">
        <w:t xml:space="preserve">9 </w:t>
      </w:r>
      <w:r w:rsidR="00B53E23" w:rsidRPr="000017DE">
        <w:t xml:space="preserve">- </w:t>
      </w:r>
      <w:r w:rsidR="008815AA" w:rsidRPr="000017DE">
        <w:t>Vilanova (2014) is Vilanova et al. (2014) in the reference list.</w:t>
      </w:r>
    </w:p>
    <w:p w14:paraId="6E0833B4" w14:textId="77777777" w:rsidR="005626E4" w:rsidRPr="000017DE" w:rsidRDefault="005626E4" w:rsidP="008815AA">
      <w:pPr>
        <w:jc w:val="both"/>
      </w:pPr>
    </w:p>
    <w:p w14:paraId="4A28A3B3" w14:textId="7244FD2A" w:rsidR="009A54FA" w:rsidRPr="000017DE" w:rsidRDefault="009A54FA" w:rsidP="008815AA">
      <w:pPr>
        <w:jc w:val="both"/>
      </w:pPr>
      <w:r w:rsidRPr="000017DE">
        <w:rPr>
          <w:b/>
          <w:color w:val="008000"/>
        </w:rPr>
        <w:t>AR</w:t>
      </w:r>
      <w:r w:rsidRPr="000017DE">
        <w:t>:</w:t>
      </w:r>
      <w:r w:rsidR="00714691" w:rsidRPr="000017DE">
        <w:t xml:space="preserve"> The reference has been corrected.</w:t>
      </w:r>
    </w:p>
    <w:p w14:paraId="4BB47FD8" w14:textId="77777777" w:rsidR="005626E4" w:rsidRPr="000017DE" w:rsidRDefault="005626E4" w:rsidP="008815AA">
      <w:pPr>
        <w:jc w:val="both"/>
      </w:pPr>
    </w:p>
    <w:p w14:paraId="605D16E9" w14:textId="0F0C2356" w:rsidR="008815AA" w:rsidRPr="000017DE" w:rsidRDefault="00675897" w:rsidP="008815AA">
      <w:pPr>
        <w:jc w:val="both"/>
      </w:pPr>
      <w:r w:rsidRPr="000017DE">
        <w:rPr>
          <w:b/>
        </w:rPr>
        <w:t>5</w:t>
      </w:r>
      <w:r w:rsidR="00D85053" w:rsidRPr="000017DE">
        <w:rPr>
          <w:b/>
        </w:rPr>
        <w:t xml:space="preserve">) </w:t>
      </w:r>
      <w:r w:rsidR="00023498" w:rsidRPr="000017DE">
        <w:rPr>
          <w:b/>
          <w:color w:val="FF6600"/>
        </w:rPr>
        <w:t>R1</w:t>
      </w:r>
      <w:r w:rsidR="00023498" w:rsidRPr="000017DE">
        <w:t xml:space="preserve">: </w:t>
      </w:r>
      <w:r w:rsidR="00B53E23" w:rsidRPr="000017DE">
        <w:t xml:space="preserve">Page </w:t>
      </w:r>
      <w:r w:rsidR="008815AA" w:rsidRPr="000017DE">
        <w:t xml:space="preserve">10 </w:t>
      </w:r>
      <w:r w:rsidR="00B53E23" w:rsidRPr="000017DE">
        <w:t xml:space="preserve">- </w:t>
      </w:r>
      <w:r w:rsidR="008815AA" w:rsidRPr="000017DE">
        <w:t>Explain in the figure caption the meaning of the red lines inside the zones.</w:t>
      </w:r>
    </w:p>
    <w:p w14:paraId="66995A42" w14:textId="77777777" w:rsidR="005626E4" w:rsidRPr="000017DE" w:rsidRDefault="005626E4" w:rsidP="008815AA">
      <w:pPr>
        <w:jc w:val="both"/>
      </w:pPr>
    </w:p>
    <w:p w14:paraId="3691C877" w14:textId="51BC27B4" w:rsidR="009A54FA" w:rsidRPr="000017DE" w:rsidRDefault="009A54FA" w:rsidP="008815AA">
      <w:pPr>
        <w:jc w:val="both"/>
      </w:pPr>
      <w:r w:rsidRPr="000017DE">
        <w:rPr>
          <w:b/>
          <w:color w:val="008000"/>
        </w:rPr>
        <w:t>AR</w:t>
      </w:r>
      <w:r w:rsidRPr="000017DE">
        <w:t>:</w:t>
      </w:r>
      <w:r w:rsidR="00070A1A" w:rsidRPr="000017DE">
        <w:t xml:space="preserve"> The caption </w:t>
      </w:r>
      <w:r w:rsidR="007B137C" w:rsidRPr="000017DE">
        <w:t>includes</w:t>
      </w:r>
      <w:r w:rsidR="00070A1A" w:rsidRPr="000017DE">
        <w:t xml:space="preserve"> now a</w:t>
      </w:r>
      <w:r w:rsidR="00CE43B7" w:rsidRPr="000017DE">
        <w:t xml:space="preserve"> </w:t>
      </w:r>
      <w:r w:rsidR="00070A1A" w:rsidRPr="000017DE">
        <w:t>description</w:t>
      </w:r>
      <w:r w:rsidR="00CE43B7" w:rsidRPr="000017DE">
        <w:t xml:space="preserve"> of the </w:t>
      </w:r>
      <w:r w:rsidR="0062252C" w:rsidRPr="000017DE">
        <w:t>sub-regions</w:t>
      </w:r>
      <w:r w:rsidR="00CE43B7" w:rsidRPr="000017DE">
        <w:t xml:space="preserve"> </w:t>
      </w:r>
      <w:r w:rsidR="000236AC" w:rsidRPr="000017DE">
        <w:t xml:space="preserve">marked as coloured </w:t>
      </w:r>
      <w:r w:rsidR="00671D15" w:rsidRPr="000017DE">
        <w:t>solid</w:t>
      </w:r>
      <w:r w:rsidR="000236AC" w:rsidRPr="000017DE">
        <w:t xml:space="preserve"> lines </w:t>
      </w:r>
      <w:r w:rsidR="000A1554" w:rsidRPr="000017DE">
        <w:t>within</w:t>
      </w:r>
      <w:r w:rsidR="00CE43B7" w:rsidRPr="000017DE">
        <w:t xml:space="preserve"> </w:t>
      </w:r>
      <w:r w:rsidR="0062252C" w:rsidRPr="000017DE">
        <w:t>area source</w:t>
      </w:r>
      <w:r w:rsidR="00CE43B7" w:rsidRPr="000017DE">
        <w:t xml:space="preserve"> 7, 10, 11, 12 and 13.</w:t>
      </w:r>
      <w:r w:rsidR="000C29CE">
        <w:t xml:space="preserve"> Please note that, also in agreement with </w:t>
      </w:r>
      <w:r w:rsidR="003558E9">
        <w:t xml:space="preserve">the </w:t>
      </w:r>
      <w:r w:rsidR="000C29CE">
        <w:t>suggestion</w:t>
      </w:r>
      <w:r w:rsidR="003558E9">
        <w:t>s</w:t>
      </w:r>
      <w:r w:rsidR="000C29CE">
        <w:t xml:space="preserve"> from Reviewer #2, we have further improved the </w:t>
      </w:r>
      <w:r w:rsidR="003558E9">
        <w:t>map</w:t>
      </w:r>
      <w:r w:rsidR="000C29CE">
        <w:t xml:space="preserve"> (now Figure 3).</w:t>
      </w:r>
    </w:p>
    <w:p w14:paraId="2428792F" w14:textId="77777777" w:rsidR="005626E4" w:rsidRPr="000017DE" w:rsidRDefault="005626E4" w:rsidP="008815AA">
      <w:pPr>
        <w:jc w:val="both"/>
      </w:pPr>
    </w:p>
    <w:p w14:paraId="6E44DDC1" w14:textId="79D78876" w:rsidR="008815AA" w:rsidRPr="000017DE" w:rsidRDefault="00675897" w:rsidP="008815AA">
      <w:pPr>
        <w:jc w:val="both"/>
      </w:pPr>
      <w:r w:rsidRPr="000017DE">
        <w:rPr>
          <w:b/>
        </w:rPr>
        <w:t>6</w:t>
      </w:r>
      <w:r w:rsidR="00D85053" w:rsidRPr="000017DE">
        <w:rPr>
          <w:b/>
        </w:rPr>
        <w:t xml:space="preserve">) </w:t>
      </w:r>
      <w:r w:rsidR="00023498" w:rsidRPr="000017DE">
        <w:rPr>
          <w:b/>
          <w:color w:val="FF6600"/>
        </w:rPr>
        <w:t>R1</w:t>
      </w:r>
      <w:r w:rsidR="00023498" w:rsidRPr="000017DE">
        <w:t xml:space="preserve">: </w:t>
      </w:r>
      <w:r w:rsidR="00F32EF4" w:rsidRPr="000017DE">
        <w:t xml:space="preserve">Page </w:t>
      </w:r>
      <w:r w:rsidR="008815AA" w:rsidRPr="000017DE">
        <w:t xml:space="preserve">10 </w:t>
      </w:r>
      <w:r w:rsidR="00F32EF4" w:rsidRPr="000017DE">
        <w:t xml:space="preserve">- </w:t>
      </w:r>
      <w:r w:rsidR="008815AA" w:rsidRPr="000017DE">
        <w:t>Cite the number of the source areas in the description of the 6 tectonic groups.</w:t>
      </w:r>
    </w:p>
    <w:p w14:paraId="3FBDC66F" w14:textId="77777777" w:rsidR="005626E4" w:rsidRPr="000017DE" w:rsidRDefault="005626E4" w:rsidP="008815AA">
      <w:pPr>
        <w:jc w:val="both"/>
      </w:pPr>
    </w:p>
    <w:p w14:paraId="30B268BA" w14:textId="6D9D0187" w:rsidR="009A54FA" w:rsidRPr="000017DE" w:rsidRDefault="009A54FA" w:rsidP="008815AA">
      <w:pPr>
        <w:jc w:val="both"/>
      </w:pPr>
      <w:r w:rsidRPr="000017DE">
        <w:rPr>
          <w:b/>
          <w:color w:val="008000"/>
        </w:rPr>
        <w:t>AR</w:t>
      </w:r>
      <w:r w:rsidRPr="000017DE">
        <w:t>:</w:t>
      </w:r>
      <w:r w:rsidR="00F330EF">
        <w:t xml:space="preserve"> </w:t>
      </w:r>
      <w:r w:rsidR="00F018BA">
        <w:t>G</w:t>
      </w:r>
      <w:r w:rsidR="00F330EF">
        <w:t>rouping of s</w:t>
      </w:r>
      <w:r w:rsidR="0099353D">
        <w:t xml:space="preserve">ource areas </w:t>
      </w:r>
      <w:r w:rsidR="00F018BA">
        <w:t>is presented</w:t>
      </w:r>
      <w:r w:rsidR="00B53ABA" w:rsidRPr="000017DE">
        <w:t xml:space="preserve"> in Table 3</w:t>
      </w:r>
      <w:r w:rsidR="00E3251F">
        <w:t xml:space="preserve"> with corresponding IDs</w:t>
      </w:r>
      <w:r w:rsidR="00572BBE">
        <w:t>. Since the table is</w:t>
      </w:r>
      <w:r w:rsidR="00B53ABA" w:rsidRPr="000017DE">
        <w:t xml:space="preserve"> referenced at the beginning of section 5, we believe that </w:t>
      </w:r>
      <w:r w:rsidR="002E0AF7" w:rsidRPr="000017DE">
        <w:t>introducing this information</w:t>
      </w:r>
      <w:r w:rsidR="00B53ABA" w:rsidRPr="000017DE">
        <w:t xml:space="preserve"> </w:t>
      </w:r>
      <w:r w:rsidR="002E0AF7" w:rsidRPr="000017DE">
        <w:t>in the paragraph</w:t>
      </w:r>
      <w:r w:rsidR="00B53ABA" w:rsidRPr="000017DE">
        <w:t xml:space="preserve"> could be </w:t>
      </w:r>
      <w:r w:rsidR="00E7231D">
        <w:t xml:space="preserve">somehow </w:t>
      </w:r>
      <w:r w:rsidR="00B53ABA" w:rsidRPr="000017DE">
        <w:t>redundant</w:t>
      </w:r>
      <w:r w:rsidR="00E7231D">
        <w:t>.</w:t>
      </w:r>
      <w:r w:rsidR="00065C91">
        <w:t xml:space="preserve"> Therefore, w</w:t>
      </w:r>
      <w:r w:rsidR="00521434">
        <w:t>e would prefer no to include it.</w:t>
      </w:r>
    </w:p>
    <w:p w14:paraId="6E72594D" w14:textId="77777777" w:rsidR="005626E4" w:rsidRPr="000017DE" w:rsidRDefault="005626E4" w:rsidP="008815AA">
      <w:pPr>
        <w:jc w:val="both"/>
      </w:pPr>
    </w:p>
    <w:p w14:paraId="62FC31A4" w14:textId="450A5CB3" w:rsidR="008815AA" w:rsidRPr="000017DE" w:rsidRDefault="00675897" w:rsidP="008815AA">
      <w:pPr>
        <w:jc w:val="both"/>
      </w:pPr>
      <w:r w:rsidRPr="000017DE">
        <w:rPr>
          <w:b/>
        </w:rPr>
        <w:t>7</w:t>
      </w:r>
      <w:r w:rsidR="00D85053" w:rsidRPr="000017DE">
        <w:rPr>
          <w:b/>
        </w:rPr>
        <w:t xml:space="preserve">) </w:t>
      </w:r>
      <w:r w:rsidR="00023498" w:rsidRPr="000017DE">
        <w:rPr>
          <w:b/>
          <w:color w:val="FF6600"/>
        </w:rPr>
        <w:t>R1</w:t>
      </w:r>
      <w:r w:rsidR="00023498" w:rsidRPr="000017DE">
        <w:t xml:space="preserve">: </w:t>
      </w:r>
      <w:r w:rsidR="00F32EF4" w:rsidRPr="000017DE">
        <w:t xml:space="preserve">Page </w:t>
      </w:r>
      <w:r w:rsidR="008815AA" w:rsidRPr="000017DE">
        <w:t xml:space="preserve">12 </w:t>
      </w:r>
      <w:r w:rsidR="00F32EF4" w:rsidRPr="000017DE">
        <w:t xml:space="preserve">- </w:t>
      </w:r>
      <w:r w:rsidR="008815AA" w:rsidRPr="000017DE">
        <w:t>Yang and Chen (2008) is Yang and Chen (2010) in the reference list.</w:t>
      </w:r>
    </w:p>
    <w:p w14:paraId="33D8DC07" w14:textId="77777777" w:rsidR="005626E4" w:rsidRPr="000017DE" w:rsidRDefault="005626E4" w:rsidP="008815AA">
      <w:pPr>
        <w:jc w:val="both"/>
      </w:pPr>
    </w:p>
    <w:p w14:paraId="0C2E6DDE" w14:textId="60738959" w:rsidR="009A54FA" w:rsidRPr="000017DE" w:rsidRDefault="009A54FA" w:rsidP="008815AA">
      <w:pPr>
        <w:jc w:val="both"/>
      </w:pPr>
      <w:r w:rsidRPr="000017DE">
        <w:rPr>
          <w:b/>
          <w:color w:val="008000"/>
        </w:rPr>
        <w:t>AR</w:t>
      </w:r>
      <w:r w:rsidRPr="000017DE">
        <w:t>:</w:t>
      </w:r>
      <w:r w:rsidR="00A00DE9" w:rsidRPr="000017DE">
        <w:t xml:space="preserve"> The reference has been corrected.</w:t>
      </w:r>
    </w:p>
    <w:p w14:paraId="217DD887" w14:textId="77777777" w:rsidR="005626E4" w:rsidRPr="000017DE" w:rsidRDefault="005626E4" w:rsidP="008815AA">
      <w:pPr>
        <w:jc w:val="both"/>
      </w:pPr>
    </w:p>
    <w:p w14:paraId="00095C97" w14:textId="5B4D6CE5" w:rsidR="008815AA" w:rsidRPr="000017DE" w:rsidRDefault="00675897" w:rsidP="008815AA">
      <w:pPr>
        <w:jc w:val="both"/>
      </w:pPr>
      <w:r w:rsidRPr="000017DE">
        <w:rPr>
          <w:b/>
        </w:rPr>
        <w:t>8</w:t>
      </w:r>
      <w:r w:rsidR="00D85053" w:rsidRPr="000017DE">
        <w:rPr>
          <w:b/>
        </w:rPr>
        <w:t xml:space="preserve">) </w:t>
      </w:r>
      <w:r w:rsidR="00023498" w:rsidRPr="000017DE">
        <w:rPr>
          <w:b/>
          <w:color w:val="FF6600"/>
        </w:rPr>
        <w:t>R1</w:t>
      </w:r>
      <w:r w:rsidR="00023498" w:rsidRPr="000017DE">
        <w:t xml:space="preserve">: </w:t>
      </w:r>
      <w:r w:rsidR="00F32EF4" w:rsidRPr="000017DE">
        <w:t xml:space="preserve">Page </w:t>
      </w:r>
      <w:r w:rsidR="008815AA" w:rsidRPr="000017DE">
        <w:t xml:space="preserve">12 </w:t>
      </w:r>
      <w:r w:rsidR="00F32EF4" w:rsidRPr="000017DE">
        <w:t xml:space="preserve">- </w:t>
      </w:r>
      <w:r w:rsidR="008815AA" w:rsidRPr="000017DE">
        <w:t>Explain how you have considered the 2 interpretations of TRM in your source model.</w:t>
      </w:r>
    </w:p>
    <w:p w14:paraId="44FB89F3" w14:textId="77777777" w:rsidR="005626E4" w:rsidRPr="000017DE" w:rsidRDefault="005626E4" w:rsidP="008815AA">
      <w:pPr>
        <w:jc w:val="both"/>
      </w:pPr>
    </w:p>
    <w:p w14:paraId="07450E9A" w14:textId="4991D4A2" w:rsidR="001A5780" w:rsidRPr="000017DE" w:rsidRDefault="009A54FA" w:rsidP="00E245C3">
      <w:pPr>
        <w:jc w:val="both"/>
      </w:pPr>
      <w:r w:rsidRPr="000017DE">
        <w:rPr>
          <w:b/>
          <w:color w:val="008000"/>
        </w:rPr>
        <w:t>AR</w:t>
      </w:r>
      <w:r w:rsidRPr="000017DE">
        <w:t>:</w:t>
      </w:r>
      <w:r w:rsidR="006B690C" w:rsidRPr="000017DE">
        <w:t xml:space="preserve"> The mixed </w:t>
      </w:r>
      <w:r w:rsidR="00671D15" w:rsidRPr="000017DE">
        <w:t>interpretation</w:t>
      </w:r>
      <w:r w:rsidR="006B690C" w:rsidRPr="000017DE">
        <w:t xml:space="preserve"> relies on to possibilities offered by OpenQuake in </w:t>
      </w:r>
      <w:r w:rsidR="00671D15" w:rsidRPr="000017DE">
        <w:t>modelling</w:t>
      </w:r>
      <w:r w:rsidR="006B690C" w:rsidRPr="000017DE">
        <w:t xml:space="preserve"> ruptures using </w:t>
      </w:r>
      <w:r w:rsidR="00CF5F00">
        <w:t xml:space="preserve">discrete </w:t>
      </w:r>
      <w:r w:rsidR="006B690C" w:rsidRPr="000017DE">
        <w:t>probability distrib</w:t>
      </w:r>
      <w:r w:rsidR="00E170AE" w:rsidRPr="000017DE">
        <w:t xml:space="preserve">utions.  </w:t>
      </w:r>
      <w:r w:rsidR="00495F41">
        <w:t>In such</w:t>
      </w:r>
      <w:r w:rsidR="001A5780" w:rsidRPr="000017DE">
        <w:t xml:space="preserve"> case, </w:t>
      </w:r>
      <w:r w:rsidR="00E245C3">
        <w:t xml:space="preserve">instead of modelling such variability as a pure epistemic uncertainty, we implemented a </w:t>
      </w:r>
      <w:r w:rsidR="00F556B9" w:rsidRPr="000017DE">
        <w:t xml:space="preserve">mixed </w:t>
      </w:r>
      <w:r w:rsidR="00E245C3">
        <w:t xml:space="preserve"> (bimodal) </w:t>
      </w:r>
      <w:r w:rsidR="00F556B9" w:rsidRPr="000017DE">
        <w:t>pro</w:t>
      </w:r>
      <w:r w:rsidR="00495F41">
        <w:t>bability distribution</w:t>
      </w:r>
      <w:r w:rsidR="004561C8">
        <w:t xml:space="preserve"> rake and dip orientations for the ruptures of the zone.</w:t>
      </w:r>
    </w:p>
    <w:p w14:paraId="7813E3B3" w14:textId="7F4DDE3E" w:rsidR="009A54FA" w:rsidRPr="000017DE" w:rsidRDefault="00E170AE" w:rsidP="008815AA">
      <w:pPr>
        <w:jc w:val="both"/>
      </w:pPr>
      <w:r w:rsidRPr="000017DE">
        <w:t>We have now better described the case for the TRM at the end of section 5.3</w:t>
      </w:r>
    </w:p>
    <w:p w14:paraId="00E810B0" w14:textId="77777777" w:rsidR="005626E4" w:rsidRPr="000017DE" w:rsidRDefault="005626E4" w:rsidP="008815AA">
      <w:pPr>
        <w:jc w:val="both"/>
      </w:pPr>
    </w:p>
    <w:p w14:paraId="0231B193" w14:textId="0AE9DB6D" w:rsidR="008815AA" w:rsidRPr="000017DE" w:rsidRDefault="00675897" w:rsidP="008815AA">
      <w:pPr>
        <w:jc w:val="both"/>
      </w:pPr>
      <w:r w:rsidRPr="000017DE">
        <w:rPr>
          <w:b/>
        </w:rPr>
        <w:t>9</w:t>
      </w:r>
      <w:r w:rsidR="00D85053"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15 </w:t>
      </w:r>
      <w:r w:rsidR="00151215" w:rsidRPr="000017DE">
        <w:t xml:space="preserve">- </w:t>
      </w:r>
      <w:r w:rsidR="008815AA" w:rsidRPr="000017DE">
        <w:t>You show the b-value for the whole catalogue in Fig. 5a but this estimate seems not used in the computation. What is it worth?</w:t>
      </w:r>
    </w:p>
    <w:p w14:paraId="61D4E882" w14:textId="77777777" w:rsidR="005626E4" w:rsidRPr="000017DE" w:rsidRDefault="005626E4" w:rsidP="008815AA">
      <w:pPr>
        <w:jc w:val="both"/>
      </w:pPr>
    </w:p>
    <w:p w14:paraId="3996CF25" w14:textId="3CD3F49F" w:rsidR="00366B4E" w:rsidRDefault="009A54FA" w:rsidP="008815AA">
      <w:pPr>
        <w:jc w:val="both"/>
      </w:pPr>
      <w:r w:rsidRPr="000017DE">
        <w:rPr>
          <w:b/>
          <w:color w:val="008000"/>
        </w:rPr>
        <w:t>AR</w:t>
      </w:r>
      <w:r w:rsidRPr="000017DE">
        <w:t>:</w:t>
      </w:r>
      <w:r w:rsidR="0024134F" w:rsidRPr="000017DE">
        <w:t xml:space="preserve"> </w:t>
      </w:r>
      <w:r w:rsidR="00AA6779">
        <w:t>T</w:t>
      </w:r>
      <w:r w:rsidR="0024134F" w:rsidRPr="000017DE">
        <w:t xml:space="preserve">he estimate for the whole catalogue </w:t>
      </w:r>
      <w:r w:rsidR="00A43CB2">
        <w:t>was</w:t>
      </w:r>
      <w:r w:rsidR="00AA6779">
        <w:t xml:space="preserve"> actually used in our calculations </w:t>
      </w:r>
      <w:r w:rsidR="00326781">
        <w:t>in many ways</w:t>
      </w:r>
      <w:r w:rsidR="0024134F" w:rsidRPr="000017DE">
        <w:t xml:space="preserve">, although we agree with the reviewer this was not </w:t>
      </w:r>
      <w:r w:rsidR="007804AA">
        <w:t>transparent</w:t>
      </w:r>
      <w:r w:rsidR="00C34060">
        <w:t xml:space="preserve"> from the manuscript. Primarily, we used such MFD to </w:t>
      </w:r>
      <w:r w:rsidR="00691234">
        <w:t>verify</w:t>
      </w:r>
      <w:r w:rsidR="00C34060">
        <w:t xml:space="preserve"> our completeness for the region, subsequently adjusted to match local heterogeneity in spatial distribution of seismicity.</w:t>
      </w:r>
      <w:r w:rsidR="006B0514">
        <w:t xml:space="preserve"> </w:t>
      </w:r>
      <w:r w:rsidR="00AB4D9A">
        <w:t>Additionally</w:t>
      </w:r>
      <w:r w:rsidR="0024134F" w:rsidRPr="000017DE">
        <w:t>, the b-value from the full catalogue is used as starting model for the inversion of the incremental rates of the different area source groups</w:t>
      </w:r>
      <w:r w:rsidR="0072032B">
        <w:t xml:space="preserve"> (we use</w:t>
      </w:r>
      <w:r w:rsidR="00FA2F03">
        <w:t xml:space="preserve"> a steepest-</w:t>
      </w:r>
      <w:r w:rsidR="00675827">
        <w:t xml:space="preserve">descent </w:t>
      </w:r>
      <w:r w:rsidR="00FA2F03">
        <w:t xml:space="preserve">like </w:t>
      </w:r>
      <w:r w:rsidR="00675827">
        <w:t>approach for optimization)</w:t>
      </w:r>
      <w:r w:rsidR="0024134F" w:rsidRPr="000017DE">
        <w:t xml:space="preserve">. Moreover, we used the total MFD as a sanity check for comparison against the sum of the MFD computed for each area source, to make sure </w:t>
      </w:r>
      <w:r w:rsidR="00523BFA">
        <w:t>that the overall rate balance was</w:t>
      </w:r>
      <w:r w:rsidR="0024134F" w:rsidRPr="000017DE">
        <w:t xml:space="preserve"> preserved</w:t>
      </w:r>
      <w:r w:rsidR="006B0514">
        <w:t>.</w:t>
      </w:r>
    </w:p>
    <w:p w14:paraId="6CA70A12" w14:textId="77777777" w:rsidR="00366B4E" w:rsidRDefault="00366B4E" w:rsidP="008815AA">
      <w:pPr>
        <w:jc w:val="both"/>
      </w:pPr>
    </w:p>
    <w:p w14:paraId="5F3A58A3" w14:textId="46EDA5EB" w:rsidR="00366B4E" w:rsidRPr="000017DE" w:rsidRDefault="00366B4E" w:rsidP="008815AA">
      <w:pPr>
        <w:jc w:val="both"/>
      </w:pPr>
      <w:r>
        <w:t xml:space="preserve">Given that, we </w:t>
      </w:r>
      <w:r w:rsidR="00A962EE">
        <w:t xml:space="preserve">nonetheless </w:t>
      </w:r>
      <w:r>
        <w:t>agree with the reviewer that just presenting the fit for the</w:t>
      </w:r>
      <w:r w:rsidR="00953971">
        <w:t xml:space="preserve"> whole catalogue</w:t>
      </w:r>
      <w:r>
        <w:t xml:space="preserve"> could be misleading. We have now included in </w:t>
      </w:r>
      <w:r w:rsidR="00786D26">
        <w:t xml:space="preserve">current </w:t>
      </w:r>
      <w:r>
        <w:t xml:space="preserve">Figure 7 </w:t>
      </w:r>
      <w:r w:rsidR="00786D26">
        <w:t>(</w:t>
      </w:r>
      <w:r w:rsidR="000628E0">
        <w:t>formerly</w:t>
      </w:r>
      <w:r w:rsidR="00786D26">
        <w:t xml:space="preserve"> </w:t>
      </w:r>
      <w:r w:rsidR="000628E0">
        <w:t xml:space="preserve">Figure </w:t>
      </w:r>
      <w:r w:rsidR="00786D26">
        <w:t xml:space="preserve">5a) </w:t>
      </w:r>
      <w:r>
        <w:t xml:space="preserve">the plots corresponding to the MFD </w:t>
      </w:r>
      <w:r w:rsidR="0008119A">
        <w:t xml:space="preserve">calibrated </w:t>
      </w:r>
      <w:r>
        <w:t>for each separate tectonic group, whose b-values are then reported in Table 4.</w:t>
      </w:r>
    </w:p>
    <w:p w14:paraId="3244EB83" w14:textId="77777777" w:rsidR="009A54FA" w:rsidRPr="000017DE" w:rsidRDefault="009A54FA" w:rsidP="008815AA">
      <w:pPr>
        <w:jc w:val="both"/>
      </w:pPr>
    </w:p>
    <w:p w14:paraId="47760807" w14:textId="62C4D0FC" w:rsidR="008815AA" w:rsidRPr="000017DE" w:rsidRDefault="00D85053" w:rsidP="008815AA">
      <w:pPr>
        <w:jc w:val="both"/>
      </w:pPr>
      <w:r w:rsidRPr="000017DE">
        <w:rPr>
          <w:b/>
        </w:rPr>
        <w:t>1</w:t>
      </w:r>
      <w:r w:rsidR="00675897" w:rsidRPr="000017DE">
        <w:rPr>
          <w:b/>
        </w:rPr>
        <w:t>0</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16 </w:t>
      </w:r>
      <w:r w:rsidR="00151215" w:rsidRPr="000017DE">
        <w:t xml:space="preserve">- </w:t>
      </w:r>
      <w:r w:rsidR="008815AA" w:rsidRPr="000017DE">
        <w:t>Explain better your method based on the incremental rates in the text and caption of Fig. 5a. I do not understand what you mean with incremental occurrences: I associate increment to the difference between 2 rates but this is not what I see in Fig. 5a. You say you minimize the residuals between observed rates and truncated MFD: this seems to me the application of the least squares method to the non-cumulative observed rates.</w:t>
      </w:r>
    </w:p>
    <w:p w14:paraId="5AAA8921" w14:textId="77777777" w:rsidR="005626E4" w:rsidRPr="000017DE" w:rsidRDefault="005626E4" w:rsidP="008815AA">
      <w:pPr>
        <w:jc w:val="both"/>
      </w:pPr>
    </w:p>
    <w:p w14:paraId="445000BF" w14:textId="1F59FAD9" w:rsidR="002B7A2A" w:rsidRDefault="009A54FA" w:rsidP="008815AA">
      <w:pPr>
        <w:jc w:val="both"/>
      </w:pPr>
      <w:r w:rsidRPr="000017DE">
        <w:rPr>
          <w:b/>
          <w:color w:val="008000"/>
        </w:rPr>
        <w:t>AR</w:t>
      </w:r>
      <w:r w:rsidRPr="000017DE">
        <w:t>:</w:t>
      </w:r>
      <w:r w:rsidR="00F37DFA">
        <w:t xml:space="preserve"> </w:t>
      </w:r>
      <w:r w:rsidR="002B7A2A">
        <w:t xml:space="preserve">We use </w:t>
      </w:r>
      <w:r w:rsidR="00301E72">
        <w:t xml:space="preserve">the term </w:t>
      </w:r>
      <w:r w:rsidR="002B7A2A">
        <w:t>incremental to describe non-cumulative rates. We kept this naming convention in agreement with the standard notation used in OpenQuake, to avoid inconsistencies</w:t>
      </w:r>
      <w:r w:rsidR="001E1F72">
        <w:t xml:space="preserve"> (although I personally acknowledge it is prob</w:t>
      </w:r>
      <w:r w:rsidR="00B632BD">
        <w:t>ably not the most straightforward</w:t>
      </w:r>
      <w:r w:rsidR="001E1F72">
        <w:t xml:space="preserve"> definition).</w:t>
      </w:r>
      <w:r w:rsidR="00B632BD">
        <w:t xml:space="preserve"> We added the “non-cumulative” definitio</w:t>
      </w:r>
      <w:r w:rsidR="00E73D18">
        <w:t>n in the paragraph, for clarity.</w:t>
      </w:r>
      <w:r w:rsidR="00341427">
        <w:t xml:space="preserve"> The caption of Figure 5 (now Figure </w:t>
      </w:r>
      <w:r w:rsidR="00676059">
        <w:t>7</w:t>
      </w:r>
      <w:r w:rsidR="00341427">
        <w:t>) has also been extended to better describe the figure content.</w:t>
      </w:r>
    </w:p>
    <w:p w14:paraId="323853B4" w14:textId="77777777" w:rsidR="00366B4E" w:rsidRDefault="00366B4E" w:rsidP="00366B4E">
      <w:pPr>
        <w:jc w:val="both"/>
      </w:pPr>
    </w:p>
    <w:p w14:paraId="78989170" w14:textId="4B3C76A9" w:rsidR="009C1915" w:rsidRDefault="002B7A2A" w:rsidP="00366B4E">
      <w:pPr>
        <w:jc w:val="both"/>
      </w:pPr>
      <w:r>
        <w:t>As the reviewer was pointing out</w:t>
      </w:r>
      <w:r w:rsidR="007F50E1">
        <w:t>,</w:t>
      </w:r>
      <w:r>
        <w:t xml:space="preserve"> theoretical incremental rates are computed as </w:t>
      </w:r>
      <w:r w:rsidR="00A91EB6">
        <w:t>the difference</w:t>
      </w:r>
      <w:r w:rsidR="00366B4E">
        <w:t>s</w:t>
      </w:r>
      <w:r>
        <w:t xml:space="preserve"> between consecutive </w:t>
      </w:r>
      <w:r w:rsidR="007F50E1">
        <w:t xml:space="preserve">cumulative rates, while observed incremental </w:t>
      </w:r>
      <w:r w:rsidR="00A91EB6">
        <w:t xml:space="preserve">rates </w:t>
      </w:r>
      <w:r w:rsidR="007F50E1">
        <w:t>are simply the number of occurrences (per unit time) in a certain magnitude range.</w:t>
      </w:r>
    </w:p>
    <w:p w14:paraId="56639DC1" w14:textId="77777777" w:rsidR="00366B4E" w:rsidRDefault="00366B4E" w:rsidP="00366B4E">
      <w:pPr>
        <w:jc w:val="both"/>
      </w:pPr>
    </w:p>
    <w:p w14:paraId="1139F4FD" w14:textId="59F908CF" w:rsidR="00C04493" w:rsidRPr="000017DE" w:rsidRDefault="00C04493" w:rsidP="00366B4E">
      <w:pPr>
        <w:jc w:val="both"/>
      </w:pPr>
      <w:r>
        <w:t xml:space="preserve">The reviewer is </w:t>
      </w:r>
      <w:r w:rsidR="002D7A95">
        <w:t>right</w:t>
      </w:r>
      <w:r w:rsidR="009C1915">
        <w:t xml:space="preserve"> a about his last point</w:t>
      </w:r>
      <w:r w:rsidR="002D7A95">
        <w:t>;</w:t>
      </w:r>
      <w:r w:rsidR="004B598C">
        <w:t xml:space="preserve"> the method we implement</w:t>
      </w:r>
      <w:r>
        <w:t xml:space="preserve"> is basically a</w:t>
      </w:r>
      <w:r w:rsidR="002D7A95">
        <w:t>n</w:t>
      </w:r>
      <w:r>
        <w:t xml:space="preserve"> adaptation of a non-linear least square approach applied to non-cumulative </w:t>
      </w:r>
      <w:r w:rsidR="00091E2F">
        <w:t>rates</w:t>
      </w:r>
      <w:r>
        <w:t>.</w:t>
      </w:r>
      <w:r w:rsidR="00676059">
        <w:t xml:space="preserve"> This is now specified in the manuscript.</w:t>
      </w:r>
    </w:p>
    <w:p w14:paraId="5B5B96AC" w14:textId="77777777" w:rsidR="005626E4" w:rsidRPr="000017DE" w:rsidRDefault="005626E4" w:rsidP="008815AA">
      <w:pPr>
        <w:jc w:val="both"/>
      </w:pPr>
    </w:p>
    <w:p w14:paraId="161EE1CF" w14:textId="0C11A78D" w:rsidR="008815AA" w:rsidRPr="000017DE" w:rsidRDefault="00D85053" w:rsidP="008815AA">
      <w:pPr>
        <w:jc w:val="both"/>
      </w:pPr>
      <w:r w:rsidRPr="000017DE">
        <w:rPr>
          <w:b/>
        </w:rPr>
        <w:t>1</w:t>
      </w:r>
      <w:r w:rsidR="00675897" w:rsidRPr="000017DE">
        <w:rPr>
          <w:b/>
        </w:rPr>
        <w:t>0</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16 </w:t>
      </w:r>
      <w:r w:rsidR="00151215" w:rsidRPr="000017DE">
        <w:t xml:space="preserve">- </w:t>
      </w:r>
      <w:r w:rsidR="008815AA" w:rsidRPr="000017DE">
        <w:t>Improve the caption of Fig. 5b: what do the yellow and rose colour mean? What is the difference between the dashed and solid red lines?</w:t>
      </w:r>
    </w:p>
    <w:p w14:paraId="63B01C99" w14:textId="77777777" w:rsidR="005626E4" w:rsidRPr="000017DE" w:rsidRDefault="005626E4" w:rsidP="008815AA">
      <w:pPr>
        <w:jc w:val="both"/>
      </w:pPr>
    </w:p>
    <w:p w14:paraId="71988288" w14:textId="677E7D2A" w:rsidR="009A54FA" w:rsidRPr="000017DE" w:rsidRDefault="009A54FA" w:rsidP="008815AA">
      <w:pPr>
        <w:jc w:val="both"/>
      </w:pPr>
      <w:r w:rsidRPr="000017DE">
        <w:rPr>
          <w:b/>
          <w:color w:val="008000"/>
        </w:rPr>
        <w:t>AR</w:t>
      </w:r>
      <w:r w:rsidRPr="000017DE">
        <w:t>:</w:t>
      </w:r>
      <w:r w:rsidR="00680F3B">
        <w:t xml:space="preserve"> We have </w:t>
      </w:r>
      <w:r w:rsidR="006758FB">
        <w:t>substantially modified</w:t>
      </w:r>
      <w:r w:rsidR="00680F3B">
        <w:t xml:space="preserve"> the plot in Figure 5b and </w:t>
      </w:r>
      <w:r w:rsidR="00F72296">
        <w:t xml:space="preserve">then </w:t>
      </w:r>
      <w:r w:rsidR="00680F3B">
        <w:t xml:space="preserve">moved </w:t>
      </w:r>
      <w:r w:rsidR="00200344">
        <w:t xml:space="preserve">it </w:t>
      </w:r>
      <w:r w:rsidR="00680F3B">
        <w:t>to a separate figure (now Figure 6). The caption has also been improved accordingly.</w:t>
      </w:r>
    </w:p>
    <w:p w14:paraId="76460ACC" w14:textId="77777777" w:rsidR="005626E4" w:rsidRPr="000017DE" w:rsidRDefault="005626E4" w:rsidP="008815AA">
      <w:pPr>
        <w:jc w:val="both"/>
      </w:pPr>
    </w:p>
    <w:p w14:paraId="78191F8E" w14:textId="17EB3DE0" w:rsidR="005626E4" w:rsidRPr="000017DE" w:rsidRDefault="00D85053" w:rsidP="008815AA">
      <w:pPr>
        <w:jc w:val="both"/>
      </w:pPr>
      <w:r w:rsidRPr="000017DE">
        <w:rPr>
          <w:b/>
        </w:rPr>
        <w:t>1</w:t>
      </w:r>
      <w:r w:rsidR="00675897" w:rsidRPr="000017DE">
        <w:rPr>
          <w:b/>
        </w:rPr>
        <w:t>2</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16 </w:t>
      </w:r>
      <w:r w:rsidR="00151215" w:rsidRPr="000017DE">
        <w:t xml:space="preserve">- </w:t>
      </w:r>
      <w:r w:rsidR="008815AA" w:rsidRPr="000017DE">
        <w:t>Explain better your manual adjustment to</w:t>
      </w:r>
      <w:r w:rsidR="005626E4" w:rsidRPr="000017DE">
        <w:t xml:space="preserve"> identify the complete periods.</w:t>
      </w:r>
    </w:p>
    <w:p w14:paraId="0876ACBA" w14:textId="77777777" w:rsidR="005626E4" w:rsidRPr="000017DE" w:rsidRDefault="005626E4" w:rsidP="008815AA">
      <w:pPr>
        <w:jc w:val="both"/>
      </w:pPr>
    </w:p>
    <w:p w14:paraId="30430E5A" w14:textId="59E6D541" w:rsidR="009A54FA" w:rsidRPr="000017DE" w:rsidRDefault="009A54FA" w:rsidP="008815AA">
      <w:pPr>
        <w:jc w:val="both"/>
      </w:pPr>
      <w:r w:rsidRPr="000017DE">
        <w:rPr>
          <w:b/>
          <w:color w:val="008000"/>
        </w:rPr>
        <w:t>AR</w:t>
      </w:r>
      <w:r w:rsidRPr="000017DE">
        <w:t>:</w:t>
      </w:r>
      <w:r w:rsidR="000D7C7D" w:rsidRPr="000017DE">
        <w:t xml:space="preserve"> We have now </w:t>
      </w:r>
      <w:r w:rsidR="001D2924" w:rsidRPr="000017DE">
        <w:t xml:space="preserve">described more in detail </w:t>
      </w:r>
      <w:r w:rsidR="000D7C7D" w:rsidRPr="000017DE">
        <w:t xml:space="preserve">the procedure of iterative manual </w:t>
      </w:r>
      <w:r w:rsidR="00293B1E" w:rsidRPr="000017DE">
        <w:t>adjustment</w:t>
      </w:r>
      <w:r w:rsidR="000D7C7D" w:rsidRPr="000017DE">
        <w:t xml:space="preserve"> of the completeness periods by substantial rewriting the section</w:t>
      </w:r>
      <w:r w:rsidR="003C1544">
        <w:t xml:space="preserve"> </w:t>
      </w:r>
      <w:r w:rsidR="00FB469A">
        <w:t xml:space="preserve">(now </w:t>
      </w:r>
      <w:r w:rsidR="00591C8B">
        <w:t>numbered</w:t>
      </w:r>
      <w:r w:rsidR="00553296">
        <w:t xml:space="preserve"> </w:t>
      </w:r>
      <w:r w:rsidR="003C1544">
        <w:t>6.3.1</w:t>
      </w:r>
      <w:r w:rsidR="00FB469A">
        <w:t>)</w:t>
      </w:r>
      <w:r w:rsidR="009C70F5" w:rsidRPr="000017DE">
        <w:t>. The section</w:t>
      </w:r>
      <w:r w:rsidR="00CC16BB">
        <w:t xml:space="preserve"> has</w:t>
      </w:r>
      <w:r w:rsidR="000D7C7D" w:rsidRPr="000017DE">
        <w:t xml:space="preserve"> also </w:t>
      </w:r>
      <w:r w:rsidR="009C70F5" w:rsidRPr="000017DE">
        <w:t xml:space="preserve">been </w:t>
      </w:r>
      <w:r w:rsidR="000D7C7D" w:rsidRPr="000017DE">
        <w:t>moved before the discussion on MFD, according to suggestions of reviewer #2</w:t>
      </w:r>
      <w:r w:rsidR="005701AC" w:rsidRPr="000017DE">
        <w:t>.</w:t>
      </w:r>
    </w:p>
    <w:p w14:paraId="15AA3DD0" w14:textId="77777777" w:rsidR="005626E4" w:rsidRPr="000017DE" w:rsidRDefault="005626E4" w:rsidP="008815AA">
      <w:pPr>
        <w:jc w:val="both"/>
      </w:pPr>
    </w:p>
    <w:p w14:paraId="044EF603" w14:textId="4ECD6182" w:rsidR="008815AA" w:rsidRPr="000017DE" w:rsidRDefault="00D85053" w:rsidP="008815AA">
      <w:pPr>
        <w:jc w:val="both"/>
      </w:pPr>
      <w:r w:rsidRPr="000017DE">
        <w:rPr>
          <w:b/>
        </w:rPr>
        <w:t>1</w:t>
      </w:r>
      <w:r w:rsidR="00675897" w:rsidRPr="000017DE">
        <w:rPr>
          <w:b/>
        </w:rPr>
        <w:t>3</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20 </w:t>
      </w:r>
      <w:r w:rsidR="00151215" w:rsidRPr="000017DE">
        <w:t xml:space="preserve">- </w:t>
      </w:r>
      <w:r w:rsidR="008815AA" w:rsidRPr="000017DE">
        <w:t>The logic tree in Fig. 7 shows different branches only for GMPEs. How are the 2 interpretations of TRM used? How is the incremental rate method applied?</w:t>
      </w:r>
    </w:p>
    <w:p w14:paraId="3F1202F2" w14:textId="77777777" w:rsidR="005626E4" w:rsidRPr="000017DE" w:rsidRDefault="005626E4" w:rsidP="008815AA">
      <w:pPr>
        <w:jc w:val="both"/>
      </w:pPr>
    </w:p>
    <w:p w14:paraId="33F15244" w14:textId="4B854B49" w:rsidR="009A54FA" w:rsidRDefault="009A54FA" w:rsidP="008815AA">
      <w:pPr>
        <w:jc w:val="both"/>
      </w:pPr>
      <w:r w:rsidRPr="000017DE">
        <w:rPr>
          <w:b/>
          <w:color w:val="008000"/>
        </w:rPr>
        <w:t>AR</w:t>
      </w:r>
      <w:r w:rsidRPr="000017DE">
        <w:t>:</w:t>
      </w:r>
      <w:r w:rsidR="002D06D4" w:rsidRPr="000017DE">
        <w:t xml:space="preserve"> </w:t>
      </w:r>
      <w:r w:rsidR="00C41AEE">
        <w:t xml:space="preserve">Regarding the </w:t>
      </w:r>
      <w:r w:rsidR="00540C69">
        <w:t>interpretation</w:t>
      </w:r>
      <w:r w:rsidR="00C41AEE">
        <w:t xml:space="preserve"> of TRM, we</w:t>
      </w:r>
      <w:r w:rsidR="007F2CB5" w:rsidRPr="000017DE">
        <w:t xml:space="preserve"> refer the reviewer to point</w:t>
      </w:r>
      <w:r w:rsidR="002B2E6F">
        <w:t xml:space="preserve"> 8 of this reply, where we </w:t>
      </w:r>
      <w:r w:rsidR="00592A91">
        <w:t>address</w:t>
      </w:r>
      <w:r w:rsidR="007F2CB5" w:rsidRPr="000017DE">
        <w:t xml:space="preserve"> the issue </w:t>
      </w:r>
      <w:r w:rsidR="007117A4" w:rsidRPr="000017DE">
        <w:t>about</w:t>
      </w:r>
      <w:r w:rsidR="007F2CB5" w:rsidRPr="000017DE">
        <w:t xml:space="preserve"> the uncertainty related to such interpretations.</w:t>
      </w:r>
    </w:p>
    <w:p w14:paraId="4CBFC543" w14:textId="77777777" w:rsidR="00C41AEE" w:rsidRDefault="00C41AEE" w:rsidP="008815AA">
      <w:pPr>
        <w:jc w:val="both"/>
      </w:pPr>
    </w:p>
    <w:p w14:paraId="48926D5E" w14:textId="6210EA93" w:rsidR="00540C69" w:rsidRDefault="00540C69" w:rsidP="008815AA">
      <w:pPr>
        <w:jc w:val="both"/>
      </w:pPr>
      <w:r>
        <w:t xml:space="preserve">About the use of the procedure of incremental rate fit, no direct representation </w:t>
      </w:r>
      <w:r w:rsidR="00E14BDE">
        <w:t xml:space="preserve">the related </w:t>
      </w:r>
      <w:r w:rsidR="00ED7E89">
        <w:t xml:space="preserve">fit </w:t>
      </w:r>
      <w:r w:rsidR="00E14BDE">
        <w:t xml:space="preserve">uncertainty </w:t>
      </w:r>
      <w:r>
        <w:t>i</w:t>
      </w:r>
      <w:r w:rsidR="00E14BDE">
        <w:t xml:space="preserve">s given in </w:t>
      </w:r>
      <w:r w:rsidR="002F2430">
        <w:t xml:space="preserve">the </w:t>
      </w:r>
      <w:r w:rsidR="00E14BDE">
        <w:t>logic tree</w:t>
      </w:r>
      <w:r>
        <w:t xml:space="preserve">. </w:t>
      </w:r>
      <w:r w:rsidR="002E29E5">
        <w:t>More precisely</w:t>
      </w:r>
      <w:r>
        <w:t xml:space="preserve">, the </w:t>
      </w:r>
      <w:r w:rsidR="00F96A14">
        <w:t xml:space="preserve">fitting </w:t>
      </w:r>
      <w:r>
        <w:t xml:space="preserve">method </w:t>
      </w:r>
      <w:r w:rsidR="00F96A14">
        <w:t xml:space="preserve">we implemented </w:t>
      </w:r>
      <w:r>
        <w:t xml:space="preserve">is potentially capable to solve uncertainty on </w:t>
      </w:r>
      <w:r w:rsidRPr="003579D1">
        <w:rPr>
          <w:i/>
        </w:rPr>
        <w:t>a</w:t>
      </w:r>
      <w:r w:rsidR="00284274">
        <w:rPr>
          <w:i/>
        </w:rPr>
        <w:t>-</w:t>
      </w:r>
      <w:r>
        <w:t xml:space="preserve"> and </w:t>
      </w:r>
      <w:r w:rsidRPr="003579D1">
        <w:rPr>
          <w:i/>
        </w:rPr>
        <w:t>b</w:t>
      </w:r>
      <w:r w:rsidR="00284274">
        <w:t>-</w:t>
      </w:r>
      <w:r>
        <w:t>value</w:t>
      </w:r>
      <w:r w:rsidR="00C20E26">
        <w:t>s</w:t>
      </w:r>
      <w:r>
        <w:t xml:space="preserve">, given that a sufficiently reliable estimated of the error </w:t>
      </w:r>
      <w:r w:rsidR="003579D1">
        <w:t>associated to</w:t>
      </w:r>
      <w:r>
        <w:t xml:space="preserve"> the incremental rates is </w:t>
      </w:r>
      <w:r w:rsidR="003579D1">
        <w:t>provided</w:t>
      </w:r>
      <w:r w:rsidR="00C92887">
        <w:t xml:space="preserve"> in</w:t>
      </w:r>
      <w:r>
        <w:t xml:space="preserve"> input. However, not to overload the computation and given the explorative nature of the presented model, we </w:t>
      </w:r>
      <w:r w:rsidR="00392DF6">
        <w:t>decided not</w:t>
      </w:r>
      <w:r>
        <w:t xml:space="preserve"> </w:t>
      </w:r>
      <w:r w:rsidR="00392DF6">
        <w:t xml:space="preserve">to </w:t>
      </w:r>
      <w:r>
        <w:t>incl</w:t>
      </w:r>
      <w:r w:rsidR="00392DF6">
        <w:t>ude</w:t>
      </w:r>
      <w:r>
        <w:t xml:space="preserve"> such type of uncertainty </w:t>
      </w:r>
      <w:r w:rsidR="00E64062">
        <w:t>in our model</w:t>
      </w:r>
      <w:r w:rsidR="00F049C4">
        <w:t>, while better focusing</w:t>
      </w:r>
      <w:r>
        <w:t xml:space="preserve"> on the tectonic regionalisation of the GMPE </w:t>
      </w:r>
      <w:r w:rsidR="00916B58">
        <w:t xml:space="preserve">(though regional groups) </w:t>
      </w:r>
      <w:r>
        <w:t>and the variability of the maximum magnitude.</w:t>
      </w:r>
    </w:p>
    <w:p w14:paraId="4B4674DD" w14:textId="77777777" w:rsidR="005624F4" w:rsidRDefault="005624F4" w:rsidP="008815AA">
      <w:pPr>
        <w:jc w:val="both"/>
      </w:pPr>
    </w:p>
    <w:p w14:paraId="68FE1FB8" w14:textId="07E038F2" w:rsidR="005624F4" w:rsidRDefault="005624F4" w:rsidP="008815AA">
      <w:pPr>
        <w:jc w:val="both"/>
      </w:pPr>
      <w:r>
        <w:t xml:space="preserve">We have </w:t>
      </w:r>
      <w:r w:rsidR="004D241C">
        <w:t xml:space="preserve">now </w:t>
      </w:r>
      <w:r>
        <w:t xml:space="preserve">extended the caption of Figure 7 (now Figure </w:t>
      </w:r>
      <w:r w:rsidR="00FA35C2">
        <w:t>9</w:t>
      </w:r>
      <w:r w:rsidR="00684127">
        <w:t>) to better present it</w:t>
      </w:r>
      <w:r w:rsidR="00654715">
        <w:t>s</w:t>
      </w:r>
      <w:r w:rsidR="00684127">
        <w:t xml:space="preserve"> content, </w:t>
      </w:r>
      <w:r w:rsidR="00654715">
        <w:t xml:space="preserve">and </w:t>
      </w:r>
      <w:r w:rsidR="00FD4181">
        <w:t>clarifying</w:t>
      </w:r>
      <w:r w:rsidR="00684127">
        <w:t xml:space="preserve"> as well </w:t>
      </w:r>
      <w:r w:rsidR="00FD4181">
        <w:t>some aspects</w:t>
      </w:r>
      <w:r w:rsidR="00684127">
        <w:t xml:space="preserve"> on source model uncertainty in section 7.2</w:t>
      </w:r>
      <w:r w:rsidR="00FD4181">
        <w:t>.</w:t>
      </w:r>
    </w:p>
    <w:p w14:paraId="648BB980" w14:textId="77777777" w:rsidR="00540C69" w:rsidRPr="000017DE" w:rsidRDefault="00540C69" w:rsidP="008815AA">
      <w:pPr>
        <w:jc w:val="both"/>
      </w:pPr>
    </w:p>
    <w:p w14:paraId="3107C21A" w14:textId="77777777" w:rsidR="005626E4" w:rsidRPr="000017DE" w:rsidRDefault="005626E4" w:rsidP="008815AA">
      <w:pPr>
        <w:jc w:val="both"/>
      </w:pPr>
    </w:p>
    <w:p w14:paraId="6440719B" w14:textId="1F507E9C" w:rsidR="008815AA" w:rsidRPr="000017DE" w:rsidRDefault="00D85053" w:rsidP="008815AA">
      <w:pPr>
        <w:jc w:val="both"/>
      </w:pPr>
      <w:r w:rsidRPr="000017DE">
        <w:rPr>
          <w:b/>
        </w:rPr>
        <w:t>1</w:t>
      </w:r>
      <w:r w:rsidR="00675897" w:rsidRPr="000017DE">
        <w:rPr>
          <w:b/>
        </w:rPr>
        <w:t>4</w:t>
      </w:r>
      <w:r w:rsidRPr="000017DE">
        <w:rPr>
          <w:b/>
        </w:rPr>
        <w:t xml:space="preserve">) </w:t>
      </w:r>
      <w:r w:rsidR="007F111E" w:rsidRPr="000017DE">
        <w:rPr>
          <w:b/>
          <w:color w:val="FF6600"/>
        </w:rPr>
        <w:t>R1</w:t>
      </w:r>
      <w:r w:rsidR="007F111E" w:rsidRPr="000017DE">
        <w:t xml:space="preserve">: </w:t>
      </w:r>
      <w:r w:rsidR="00151215" w:rsidRPr="000017DE">
        <w:t xml:space="preserve">Page </w:t>
      </w:r>
      <w:r w:rsidR="008815AA" w:rsidRPr="000017DE">
        <w:t xml:space="preserve">22 </w:t>
      </w:r>
      <w:r w:rsidR="00151215" w:rsidRPr="000017DE">
        <w:t xml:space="preserve">- </w:t>
      </w:r>
      <w:r w:rsidR="008815AA" w:rsidRPr="000017DE">
        <w:t xml:space="preserve">Only the 10% PoE is reported in Fig. 9 not different PoEs. </w:t>
      </w:r>
    </w:p>
    <w:p w14:paraId="11AE1E2A" w14:textId="77777777" w:rsidR="005626E4" w:rsidRPr="000017DE" w:rsidRDefault="005626E4" w:rsidP="008815AA">
      <w:pPr>
        <w:jc w:val="both"/>
      </w:pPr>
    </w:p>
    <w:p w14:paraId="191F9824" w14:textId="78AF46BB" w:rsidR="00E1406B" w:rsidRPr="000017DE" w:rsidRDefault="0094082E" w:rsidP="00FB63F2">
      <w:pPr>
        <w:jc w:val="both"/>
      </w:pPr>
      <w:r w:rsidRPr="000017DE">
        <w:rPr>
          <w:b/>
          <w:color w:val="008000"/>
        </w:rPr>
        <w:t>AR</w:t>
      </w:r>
      <w:r w:rsidRPr="000017DE">
        <w:t>:</w:t>
      </w:r>
      <w:r w:rsidR="002E0101" w:rsidRPr="000017DE">
        <w:t xml:space="preserve"> This is correct. Although we tested other PoEs, it</w:t>
      </w:r>
      <w:r w:rsidR="0014089D" w:rsidRPr="000017DE">
        <w:t xml:space="preserve"> was our decision to only include </w:t>
      </w:r>
      <w:r w:rsidR="004B4293" w:rsidRPr="000017DE">
        <w:t xml:space="preserve">and discuss </w:t>
      </w:r>
      <w:r w:rsidR="002E0101" w:rsidRPr="000017DE">
        <w:t>maps for the 10%PoE</w:t>
      </w:r>
      <w:r w:rsidR="0014089D" w:rsidRPr="000017DE">
        <w:t xml:space="preserve"> given the already considerable length of the manuscript. </w:t>
      </w:r>
      <w:r w:rsidR="004B4293" w:rsidRPr="000017DE">
        <w:t xml:space="preserve">We </w:t>
      </w:r>
      <w:r w:rsidR="00293B1E" w:rsidRPr="000017DE">
        <w:t>acknowledge</w:t>
      </w:r>
      <w:r w:rsidR="0014089D" w:rsidRPr="000017DE">
        <w:t xml:space="preserve"> </w:t>
      </w:r>
      <w:r w:rsidR="00CB0E6A" w:rsidRPr="000017DE">
        <w:t>that our</w:t>
      </w:r>
      <w:r w:rsidR="0014089D" w:rsidRPr="000017DE">
        <w:t xml:space="preserve"> </w:t>
      </w:r>
      <w:r w:rsidR="004B4293" w:rsidRPr="000017DE">
        <w:t xml:space="preserve">choice </w:t>
      </w:r>
      <w:r w:rsidR="0014089D" w:rsidRPr="000017DE">
        <w:t xml:space="preserve">was not clearly presented </w:t>
      </w:r>
      <w:r w:rsidR="00AE5F55" w:rsidRPr="000017DE">
        <w:t xml:space="preserve">in </w:t>
      </w:r>
      <w:r w:rsidR="0014089D" w:rsidRPr="000017DE">
        <w:t>sec</w:t>
      </w:r>
      <w:r w:rsidR="002C49CE" w:rsidRPr="000017DE">
        <w:t>tion 8.2.2</w:t>
      </w:r>
      <w:r w:rsidR="00A169D9" w:rsidRPr="000017DE">
        <w:t xml:space="preserve"> (particularly in the first sentence</w:t>
      </w:r>
      <w:r w:rsidR="00290768" w:rsidRPr="000017DE">
        <w:t xml:space="preserve">, which was </w:t>
      </w:r>
      <w:r w:rsidR="002E0101" w:rsidRPr="000017DE">
        <w:t xml:space="preserve">definitely </w:t>
      </w:r>
      <w:r w:rsidR="00290768" w:rsidRPr="000017DE">
        <w:t>misleading</w:t>
      </w:r>
      <w:r w:rsidR="00A169D9" w:rsidRPr="000017DE">
        <w:t>)</w:t>
      </w:r>
      <w:r w:rsidR="002C49CE" w:rsidRPr="000017DE">
        <w:t xml:space="preserve">. The </w:t>
      </w:r>
      <w:r w:rsidR="00C33202" w:rsidRPr="000017DE">
        <w:t>paragraph</w:t>
      </w:r>
      <w:r w:rsidR="002C49CE" w:rsidRPr="000017DE">
        <w:t xml:space="preserve"> has </w:t>
      </w:r>
      <w:r w:rsidR="00C33202" w:rsidRPr="000017DE">
        <w:t xml:space="preserve">then </w:t>
      </w:r>
      <w:r w:rsidR="002C49CE" w:rsidRPr="000017DE">
        <w:t xml:space="preserve">been modified </w:t>
      </w:r>
      <w:r w:rsidR="00FB63F2">
        <w:t>accordingly.</w:t>
      </w:r>
    </w:p>
    <w:p w14:paraId="664FA952" w14:textId="77777777" w:rsidR="00E1406B" w:rsidRPr="000017DE" w:rsidRDefault="00E1406B" w:rsidP="008815AA">
      <w:pPr>
        <w:jc w:val="both"/>
      </w:pPr>
    </w:p>
    <w:p w14:paraId="3EC843A3" w14:textId="5C833A3E" w:rsidR="008815AA" w:rsidRPr="000017DE" w:rsidRDefault="00D85053" w:rsidP="008815AA">
      <w:pPr>
        <w:jc w:val="both"/>
      </w:pPr>
      <w:r w:rsidRPr="000017DE">
        <w:rPr>
          <w:b/>
        </w:rPr>
        <w:t>1</w:t>
      </w:r>
      <w:r w:rsidR="00675897" w:rsidRPr="000017DE">
        <w:rPr>
          <w:b/>
        </w:rPr>
        <w:t>5</w:t>
      </w:r>
      <w:r w:rsidRPr="000017DE">
        <w:rPr>
          <w:b/>
        </w:rPr>
        <w:t xml:space="preserve">) </w:t>
      </w:r>
      <w:r w:rsidR="007F111E" w:rsidRPr="000017DE">
        <w:rPr>
          <w:b/>
          <w:color w:val="FF6600"/>
        </w:rPr>
        <w:t>R1</w:t>
      </w:r>
      <w:r w:rsidR="007F111E" w:rsidRPr="000017DE">
        <w:t xml:space="preserve">: </w:t>
      </w:r>
      <w:r w:rsidR="00151215" w:rsidRPr="000017DE">
        <w:t xml:space="preserve">Page </w:t>
      </w:r>
      <w:r w:rsidR="008815AA" w:rsidRPr="000017DE">
        <w:t xml:space="preserve">24 </w:t>
      </w:r>
      <w:r w:rsidR="00151215" w:rsidRPr="000017DE">
        <w:t xml:space="preserve">- </w:t>
      </w:r>
      <w:r w:rsidR="008815AA" w:rsidRPr="000017DE">
        <w:t>Specify the PoE in the text and caption of Fig. 10 and cite the overlapping curves in 2 panels.</w:t>
      </w:r>
    </w:p>
    <w:p w14:paraId="7E9F40F1" w14:textId="77777777" w:rsidR="00FB5A8B" w:rsidRPr="000017DE" w:rsidRDefault="00FB5A8B" w:rsidP="008904C5">
      <w:pPr>
        <w:jc w:val="both"/>
      </w:pPr>
    </w:p>
    <w:p w14:paraId="12CFAFC6" w14:textId="357500E3" w:rsidR="007821F4" w:rsidRDefault="009A54FA" w:rsidP="008904C5">
      <w:pPr>
        <w:jc w:val="both"/>
      </w:pPr>
      <w:r w:rsidRPr="000017DE">
        <w:rPr>
          <w:b/>
          <w:color w:val="008000"/>
        </w:rPr>
        <w:t>AR</w:t>
      </w:r>
      <w:r w:rsidRPr="000017DE">
        <w:t>:</w:t>
      </w:r>
      <w:r w:rsidR="002D749C" w:rsidRPr="000017DE">
        <w:t xml:space="preserve"> We have now extended the caption of Fig. 10 </w:t>
      </w:r>
      <w:r w:rsidR="00C80C6D">
        <w:t xml:space="preserve">(Now Fig. 12) </w:t>
      </w:r>
      <w:r w:rsidR="002D749C" w:rsidRPr="000017DE">
        <w:t xml:space="preserve">by adding the missing information on the PoE used for </w:t>
      </w:r>
      <w:r w:rsidR="00D47C21" w:rsidRPr="000017DE">
        <w:t xml:space="preserve">the </w:t>
      </w:r>
      <w:r w:rsidR="002D749C" w:rsidRPr="000017DE">
        <w:t>calculation and</w:t>
      </w:r>
      <w:r w:rsidR="00EF62A1">
        <w:t>, as suggested,</w:t>
      </w:r>
      <w:r w:rsidR="002D749C" w:rsidRPr="000017DE">
        <w:t xml:space="preserve"> by emphasizing the matching of the mean and </w:t>
      </w:r>
      <w:r w:rsidR="00945FAF" w:rsidRPr="000017DE">
        <w:t xml:space="preserve">0.5 </w:t>
      </w:r>
      <w:r w:rsidR="002D749C" w:rsidRPr="000017DE">
        <w:t>percentile curves in the example plots.</w:t>
      </w:r>
    </w:p>
    <w:p w14:paraId="61FBB310" w14:textId="77777777" w:rsidR="007821F4" w:rsidRDefault="007821F4">
      <w:r>
        <w:br w:type="page"/>
      </w:r>
    </w:p>
    <w:p w14:paraId="6F48B9DC" w14:textId="77777777" w:rsidR="005626E4" w:rsidRPr="000017DE" w:rsidRDefault="005626E4" w:rsidP="008904C5">
      <w:pPr>
        <w:jc w:val="both"/>
      </w:pPr>
    </w:p>
    <w:p w14:paraId="072DEFB2" w14:textId="142577C8" w:rsidR="001A6FE3" w:rsidRPr="00E524A4" w:rsidRDefault="001A6FE3" w:rsidP="001A6FE3">
      <w:pPr>
        <w:jc w:val="both"/>
        <w:rPr>
          <w:b/>
          <w:sz w:val="36"/>
          <w:szCs w:val="36"/>
        </w:rPr>
      </w:pPr>
      <w:r w:rsidRPr="00E524A4">
        <w:rPr>
          <w:b/>
          <w:sz w:val="36"/>
          <w:szCs w:val="36"/>
        </w:rPr>
        <w:t>Reply to Reviewer #2 Comments</w:t>
      </w:r>
    </w:p>
    <w:p w14:paraId="08512BE0" w14:textId="77777777" w:rsidR="001A6FE3" w:rsidRDefault="001A6FE3" w:rsidP="001A6FE3">
      <w:pPr>
        <w:jc w:val="both"/>
      </w:pPr>
    </w:p>
    <w:p w14:paraId="3EC17BEB" w14:textId="77777777" w:rsidR="007B401B" w:rsidRPr="000017DE" w:rsidRDefault="007B401B" w:rsidP="001A6FE3">
      <w:pPr>
        <w:jc w:val="both"/>
      </w:pPr>
    </w:p>
    <w:p w14:paraId="2D0CEA4C" w14:textId="64CC940F" w:rsidR="001A6FE3" w:rsidRPr="007B401B" w:rsidRDefault="001A6FE3" w:rsidP="001A6FE3">
      <w:pPr>
        <w:jc w:val="both"/>
        <w:rPr>
          <w:i/>
          <w:sz w:val="28"/>
          <w:szCs w:val="28"/>
        </w:rPr>
      </w:pPr>
      <w:r w:rsidRPr="007B401B">
        <w:rPr>
          <w:i/>
          <w:sz w:val="28"/>
          <w:szCs w:val="28"/>
        </w:rPr>
        <w:t>Introduction</w:t>
      </w:r>
      <w:r w:rsidR="007B401B" w:rsidRPr="007B401B">
        <w:rPr>
          <w:i/>
          <w:sz w:val="28"/>
          <w:szCs w:val="28"/>
        </w:rPr>
        <w:t xml:space="preserve"> to Reply</w:t>
      </w:r>
    </w:p>
    <w:p w14:paraId="141866D7" w14:textId="77777777" w:rsidR="001A6FE3" w:rsidRPr="000017DE" w:rsidRDefault="001A6FE3" w:rsidP="001A6FE3">
      <w:pPr>
        <w:jc w:val="both"/>
        <w:rPr>
          <w:sz w:val="20"/>
          <w:szCs w:val="20"/>
        </w:rPr>
      </w:pPr>
    </w:p>
    <w:p w14:paraId="34987460" w14:textId="77777777" w:rsidR="00473E17" w:rsidRDefault="00E51D3C" w:rsidP="00473E17">
      <w:pPr>
        <w:jc w:val="both"/>
      </w:pPr>
      <w:r w:rsidRPr="000017DE">
        <w:rPr>
          <w:b/>
          <w:color w:val="FF6600"/>
        </w:rPr>
        <w:t>R2</w:t>
      </w:r>
      <w:r w:rsidRPr="000017DE">
        <w:t>:</w:t>
      </w:r>
      <w:r w:rsidR="00473E17">
        <w:t xml:space="preserve"> The paper presents a concise, well-written and important study on the PSHA for Eastern Africa. The study region encompasses both intraplate areas and areas of active tectonics, associated with the Easter African Rift System. The nature of the underlying data poses significant challenges which the authors thoroughly describe and discuss. The results are presented in an appropriate way, including a hazard map at 10% probability exceedance in 50 years, and both hazard curves and uniform response spectra for four African Capitals (Addis Ababa, Kampala, Nairobi and Bujumbura).   </w:t>
      </w:r>
    </w:p>
    <w:p w14:paraId="57B55027" w14:textId="77777777" w:rsidR="00473E17" w:rsidRDefault="00473E17" w:rsidP="00473E17">
      <w:pPr>
        <w:jc w:val="both"/>
      </w:pPr>
    </w:p>
    <w:p w14:paraId="61D0DABB" w14:textId="65BAE94B" w:rsidR="00473E17" w:rsidRDefault="00473E17" w:rsidP="00473E17">
      <w:pPr>
        <w:jc w:val="both"/>
      </w:pPr>
      <w:r>
        <w:t xml:space="preserve">There are, in my view, two main concerns respecting the PSHA presented. The first is related to the source zones model.  </w:t>
      </w:r>
      <w:r w:rsidR="00B8260E">
        <w:t>[</w:t>
      </w:r>
      <w:r w:rsidR="007B401B">
        <w:t>…</w:t>
      </w:r>
      <w:r w:rsidR="00B8260E">
        <w:t>]</w:t>
      </w:r>
      <w:r>
        <w:t xml:space="preserve"> </w:t>
      </w:r>
    </w:p>
    <w:p w14:paraId="24642DB9" w14:textId="77777777" w:rsidR="00473E17" w:rsidRDefault="00473E17" w:rsidP="00473E17">
      <w:pPr>
        <w:jc w:val="both"/>
      </w:pPr>
    </w:p>
    <w:p w14:paraId="638528BE" w14:textId="5A8F1272" w:rsidR="001A6FE3" w:rsidRPr="000017DE" w:rsidRDefault="00473E17" w:rsidP="00473E17">
      <w:pPr>
        <w:jc w:val="both"/>
        <w:rPr>
          <w:sz w:val="20"/>
          <w:szCs w:val="20"/>
        </w:rPr>
      </w:pPr>
      <w:r>
        <w:t>The second issue is methodological and concerns the completeness analysis presented</w:t>
      </w:r>
      <w:r w:rsidR="007B401B">
        <w:t xml:space="preserve"> </w:t>
      </w:r>
      <w:r w:rsidR="00B8260E">
        <w:t>[</w:t>
      </w:r>
      <w:r w:rsidR="007B401B">
        <w:t>…</w:t>
      </w:r>
      <w:r w:rsidR="00B8260E">
        <w:t xml:space="preserve">] </w:t>
      </w:r>
      <w:r>
        <w:t>Therefore, I strongly believe that completeness should be addressed before estimating activity parameters and not simultaneously.</w:t>
      </w:r>
    </w:p>
    <w:p w14:paraId="68F11EAD" w14:textId="77777777" w:rsidR="00E51D3C" w:rsidRDefault="00E51D3C" w:rsidP="001A6FE3">
      <w:pPr>
        <w:jc w:val="both"/>
        <w:rPr>
          <w:sz w:val="20"/>
          <w:szCs w:val="20"/>
        </w:rPr>
      </w:pPr>
    </w:p>
    <w:p w14:paraId="767DD4D3" w14:textId="77777777" w:rsidR="00473E17" w:rsidRPr="000017DE" w:rsidRDefault="00473E17" w:rsidP="001A6FE3">
      <w:pPr>
        <w:jc w:val="both"/>
        <w:rPr>
          <w:sz w:val="20"/>
          <w:szCs w:val="20"/>
        </w:rPr>
      </w:pPr>
    </w:p>
    <w:p w14:paraId="065A788A" w14:textId="7633F7A0" w:rsidR="00D11E7B" w:rsidRDefault="00E51D3C" w:rsidP="00E51D3C">
      <w:pPr>
        <w:jc w:val="both"/>
      </w:pPr>
      <w:r w:rsidRPr="000017DE">
        <w:rPr>
          <w:b/>
          <w:color w:val="008000"/>
        </w:rPr>
        <w:t>AR</w:t>
      </w:r>
      <w:r w:rsidRPr="000017DE">
        <w:t>:</w:t>
      </w:r>
      <w:r w:rsidR="004662A0">
        <w:t xml:space="preserve"> The reviewer </w:t>
      </w:r>
      <w:r w:rsidR="00F54963">
        <w:t>raised</w:t>
      </w:r>
      <w:r w:rsidR="004662A0">
        <w:t xml:space="preserve"> </w:t>
      </w:r>
      <w:r w:rsidR="00F54963">
        <w:t>a number of important</w:t>
      </w:r>
      <w:r w:rsidR="00143A52">
        <w:t xml:space="preserve"> </w:t>
      </w:r>
      <w:r w:rsidR="004662A0">
        <w:t xml:space="preserve">issues that </w:t>
      </w:r>
      <w:r w:rsidR="00F54963">
        <w:t xml:space="preserve">were </w:t>
      </w:r>
      <w:r w:rsidR="00BF0438">
        <w:t xml:space="preserve">certainly </w:t>
      </w:r>
      <w:r w:rsidR="00F54963">
        <w:t xml:space="preserve">relevant to improve the clarity and </w:t>
      </w:r>
      <w:r w:rsidR="0049415D">
        <w:t>transparency</w:t>
      </w:r>
      <w:r w:rsidR="00F54963">
        <w:t xml:space="preserve"> of the present work</w:t>
      </w:r>
      <w:r w:rsidR="005872F7">
        <w:t xml:space="preserve"> to the scientific community</w:t>
      </w:r>
      <w:r w:rsidR="00F54963">
        <w:t>.</w:t>
      </w:r>
      <w:r w:rsidR="00BF0438">
        <w:t xml:space="preserve"> </w:t>
      </w:r>
      <w:r w:rsidR="00D11E7B">
        <w:t xml:space="preserve">It is our hope to have exhaustively addressed all this issues in this reply and </w:t>
      </w:r>
      <w:r w:rsidR="009667D8">
        <w:t>with</w:t>
      </w:r>
      <w:r w:rsidR="00D11E7B">
        <w:t xml:space="preserve">in this new </w:t>
      </w:r>
      <w:r w:rsidR="00D9461D">
        <w:t>revision</w:t>
      </w:r>
      <w:r w:rsidR="00D11E7B">
        <w:t xml:space="preserve"> of the manuscript.</w:t>
      </w:r>
    </w:p>
    <w:p w14:paraId="10A25769" w14:textId="77777777" w:rsidR="00BA625F" w:rsidRDefault="00BA625F" w:rsidP="00E51D3C">
      <w:pPr>
        <w:jc w:val="both"/>
      </w:pPr>
    </w:p>
    <w:p w14:paraId="62A71F1C" w14:textId="42A91856" w:rsidR="00E51D3C" w:rsidRDefault="00BA625F" w:rsidP="00E51D3C">
      <w:pPr>
        <w:jc w:val="both"/>
      </w:pPr>
      <w:r>
        <w:t>In particular, t</w:t>
      </w:r>
      <w:r w:rsidR="00143A52">
        <w:t xml:space="preserve">he issue about </w:t>
      </w:r>
      <w:r>
        <w:t xml:space="preserve">epistemic variability of </w:t>
      </w:r>
      <w:r w:rsidR="00143A52">
        <w:t>source zonation has been addressed at point 14, where we acknowledge its relevance and the need to further better present to the reader the unavoidable limitations</w:t>
      </w:r>
      <w:r w:rsidR="00865682">
        <w:t xml:space="preserve"> of the present work. As indicated, t</w:t>
      </w:r>
      <w:r w:rsidR="00143A52">
        <w:t>he manuscript has been modified accordingly.</w:t>
      </w:r>
    </w:p>
    <w:p w14:paraId="3ED2924F" w14:textId="77777777" w:rsidR="001128A7" w:rsidRDefault="001128A7" w:rsidP="00E51D3C">
      <w:pPr>
        <w:jc w:val="both"/>
      </w:pPr>
    </w:p>
    <w:p w14:paraId="2F43ACC1" w14:textId="0AEDB3C8" w:rsidR="001128A7" w:rsidRPr="000017DE" w:rsidRDefault="001128A7" w:rsidP="00E51D3C">
      <w:pPr>
        <w:jc w:val="both"/>
      </w:pPr>
      <w:r>
        <w:t>The issue about completeness analysis is then addressed at point 9. The reviewer is right and there was indeed a lack of clarity in the paper. We DO perform completeness analyses before estimating activity, and only later the process is iterated to con</w:t>
      </w:r>
      <w:r w:rsidR="000A0350">
        <w:t>verge to an optimum solution</w:t>
      </w:r>
      <w:r>
        <w:t xml:space="preserve">. As we </w:t>
      </w:r>
      <w:r w:rsidR="000A2603">
        <w:t xml:space="preserve">better </w:t>
      </w:r>
      <w:r>
        <w:t>explained in the reply, the sections have been rearranged to better present this idea.</w:t>
      </w:r>
    </w:p>
    <w:p w14:paraId="6100DB5B" w14:textId="77777777" w:rsidR="0064186D" w:rsidRDefault="0064186D" w:rsidP="001A6FE3">
      <w:pPr>
        <w:jc w:val="both"/>
        <w:rPr>
          <w:sz w:val="20"/>
          <w:szCs w:val="20"/>
        </w:rPr>
      </w:pPr>
    </w:p>
    <w:p w14:paraId="779D3367" w14:textId="77777777" w:rsidR="008274B1" w:rsidRPr="000017DE" w:rsidRDefault="008274B1" w:rsidP="001A6FE3">
      <w:pPr>
        <w:jc w:val="both"/>
        <w:rPr>
          <w:sz w:val="20"/>
          <w:szCs w:val="20"/>
        </w:rPr>
      </w:pPr>
    </w:p>
    <w:p w14:paraId="176DF03B" w14:textId="77777777" w:rsidR="0064186D" w:rsidRPr="007B401B" w:rsidRDefault="0064186D" w:rsidP="0064186D">
      <w:pPr>
        <w:jc w:val="both"/>
        <w:rPr>
          <w:i/>
          <w:sz w:val="28"/>
          <w:szCs w:val="28"/>
        </w:rPr>
      </w:pPr>
      <w:r w:rsidRPr="007B401B">
        <w:rPr>
          <w:i/>
          <w:sz w:val="28"/>
          <w:szCs w:val="28"/>
        </w:rPr>
        <w:t>Detailed Reply</w:t>
      </w:r>
    </w:p>
    <w:p w14:paraId="78EC2C57" w14:textId="77777777" w:rsidR="0064186D" w:rsidRPr="000017DE" w:rsidRDefault="0064186D" w:rsidP="001A6FE3">
      <w:pPr>
        <w:jc w:val="both"/>
      </w:pPr>
    </w:p>
    <w:p w14:paraId="67C281FA" w14:textId="1BA48AB0" w:rsidR="000017DE" w:rsidRPr="000017DE" w:rsidRDefault="000C60D7" w:rsidP="000017DE">
      <w:pPr>
        <w:jc w:val="both"/>
      </w:pPr>
      <w:r w:rsidRPr="000017DE">
        <w:rPr>
          <w:b/>
        </w:rPr>
        <w:t xml:space="preserve">1) </w:t>
      </w:r>
      <w:r w:rsidRPr="000017DE">
        <w:rPr>
          <w:b/>
          <w:color w:val="FF6600"/>
        </w:rPr>
        <w:t>R</w:t>
      </w:r>
      <w:r w:rsidR="006F1080">
        <w:rPr>
          <w:b/>
          <w:color w:val="FF6600"/>
        </w:rPr>
        <w:t>2</w:t>
      </w:r>
      <w:r w:rsidRPr="000017DE">
        <w:t xml:space="preserve">: </w:t>
      </w:r>
      <w:r w:rsidR="000017DE" w:rsidRPr="000017DE">
        <w:t>Page 7, section 4.2 - "</w:t>
      </w:r>
      <w:r w:rsidR="000017DE" w:rsidRPr="005131BA">
        <w:rPr>
          <w:i/>
        </w:rPr>
        <w:t>By mapping the activity period of the different seismological agencies over time, we identified five main time intervals and adopted a different agency prioritization scheme for the selection of the best available location within each</w:t>
      </w:r>
      <w:r w:rsidR="000017DE" w:rsidRPr="000017DE">
        <w:t>"</w:t>
      </w:r>
    </w:p>
    <w:p w14:paraId="47385BED" w14:textId="77777777" w:rsidR="000017DE" w:rsidRPr="000017DE" w:rsidRDefault="000017DE" w:rsidP="000017DE">
      <w:pPr>
        <w:jc w:val="both"/>
      </w:pPr>
      <w:r w:rsidRPr="000017DE">
        <w:t>How do the authors perform such assessment? Is it by the quantity of data published by each agency?</w:t>
      </w:r>
    </w:p>
    <w:p w14:paraId="582B5EB3" w14:textId="77777777" w:rsidR="000017DE" w:rsidRDefault="000017DE" w:rsidP="000017DE">
      <w:pPr>
        <w:jc w:val="both"/>
      </w:pPr>
    </w:p>
    <w:p w14:paraId="02F53C7E" w14:textId="7D450783" w:rsidR="00A841FB" w:rsidRDefault="00674A3A" w:rsidP="00674A3A">
      <w:pPr>
        <w:jc w:val="both"/>
      </w:pPr>
      <w:r w:rsidRPr="000017DE">
        <w:rPr>
          <w:b/>
          <w:color w:val="008000"/>
        </w:rPr>
        <w:t>AR</w:t>
      </w:r>
      <w:r w:rsidRPr="000017DE">
        <w:t>:</w:t>
      </w:r>
      <w:r>
        <w:t xml:space="preserve"> The selection was quite trivial for some periods such as the historical (&lt;1900) and the pre-instrumental (</w:t>
      </w:r>
      <w:r w:rsidR="005131BA">
        <w:t>1901-1959). For the remaining three</w:t>
      </w:r>
      <w:r>
        <w:t xml:space="preserve"> periods</w:t>
      </w:r>
      <w:r w:rsidR="000462A1">
        <w:t>, however,</w:t>
      </w:r>
      <w:r>
        <w:t xml:space="preserve"> the selection was </w:t>
      </w:r>
      <w:r w:rsidR="007715ED">
        <w:t>more complex</w:t>
      </w:r>
      <w:r w:rsidR="00DA556F">
        <w:t xml:space="preserve">, </w:t>
      </w:r>
      <w:r w:rsidR="007715ED">
        <w:t>primarily</w:t>
      </w:r>
      <w:r w:rsidR="00DA556F">
        <w:t xml:space="preserve"> </w:t>
      </w:r>
      <w:r w:rsidR="007715ED">
        <w:t>because of</w:t>
      </w:r>
      <w:r w:rsidR="00DA556F">
        <w:t xml:space="preserve"> the </w:t>
      </w:r>
      <w:r w:rsidR="00D36C30">
        <w:t xml:space="preserve">substantial </w:t>
      </w:r>
      <w:r w:rsidR="00DA556F">
        <w:t xml:space="preserve">lack of available information </w:t>
      </w:r>
      <w:r w:rsidR="00164884">
        <w:t>(metadata)</w:t>
      </w:r>
      <w:r w:rsidR="00AA66F7">
        <w:t xml:space="preserve"> </w:t>
      </w:r>
      <w:r w:rsidR="00423C8E">
        <w:t>about</w:t>
      </w:r>
      <w:r w:rsidR="00D36C30">
        <w:t xml:space="preserve"> </w:t>
      </w:r>
      <w:r w:rsidR="004C6320">
        <w:t xml:space="preserve">some </w:t>
      </w:r>
      <w:r w:rsidR="00D36C30">
        <w:t>African</w:t>
      </w:r>
      <w:r w:rsidR="00DA556F">
        <w:t xml:space="preserve"> </w:t>
      </w:r>
      <w:r w:rsidR="00423C8E">
        <w:t xml:space="preserve">networks </w:t>
      </w:r>
      <w:r w:rsidR="00FD7342">
        <w:t xml:space="preserve">and then </w:t>
      </w:r>
      <w:r w:rsidR="00293B1E">
        <w:t>because</w:t>
      </w:r>
      <w:r w:rsidR="00DA556F">
        <w:t xml:space="preserve"> </w:t>
      </w:r>
      <w:r w:rsidR="00FD7342">
        <w:t>of</w:t>
      </w:r>
      <w:r w:rsidR="00DA556F">
        <w:t xml:space="preserve"> the need </w:t>
      </w:r>
      <w:r w:rsidR="00FD7342">
        <w:t>to implement</w:t>
      </w:r>
      <w:r w:rsidR="00DA556F">
        <w:t xml:space="preserve"> </w:t>
      </w:r>
      <w:r w:rsidR="00B37F80">
        <w:t xml:space="preserve">selection/priority </w:t>
      </w:r>
      <w:r w:rsidR="00DA556F">
        <w:t>rules applicable at regional scale.</w:t>
      </w:r>
      <w:r w:rsidR="00425396">
        <w:t xml:space="preserve"> </w:t>
      </w:r>
      <w:r w:rsidR="00553CF1">
        <w:t xml:space="preserve">When </w:t>
      </w:r>
      <w:r w:rsidR="00E15D6C">
        <w:t>po</w:t>
      </w:r>
      <w:r w:rsidR="00130EE7">
        <w:t>ssible</w:t>
      </w:r>
      <w:r w:rsidR="00553CF1">
        <w:t>,</w:t>
      </w:r>
      <w:r w:rsidR="00B51442">
        <w:t xml:space="preserve"> w</w:t>
      </w:r>
      <w:r w:rsidR="005D1834">
        <w:t xml:space="preserve">e </w:t>
      </w:r>
      <w:r w:rsidR="00E60614">
        <w:t>made use of</w:t>
      </w:r>
      <w:r>
        <w:t xml:space="preserve"> </w:t>
      </w:r>
      <w:r w:rsidR="00293B1E">
        <w:t>available</w:t>
      </w:r>
      <w:r w:rsidR="00130EE7">
        <w:t xml:space="preserve"> </w:t>
      </w:r>
      <w:r>
        <w:t xml:space="preserve">information </w:t>
      </w:r>
      <w:r w:rsidR="00B51442">
        <w:t>from</w:t>
      </w:r>
      <w:r>
        <w:t xml:space="preserve"> online</w:t>
      </w:r>
      <w:r w:rsidR="00B51442">
        <w:t xml:space="preserve"> literature and reports</w:t>
      </w:r>
      <w:r>
        <w:t xml:space="preserve"> (</w:t>
      </w:r>
      <w:r w:rsidR="00E55BED">
        <w:t xml:space="preserve">e.g. </w:t>
      </w:r>
      <w:r>
        <w:t>quality</w:t>
      </w:r>
      <w:r w:rsidR="00425396">
        <w:t xml:space="preserve"> of the location solutions</w:t>
      </w:r>
      <w:r>
        <w:t xml:space="preserve">, </w:t>
      </w:r>
      <w:r w:rsidR="005D1834">
        <w:t xml:space="preserve">period of activity of the network, </w:t>
      </w:r>
      <w:r w:rsidR="00BB51ED">
        <w:t xml:space="preserve">overall </w:t>
      </w:r>
      <w:r w:rsidR="005D1834">
        <w:t>spatial coverage</w:t>
      </w:r>
      <w:r w:rsidR="00130EE7">
        <w:t>).</w:t>
      </w:r>
      <w:r w:rsidR="00013D02">
        <w:t xml:space="preserve"> </w:t>
      </w:r>
      <w:r w:rsidR="00BF57AA">
        <w:t>In some</w:t>
      </w:r>
      <w:r w:rsidR="005D1834">
        <w:t xml:space="preserve"> </w:t>
      </w:r>
      <w:r w:rsidR="00E60614">
        <w:t xml:space="preserve">uncertain </w:t>
      </w:r>
      <w:r w:rsidR="005D1834">
        <w:t xml:space="preserve">cases </w:t>
      </w:r>
      <w:r w:rsidR="00A841FB">
        <w:t xml:space="preserve">(such as the network BUL – </w:t>
      </w:r>
      <w:r w:rsidR="00552C6B">
        <w:t>Goetz Observatory, Zimbabwe</w:t>
      </w:r>
      <w:r w:rsidR="00A841FB">
        <w:t xml:space="preserve">) </w:t>
      </w:r>
      <w:r w:rsidR="005D1834">
        <w:t xml:space="preserve">we had to </w:t>
      </w:r>
      <w:r w:rsidR="0032007A">
        <w:t xml:space="preserve">directly </w:t>
      </w:r>
      <w:r w:rsidR="00C47C14">
        <w:t>contact local experts. As specified in the manuscript, o</w:t>
      </w:r>
      <w:r w:rsidR="00BF57AA">
        <w:t xml:space="preserve">ften we had to </w:t>
      </w:r>
      <w:r w:rsidR="00BB63B4">
        <w:t xml:space="preserve">just </w:t>
      </w:r>
      <w:r w:rsidR="005D1834">
        <w:t xml:space="preserve">rely on the </w:t>
      </w:r>
      <w:r w:rsidR="004F3452">
        <w:t xml:space="preserve">analysis </w:t>
      </w:r>
      <w:r w:rsidR="00F35FDA">
        <w:t xml:space="preserve">of the </w:t>
      </w:r>
      <w:r w:rsidR="00293B1E">
        <w:t>spatial</w:t>
      </w:r>
      <w:r w:rsidR="005D1834">
        <w:t xml:space="preserve">-temporal </w:t>
      </w:r>
      <w:r w:rsidR="004F3452">
        <w:t>distribution</w:t>
      </w:r>
      <w:r w:rsidR="00A841FB">
        <w:t xml:space="preserve"> of </w:t>
      </w:r>
      <w:r w:rsidR="00BF57AA">
        <w:t xml:space="preserve">located </w:t>
      </w:r>
      <w:r w:rsidR="003C6D7B">
        <w:t>events</w:t>
      </w:r>
      <w:r w:rsidR="00C41473">
        <w:t xml:space="preserve"> (</w:t>
      </w:r>
      <w:r w:rsidR="0097551B">
        <w:t xml:space="preserve">see </w:t>
      </w:r>
      <w:r w:rsidR="00300C04">
        <w:t xml:space="preserve">following </w:t>
      </w:r>
      <w:r w:rsidR="0097551B">
        <w:t>figure A of this reply to for an</w:t>
      </w:r>
      <w:r w:rsidR="00C41473">
        <w:t xml:space="preserve"> example </w:t>
      </w:r>
      <w:r w:rsidR="0097551B">
        <w:t>picture</w:t>
      </w:r>
      <w:r w:rsidR="00A841FB">
        <w:t xml:space="preserve"> </w:t>
      </w:r>
      <w:r w:rsidR="00C41473">
        <w:t xml:space="preserve">of </w:t>
      </w:r>
      <w:r w:rsidR="00A841FB">
        <w:t>agency-specific analysis we performed</w:t>
      </w:r>
      <w:r w:rsidR="00C41473">
        <w:t>).</w:t>
      </w:r>
      <w:r w:rsidR="002B30A1">
        <w:t xml:space="preserve"> We have added a sentence in section 4.2 to complement the description of the selection criteria.</w:t>
      </w:r>
    </w:p>
    <w:p w14:paraId="4EF4B499" w14:textId="77777777" w:rsidR="00C47C14" w:rsidRDefault="00C47C14" w:rsidP="00674A3A">
      <w:pPr>
        <w:jc w:val="both"/>
      </w:pPr>
    </w:p>
    <w:p w14:paraId="6A673046" w14:textId="77777777" w:rsidR="002B30A1" w:rsidRDefault="002B30A1" w:rsidP="00674A3A">
      <w:pPr>
        <w:jc w:val="both"/>
      </w:pPr>
    </w:p>
    <w:p w14:paraId="66D281E1" w14:textId="0146AC91" w:rsidR="00EC024C" w:rsidRDefault="006461CC" w:rsidP="006461CC">
      <w:pPr>
        <w:jc w:val="center"/>
      </w:pPr>
      <w:r>
        <w:rPr>
          <w:noProof/>
          <w:lang w:val="en-US"/>
        </w:rPr>
        <w:drawing>
          <wp:inline distT="0" distB="0" distL="0" distR="0" wp14:anchorId="7130F4E9" wp14:editId="617C514D">
            <wp:extent cx="5069060" cy="3162077"/>
            <wp:effectExtent l="0" t="0" r="11430" b="0"/>
            <wp:docPr id="5" name="Picture 5" descr="Macintosh HD:Users:valeriopoggi:GDrive:GEM_Projects:SSA_Hazard_2016:01_Documents:Science_Report:figures:catalogue:Agency:Agency_Compare_GI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01_Documents:Science_Report:figures:catalogue:Agency:Agency_Compare_GI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9060" cy="3162077"/>
                    </a:xfrm>
                    <a:prstGeom prst="rect">
                      <a:avLst/>
                    </a:prstGeom>
                    <a:noFill/>
                    <a:ln>
                      <a:noFill/>
                    </a:ln>
                  </pic:spPr>
                </pic:pic>
              </a:graphicData>
            </a:graphic>
          </wp:inline>
        </w:drawing>
      </w:r>
    </w:p>
    <w:p w14:paraId="487A51F4" w14:textId="4AE1867E" w:rsidR="00A841FB" w:rsidRDefault="00A841FB" w:rsidP="00674A3A">
      <w:pPr>
        <w:jc w:val="both"/>
      </w:pPr>
    </w:p>
    <w:p w14:paraId="70ADFD35" w14:textId="7B5C6410" w:rsidR="006461CC" w:rsidRPr="006461CC" w:rsidRDefault="006461CC" w:rsidP="006461CC">
      <w:pPr>
        <w:jc w:val="both"/>
      </w:pPr>
      <w:r w:rsidRPr="000D6EAC">
        <w:rPr>
          <w:b/>
        </w:rPr>
        <w:t>Fig</w:t>
      </w:r>
      <w:r w:rsidR="000D6EAC">
        <w:rPr>
          <w:b/>
        </w:rPr>
        <w:t>.</w:t>
      </w:r>
      <w:r w:rsidRPr="000D6EAC">
        <w:rPr>
          <w:b/>
        </w:rPr>
        <w:t xml:space="preserve"> </w:t>
      </w:r>
      <w:r w:rsidR="003450F9">
        <w:rPr>
          <w:b/>
        </w:rPr>
        <w:t>A</w:t>
      </w:r>
      <w:r w:rsidR="000D6EAC">
        <w:rPr>
          <w:b/>
        </w:rPr>
        <w:t xml:space="preserve"> </w:t>
      </w:r>
      <w:r>
        <w:t xml:space="preserve">- </w:t>
      </w:r>
      <w:r w:rsidRPr="000D6EAC">
        <w:rPr>
          <w:i/>
        </w:rPr>
        <w:t>Time histogram showing the density (relative number</w:t>
      </w:r>
      <w:r w:rsidR="009615E5">
        <w:rPr>
          <w:i/>
        </w:rPr>
        <w:t>, normalised</w:t>
      </w:r>
      <w:r w:rsidRPr="000D6EAC">
        <w:rPr>
          <w:i/>
        </w:rPr>
        <w:t>) of events reported for some selected agencies of the ISC</w:t>
      </w:r>
      <w:r w:rsidR="00147815">
        <w:rPr>
          <w:i/>
        </w:rPr>
        <w:t>-REV bulle</w:t>
      </w:r>
      <w:r w:rsidRPr="000D6EAC">
        <w:rPr>
          <w:i/>
        </w:rPr>
        <w:t>tin which are potentially relevant for SSA hazard model.</w:t>
      </w:r>
    </w:p>
    <w:p w14:paraId="51B00FD1" w14:textId="77777777" w:rsidR="00A841FB" w:rsidRDefault="00A841FB" w:rsidP="000017DE">
      <w:pPr>
        <w:jc w:val="both"/>
      </w:pPr>
    </w:p>
    <w:p w14:paraId="3FE0A230" w14:textId="77777777" w:rsidR="00671E58" w:rsidRPr="000017DE" w:rsidRDefault="00671E58" w:rsidP="000017DE">
      <w:pPr>
        <w:jc w:val="both"/>
      </w:pPr>
    </w:p>
    <w:p w14:paraId="12DCDD6F" w14:textId="0664BA7A" w:rsidR="000017DE" w:rsidRDefault="00786802" w:rsidP="000017DE">
      <w:pPr>
        <w:jc w:val="both"/>
      </w:pPr>
      <w:r>
        <w:rPr>
          <w:b/>
        </w:rPr>
        <w:t>2</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9, Figure 1 - In the caption, SSA-GEM should be used instead of SSA. The location names use a very small font and are difficult to read. In addition, I believe there is too many </w:t>
      </w:r>
      <w:r w:rsidR="00911DE0" w:rsidRPr="000017DE">
        <w:t>colours</w:t>
      </w:r>
      <w:r w:rsidR="000017DE" w:rsidRPr="000017DE">
        <w:t xml:space="preserve"> in the figure (it's a bit distracting). I would suggest the authors to use a </w:t>
      </w:r>
      <w:r w:rsidR="00911DE0" w:rsidRPr="000017DE">
        <w:t>grey</w:t>
      </w:r>
      <w:r w:rsidR="000017DE" w:rsidRPr="000017DE">
        <w:t xml:space="preserve"> shaded topographic map instead of the colo</w:t>
      </w:r>
      <w:r w:rsidR="00911DE0">
        <w:t>u</w:t>
      </w:r>
      <w:r w:rsidR="000017DE" w:rsidRPr="000017DE">
        <w:t xml:space="preserve">red one (but this is of course a matter of personal preference). </w:t>
      </w:r>
    </w:p>
    <w:p w14:paraId="117FDE97" w14:textId="77777777" w:rsidR="00E76DAD" w:rsidRDefault="00E76DAD" w:rsidP="000017DE">
      <w:pPr>
        <w:jc w:val="both"/>
      </w:pPr>
    </w:p>
    <w:p w14:paraId="35DF64DF" w14:textId="3C52D626" w:rsidR="00AB4097" w:rsidRDefault="00D979FE" w:rsidP="000017DE">
      <w:pPr>
        <w:jc w:val="both"/>
      </w:pPr>
      <w:r w:rsidRPr="000017DE">
        <w:rPr>
          <w:b/>
          <w:color w:val="008000"/>
        </w:rPr>
        <w:t>AR</w:t>
      </w:r>
      <w:r w:rsidRPr="000017DE">
        <w:t>:</w:t>
      </w:r>
      <w:r>
        <w:t xml:space="preserve"> </w:t>
      </w:r>
      <w:r w:rsidR="000D1F26">
        <w:t>We agree with the reviewer</w:t>
      </w:r>
      <w:r w:rsidR="00E76DAD">
        <w:t xml:space="preserve">, the labels are indeed very difficult to read. Also in agreement with the </w:t>
      </w:r>
      <w:r w:rsidR="00C95DAE">
        <w:t xml:space="preserve">issue </w:t>
      </w:r>
      <w:r w:rsidR="00D57826">
        <w:t>#</w:t>
      </w:r>
      <w:r w:rsidR="00C95DAE">
        <w:t xml:space="preserve">3 </w:t>
      </w:r>
      <w:r w:rsidR="00D57826">
        <w:t xml:space="preserve">raised by the same Reviewer </w:t>
      </w:r>
      <w:r w:rsidR="00C95DAE">
        <w:t xml:space="preserve">and </w:t>
      </w:r>
      <w:r w:rsidR="00D57826">
        <w:t>the</w:t>
      </w:r>
      <w:r w:rsidR="008C6A51">
        <w:t xml:space="preserve"> </w:t>
      </w:r>
      <w:r w:rsidR="00E76DAD">
        <w:t>suggestions from Reviewer #1,</w:t>
      </w:r>
      <w:r w:rsidR="00911DE0">
        <w:t xml:space="preserve"> we have refactored the map by </w:t>
      </w:r>
      <w:r w:rsidR="00BB1F4C">
        <w:t xml:space="preserve">better selecting the </w:t>
      </w:r>
      <w:r w:rsidR="00F10D9E">
        <w:t>presented</w:t>
      </w:r>
      <w:r w:rsidR="00BB1F4C">
        <w:t xml:space="preserve"> location names</w:t>
      </w:r>
      <w:r w:rsidR="004367AE">
        <w:t>,</w:t>
      </w:r>
      <w:r w:rsidR="00BB1F4C">
        <w:t xml:space="preserve"> using also a larger and more visible font.</w:t>
      </w:r>
      <w:r w:rsidR="00AB4097">
        <w:t xml:space="preserve"> We now present the location of analysed African capitals and a selection of th</w:t>
      </w:r>
      <w:r w:rsidR="000079B9">
        <w:t>e</w:t>
      </w:r>
      <w:r w:rsidR="00AB4097">
        <w:t xml:space="preserve"> most relevant tectonic information </w:t>
      </w:r>
      <w:r w:rsidR="004A30DD">
        <w:t xml:space="preserve">(rift systems) </w:t>
      </w:r>
      <w:r w:rsidR="00AB4097">
        <w:t>cited in the manuscript</w:t>
      </w:r>
      <w:r w:rsidR="000B6451">
        <w:t>, which i</w:t>
      </w:r>
      <w:r w:rsidR="0000405D">
        <w:t>s useful to orient the reader through</w:t>
      </w:r>
      <w:r w:rsidR="000B6451">
        <w:t xml:space="preserve"> the main tectonic domains of the EARS.</w:t>
      </w:r>
    </w:p>
    <w:p w14:paraId="718AFB3A" w14:textId="3A359636" w:rsidR="00E76DAD" w:rsidRDefault="00020F3E" w:rsidP="000017DE">
      <w:pPr>
        <w:jc w:val="both"/>
      </w:pPr>
      <w:r>
        <w:t>The figure was also increased in size, by moving the accessory plot (magnitude-time distribution) in a separate figure (now Figure 2).</w:t>
      </w:r>
      <w:r w:rsidR="008066E1">
        <w:t xml:space="preserve"> </w:t>
      </w:r>
      <w:r w:rsidR="00AC0526">
        <w:t>The caption was</w:t>
      </w:r>
      <w:r w:rsidR="006954EC">
        <w:t xml:space="preserve"> </w:t>
      </w:r>
      <w:r w:rsidR="00AC0526">
        <w:t xml:space="preserve">also </w:t>
      </w:r>
      <w:r w:rsidR="006954EC">
        <w:t>modified according to suggestion</w:t>
      </w:r>
      <w:r w:rsidR="005B4EEE">
        <w:t xml:space="preserve">. About </w:t>
      </w:r>
      <w:r w:rsidR="00911DE0">
        <w:t>colour</w:t>
      </w:r>
      <w:r w:rsidR="005B4EEE">
        <w:t>, however, we would like to keep the presented style, as we were not fully satisfy by a gr</w:t>
      </w:r>
      <w:r w:rsidR="00911DE0">
        <w:t>e</w:t>
      </w:r>
      <w:r w:rsidR="005B4EEE">
        <w:t>y</w:t>
      </w:r>
      <w:r w:rsidR="00911DE0">
        <w:t xml:space="preserve"> </w:t>
      </w:r>
      <w:r w:rsidR="005B4EEE">
        <w:t xml:space="preserve">scale </w:t>
      </w:r>
      <w:r w:rsidR="001B3984">
        <w:t xml:space="preserve">for the landscape </w:t>
      </w:r>
      <w:r w:rsidR="00F81AFB">
        <w:t>(see the result</w:t>
      </w:r>
      <w:r w:rsidR="005B4EEE">
        <w:t xml:space="preserve"> below):</w:t>
      </w:r>
    </w:p>
    <w:p w14:paraId="02256F3A" w14:textId="77777777" w:rsidR="006D4359" w:rsidRDefault="006D4359" w:rsidP="000017DE">
      <w:pPr>
        <w:jc w:val="both"/>
      </w:pPr>
    </w:p>
    <w:p w14:paraId="55ADBE14" w14:textId="77777777" w:rsidR="00570671" w:rsidRDefault="00570671" w:rsidP="000017DE">
      <w:pPr>
        <w:jc w:val="both"/>
      </w:pPr>
    </w:p>
    <w:p w14:paraId="33EE4515" w14:textId="68775057" w:rsidR="005B4EEE" w:rsidRDefault="00570671" w:rsidP="00570671">
      <w:pPr>
        <w:jc w:val="center"/>
      </w:pPr>
      <w:r>
        <w:rPr>
          <w:noProof/>
          <w:lang w:val="en-US"/>
        </w:rPr>
        <w:drawing>
          <wp:inline distT="0" distB="0" distL="0" distR="0" wp14:anchorId="6EC8C3AA" wp14:editId="239CE945">
            <wp:extent cx="3607308" cy="4256532"/>
            <wp:effectExtent l="0" t="0" r="0" b="10795"/>
            <wp:docPr id="1" name="Picture 1" descr="Macintosh HD:Users:valeriopoggi:GDrive:GEM_Projects:SSA_Hazard_2016:02_Catalogue:Plot:GMT:Pictures:Paper_V1:Gimp:SSA_CAT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02_Catalogue:Plot:GMT:Pictures:Paper_V1:Gimp:SSA_CAT_B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7308" cy="4256532"/>
                    </a:xfrm>
                    <a:prstGeom prst="rect">
                      <a:avLst/>
                    </a:prstGeom>
                    <a:noFill/>
                    <a:ln>
                      <a:noFill/>
                    </a:ln>
                  </pic:spPr>
                </pic:pic>
              </a:graphicData>
            </a:graphic>
          </wp:inline>
        </w:drawing>
      </w:r>
    </w:p>
    <w:p w14:paraId="756F6F92" w14:textId="7C6EBFA1" w:rsidR="005B4EEE" w:rsidRDefault="005B4EEE" w:rsidP="00671E58">
      <w:pPr>
        <w:jc w:val="center"/>
      </w:pPr>
    </w:p>
    <w:p w14:paraId="2C2221D7" w14:textId="77777777" w:rsidR="00671E58" w:rsidRPr="000017DE" w:rsidRDefault="00671E58" w:rsidP="000017DE">
      <w:pPr>
        <w:jc w:val="both"/>
      </w:pPr>
    </w:p>
    <w:p w14:paraId="3E27AE16" w14:textId="77777777" w:rsidR="000017DE" w:rsidRPr="000017DE" w:rsidRDefault="000017DE" w:rsidP="000017DE">
      <w:pPr>
        <w:jc w:val="both"/>
      </w:pPr>
    </w:p>
    <w:p w14:paraId="134E55C4" w14:textId="2D2F1E79" w:rsidR="000017DE" w:rsidRPr="000017DE" w:rsidRDefault="00786802" w:rsidP="000017DE">
      <w:pPr>
        <w:jc w:val="both"/>
      </w:pPr>
      <w:r>
        <w:rPr>
          <w:b/>
        </w:rPr>
        <w:t>3</w:t>
      </w:r>
      <w:r w:rsidRPr="000017DE">
        <w:rPr>
          <w:b/>
        </w:rPr>
        <w:t xml:space="preserve">) </w:t>
      </w:r>
      <w:r w:rsidRPr="000017DE">
        <w:rPr>
          <w:b/>
          <w:color w:val="FF6600"/>
        </w:rPr>
        <w:t>R</w:t>
      </w:r>
      <w:r w:rsidR="006F1080">
        <w:rPr>
          <w:b/>
          <w:color w:val="FF6600"/>
        </w:rPr>
        <w:t>2</w:t>
      </w:r>
      <w:r w:rsidRPr="000017DE">
        <w:t xml:space="preserve">: </w:t>
      </w:r>
      <w:r w:rsidR="000017DE" w:rsidRPr="000017DE">
        <w:t>Page 9, section 5 - SSZ where defined on the basis of seismicity and tectonic/geological information.  The seismic catalog</w:t>
      </w:r>
      <w:r w:rsidR="007500D6">
        <w:t>ue</w:t>
      </w:r>
      <w:r w:rsidR="000017DE" w:rsidRPr="000017DE">
        <w:t xml:space="preserve"> used is illustrated in Figure 1. However, the underlying tectonic information on which the zonation is partially based is not available to the readers. I strongly suggest the authors to include a figure depicting a simplified tectonic/geological map. This figure should include the names of the tectonic features that are described in the text (e.g., Main Ethiopian Rift, Afar Depression, etc.) to supply guidance to the readers not well acquainted with regional details. </w:t>
      </w:r>
    </w:p>
    <w:p w14:paraId="3F3CF687" w14:textId="77777777" w:rsidR="000017DE" w:rsidRDefault="000017DE" w:rsidP="000017DE">
      <w:pPr>
        <w:jc w:val="both"/>
      </w:pPr>
    </w:p>
    <w:p w14:paraId="7E24A103" w14:textId="49FF8C6D" w:rsidR="006D4359" w:rsidRDefault="00D979FE" w:rsidP="000017DE">
      <w:pPr>
        <w:jc w:val="both"/>
      </w:pPr>
      <w:r w:rsidRPr="000017DE">
        <w:rPr>
          <w:b/>
          <w:color w:val="008000"/>
        </w:rPr>
        <w:t>AR</w:t>
      </w:r>
      <w:r w:rsidRPr="000017DE">
        <w:t>:</w:t>
      </w:r>
      <w:r>
        <w:t xml:space="preserve"> The suggestion of the reviewer is well received, as there is a clear need to represent the main tectonic </w:t>
      </w:r>
      <w:r w:rsidR="00BF20F9">
        <w:t>features that</w:t>
      </w:r>
      <w:r w:rsidR="00705FAB">
        <w:t xml:space="preserve"> are </w:t>
      </w:r>
      <w:r>
        <w:t xml:space="preserve">relevant for the area. </w:t>
      </w:r>
      <w:r w:rsidR="00331AA8">
        <w:t xml:space="preserve">We were </w:t>
      </w:r>
      <w:r w:rsidR="00826412">
        <w:t xml:space="preserve">initially </w:t>
      </w:r>
      <w:r w:rsidR="00331AA8">
        <w:t xml:space="preserve">thinking of including a separate </w:t>
      </w:r>
      <w:r w:rsidR="00826412">
        <w:t>tectonic map</w:t>
      </w:r>
      <w:r w:rsidR="00331AA8">
        <w:t xml:space="preserve">, but </w:t>
      </w:r>
      <w:r w:rsidR="00826412">
        <w:t>we realised this would have consumed</w:t>
      </w:r>
      <w:r w:rsidR="00331AA8">
        <w:t xml:space="preserve"> considerable space, given the pre</w:t>
      </w:r>
      <w:r w:rsidR="00826412">
        <w:t>s</w:t>
      </w:r>
      <w:r w:rsidR="00331AA8">
        <w:t xml:space="preserve">ent length of the manuscript. </w:t>
      </w:r>
      <w:r w:rsidR="00B34B9F">
        <w:t xml:space="preserve">Alternatively, </w:t>
      </w:r>
      <w:r w:rsidR="006D4359">
        <w:t>w</w:t>
      </w:r>
      <w:r w:rsidR="00331AA8">
        <w:t xml:space="preserve">e </w:t>
      </w:r>
      <w:r w:rsidR="006D4359">
        <w:t xml:space="preserve">underwent a </w:t>
      </w:r>
      <w:r w:rsidR="00BF20F9">
        <w:t>reorganization</w:t>
      </w:r>
      <w:r w:rsidR="00331AA8">
        <w:t xml:space="preserve"> of the Figure 1</w:t>
      </w:r>
      <w:r w:rsidR="006D4359">
        <w:t xml:space="preserve"> and Figure 2 (now Figure3).</w:t>
      </w:r>
    </w:p>
    <w:p w14:paraId="1F2E4724" w14:textId="77777777" w:rsidR="006D4359" w:rsidRDefault="006D4359" w:rsidP="000017DE">
      <w:pPr>
        <w:jc w:val="both"/>
      </w:pPr>
    </w:p>
    <w:p w14:paraId="0841FF8A" w14:textId="6C379F8F" w:rsidR="006D4359" w:rsidRDefault="006D4359" w:rsidP="000017DE">
      <w:pPr>
        <w:jc w:val="both"/>
      </w:pPr>
      <w:r>
        <w:t>In particular, we have now inc</w:t>
      </w:r>
      <w:r w:rsidR="00790845">
        <w:t>l</w:t>
      </w:r>
      <w:r>
        <w:t xml:space="preserve">uded in Figure 1 a selection of the most significant </w:t>
      </w:r>
      <w:r w:rsidRPr="006D4359">
        <w:t>toponyms</w:t>
      </w:r>
      <w:r>
        <w:t xml:space="preserve">, useful to orient the reader </w:t>
      </w:r>
      <w:r w:rsidR="009F51BD">
        <w:t xml:space="preserve">though the manuscript </w:t>
      </w:r>
      <w:r>
        <w:t xml:space="preserve">(see also reply to previous </w:t>
      </w:r>
      <w:r w:rsidR="009F51BD">
        <w:t xml:space="preserve">Reviewer’s </w:t>
      </w:r>
      <w:r>
        <w:t>comment). Moreover, Figure 2 (now Figure 3) includes now the fault traces from the database of Macgregor (2015)</w:t>
      </w:r>
      <w:r w:rsidR="00790845">
        <w:t>,</w:t>
      </w:r>
      <w:r>
        <w:t xml:space="preserve"> which have been </w:t>
      </w:r>
      <w:r w:rsidR="007C0856">
        <w:t>extensively</w:t>
      </w:r>
      <w:r>
        <w:t xml:space="preserve"> used for the </w:t>
      </w:r>
      <w:r w:rsidR="00790845">
        <w:t>characterization</w:t>
      </w:r>
      <w:r w:rsidR="006940FE">
        <w:t xml:space="preserve"> of the area source model, together with the SSA-GEM catalogue.</w:t>
      </w:r>
      <w:r w:rsidR="007B7515">
        <w:t xml:space="preserve"> Caption has been modified accordingly.</w:t>
      </w:r>
    </w:p>
    <w:p w14:paraId="4D6BF2C4" w14:textId="77777777" w:rsidR="006D4359" w:rsidRDefault="006D4359" w:rsidP="000017DE">
      <w:pPr>
        <w:jc w:val="both"/>
      </w:pPr>
    </w:p>
    <w:p w14:paraId="541F9D60" w14:textId="77777777" w:rsidR="00C95DAE" w:rsidRPr="000017DE" w:rsidRDefault="00C95DAE" w:rsidP="000017DE">
      <w:pPr>
        <w:jc w:val="both"/>
      </w:pPr>
    </w:p>
    <w:p w14:paraId="20CA66F8" w14:textId="18D8091D" w:rsidR="000017DE" w:rsidRDefault="00786802" w:rsidP="000017DE">
      <w:pPr>
        <w:jc w:val="both"/>
      </w:pPr>
      <w:r>
        <w:rPr>
          <w:b/>
        </w:rPr>
        <w:t>4</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9, section 5- Do the authors assume that no earthquakes will occur outside of the delineated seismic source zones? This is a rather strong assumption as there are many examples of M6 earthquakes having occurred in regions with no previous significant seismic activity. Usually a background source is used to account for this type of unexpected events in regions of sparse seismicity.  This background source would raise the hazard in regions of low to moderate seismicity (see for instance Frankel et al., 1996). It would probably have no effect on the hazard curves and uniform response spectra calculated for the selected cities. </w:t>
      </w:r>
    </w:p>
    <w:p w14:paraId="01E67309" w14:textId="77777777" w:rsidR="0032397F" w:rsidRPr="000017DE" w:rsidRDefault="0032397F" w:rsidP="000017DE">
      <w:pPr>
        <w:jc w:val="both"/>
      </w:pPr>
    </w:p>
    <w:p w14:paraId="3BFA11FF" w14:textId="31FDF69A" w:rsidR="00903B40" w:rsidRDefault="00D564D9" w:rsidP="000017DE">
      <w:pPr>
        <w:jc w:val="both"/>
      </w:pPr>
      <w:r w:rsidRPr="000017DE">
        <w:rPr>
          <w:b/>
          <w:color w:val="008000"/>
        </w:rPr>
        <w:t>AR</w:t>
      </w:r>
      <w:r w:rsidRPr="000017DE">
        <w:t>:</w:t>
      </w:r>
      <w:r>
        <w:t xml:space="preserve"> </w:t>
      </w:r>
      <w:r w:rsidR="002A5435">
        <w:t xml:space="preserve">As the reviewer was pointing out, our </w:t>
      </w:r>
      <w:r w:rsidR="00903B40">
        <w:t xml:space="preserve">mandate was to </w:t>
      </w:r>
      <w:r w:rsidR="002A5435">
        <w:t xml:space="preserve">focus mostly on the evaluation of the seismic hazard over the </w:t>
      </w:r>
      <w:r w:rsidR="00903B40">
        <w:t xml:space="preserve">different </w:t>
      </w:r>
      <w:r w:rsidR="002A5435">
        <w:t xml:space="preserve">EARS segments, which are not sensibly influenced by the </w:t>
      </w:r>
      <w:r w:rsidR="00903B40">
        <w:t xml:space="preserve">low hazard of the outside </w:t>
      </w:r>
      <w:r w:rsidR="00BA6BEF">
        <w:t>stable crust</w:t>
      </w:r>
      <w:r w:rsidR="00903B40">
        <w:t>.</w:t>
      </w:r>
      <w:r w:rsidR="002254BE">
        <w:t xml:space="preserve"> Moreover, calibrating </w:t>
      </w:r>
      <w:r w:rsidR="001824D1">
        <w:t xml:space="preserve">a </w:t>
      </w:r>
      <w:r w:rsidR="00A95559">
        <w:t>proper</w:t>
      </w:r>
      <w:r w:rsidR="009F097C">
        <w:t xml:space="preserve"> background seismicity was</w:t>
      </w:r>
      <w:r w:rsidR="002254BE">
        <w:t xml:space="preserve"> in this </w:t>
      </w:r>
      <w:r w:rsidR="001C76F0">
        <w:t>context</w:t>
      </w:r>
      <w:r w:rsidR="002254BE">
        <w:t xml:space="preserve"> quite difficult, given the insufficient amount of (complete) data </w:t>
      </w:r>
      <w:r w:rsidR="001D0CAF">
        <w:t xml:space="preserve">needed </w:t>
      </w:r>
      <w:r w:rsidR="002254BE">
        <w:t xml:space="preserve">to properly </w:t>
      </w:r>
      <w:r w:rsidR="001C76F0">
        <w:t>constrain</w:t>
      </w:r>
      <w:r w:rsidR="001D0CAF">
        <w:t xml:space="preserve"> the</w:t>
      </w:r>
      <w:r w:rsidR="00E35212">
        <w:t xml:space="preserve"> MFD for the background.</w:t>
      </w:r>
    </w:p>
    <w:p w14:paraId="65356AC8" w14:textId="77777777" w:rsidR="00142BE7" w:rsidRDefault="00142BE7" w:rsidP="000017DE">
      <w:pPr>
        <w:jc w:val="both"/>
      </w:pPr>
    </w:p>
    <w:p w14:paraId="0FDD0E57" w14:textId="2A063C92" w:rsidR="000017DE" w:rsidRDefault="00903B40" w:rsidP="000017DE">
      <w:pPr>
        <w:jc w:val="both"/>
      </w:pPr>
      <w:r>
        <w:t>Nonetheless, w</w:t>
      </w:r>
      <w:r w:rsidR="002A5435">
        <w:t xml:space="preserve">e </w:t>
      </w:r>
      <w:r w:rsidR="001C76F0">
        <w:t>acknowledge</w:t>
      </w:r>
      <w:r w:rsidR="002A5435">
        <w:t xml:space="preserve"> that </w:t>
      </w:r>
      <w:r w:rsidR="00E575AC">
        <w:t>the definition of</w:t>
      </w:r>
      <w:r w:rsidR="002A5435">
        <w:t xml:space="preserve"> background source model for the stable crust is </w:t>
      </w:r>
      <w:r w:rsidR="004D5292">
        <w:t xml:space="preserve">a </w:t>
      </w:r>
      <w:r w:rsidR="002A5435">
        <w:t>necessary</w:t>
      </w:r>
      <w:r w:rsidR="000A5D5B">
        <w:t xml:space="preserve"> following step</w:t>
      </w:r>
      <w:r w:rsidR="002A5435">
        <w:t>. We are indeed presently working on the integration of the EARS model into a wider hazard model for Africa</w:t>
      </w:r>
      <w:r w:rsidR="00E575AC">
        <w:t xml:space="preserve"> continent</w:t>
      </w:r>
      <w:r w:rsidR="002A5435">
        <w:t>, which will also include</w:t>
      </w:r>
      <w:r w:rsidR="000918C6">
        <w:t xml:space="preserve"> such feature.</w:t>
      </w:r>
      <w:r w:rsidR="00925A20">
        <w:t xml:space="preserve"> Analysis </w:t>
      </w:r>
      <w:r w:rsidR="00F41633">
        <w:t>is</w:t>
      </w:r>
      <w:r w:rsidR="00925A20">
        <w:t xml:space="preserve"> however still in progress.</w:t>
      </w:r>
    </w:p>
    <w:p w14:paraId="2EC02055" w14:textId="77777777" w:rsidR="00D564D9" w:rsidRPr="000017DE" w:rsidRDefault="00D564D9" w:rsidP="000017DE">
      <w:pPr>
        <w:jc w:val="both"/>
      </w:pPr>
    </w:p>
    <w:p w14:paraId="2E7BD5B5" w14:textId="724396D2" w:rsidR="000017DE" w:rsidRPr="000017DE" w:rsidRDefault="00786802" w:rsidP="000017DE">
      <w:pPr>
        <w:jc w:val="both"/>
      </w:pPr>
      <w:r>
        <w:rPr>
          <w:b/>
        </w:rPr>
        <w:t>5</w:t>
      </w:r>
      <w:r w:rsidRPr="000017DE">
        <w:rPr>
          <w:b/>
        </w:rPr>
        <w:t xml:space="preserve">) </w:t>
      </w:r>
      <w:r w:rsidRPr="000017DE">
        <w:rPr>
          <w:b/>
          <w:color w:val="FF6600"/>
        </w:rPr>
        <w:t>R</w:t>
      </w:r>
      <w:r w:rsidR="006F1080">
        <w:rPr>
          <w:b/>
          <w:color w:val="FF6600"/>
        </w:rPr>
        <w:t>2</w:t>
      </w:r>
      <w:r w:rsidRPr="000017DE">
        <w:t xml:space="preserve">: </w:t>
      </w:r>
      <w:r w:rsidR="000017DE" w:rsidRPr="000017DE">
        <w:t>Page 10, Figure 2</w:t>
      </w:r>
    </w:p>
    <w:p w14:paraId="5FC239C6" w14:textId="77777777" w:rsidR="000017DE" w:rsidRPr="000017DE" w:rsidRDefault="000017DE" w:rsidP="000017DE">
      <w:pPr>
        <w:jc w:val="both"/>
      </w:pPr>
      <w:r w:rsidRPr="000017DE">
        <w:t>The seismic catalogue presented in this figure is the declustered SSA catalogue depicted in Figure 1? In page 6, section 4.1.5 the authors state that local catalogues have been used to define potentially seismogenic structures… Is this type of data included in Figure 2? Please specify catalogue and the magnitude threshold.</w:t>
      </w:r>
    </w:p>
    <w:p w14:paraId="392F4389" w14:textId="77777777" w:rsidR="000017DE" w:rsidRDefault="000017DE" w:rsidP="000017DE">
      <w:pPr>
        <w:jc w:val="both"/>
      </w:pPr>
    </w:p>
    <w:p w14:paraId="741FFBD8" w14:textId="6C105BD1" w:rsidR="00C33B5B" w:rsidRDefault="00CC320A" w:rsidP="00A50AE8">
      <w:pPr>
        <w:jc w:val="both"/>
      </w:pPr>
      <w:r w:rsidRPr="000017DE">
        <w:rPr>
          <w:b/>
          <w:color w:val="008000"/>
        </w:rPr>
        <w:t>AR</w:t>
      </w:r>
      <w:r w:rsidRPr="000017DE">
        <w:t>:</w:t>
      </w:r>
      <w:r>
        <w:t xml:space="preserve"> The catalogue presented in the background of Figure 2 (now Figure 3) is indeed the original </w:t>
      </w:r>
      <w:r w:rsidR="00592EE0">
        <w:t xml:space="preserve">SSA-GEM </w:t>
      </w:r>
      <w:r>
        <w:t xml:space="preserve">(not-declustered) catalogue, </w:t>
      </w:r>
      <w:r w:rsidR="00592EE0">
        <w:t xml:space="preserve">presented here </w:t>
      </w:r>
      <w:r w:rsidR="00C33B5B">
        <w:t>from magnitude 3 and above. Indeed, the SSA-GEM catalogue includes the events from the local catalogues listed in section 4.1, although a magnitude threshold filtering was applied.</w:t>
      </w:r>
    </w:p>
    <w:p w14:paraId="144F2F04" w14:textId="4730104D" w:rsidR="00345FF2" w:rsidRDefault="00A50AE8" w:rsidP="00A50AE8">
      <w:pPr>
        <w:jc w:val="both"/>
      </w:pPr>
      <w:r>
        <w:t xml:space="preserve">As the reviewer </w:t>
      </w:r>
      <w:r w:rsidR="00E00CDE">
        <w:t>suggested</w:t>
      </w:r>
      <w:r>
        <w:t>, we have added this information in the caption.</w:t>
      </w:r>
    </w:p>
    <w:p w14:paraId="2905C3CD" w14:textId="77777777" w:rsidR="00CC320A" w:rsidRPr="000017DE" w:rsidRDefault="00CC320A" w:rsidP="000017DE">
      <w:pPr>
        <w:jc w:val="both"/>
      </w:pPr>
    </w:p>
    <w:p w14:paraId="653EBA1B" w14:textId="0A723EED" w:rsidR="000017DE" w:rsidRPr="000017DE" w:rsidRDefault="00786802" w:rsidP="000017DE">
      <w:pPr>
        <w:jc w:val="both"/>
      </w:pPr>
      <w:r>
        <w:rPr>
          <w:b/>
        </w:rPr>
        <w:t>6</w:t>
      </w:r>
      <w:r w:rsidRPr="000017DE">
        <w:rPr>
          <w:b/>
        </w:rPr>
        <w:t xml:space="preserve">) </w:t>
      </w:r>
      <w:r w:rsidRPr="000017DE">
        <w:rPr>
          <w:b/>
          <w:color w:val="FF6600"/>
        </w:rPr>
        <w:t>R</w:t>
      </w:r>
      <w:r w:rsidR="006F1080">
        <w:rPr>
          <w:b/>
          <w:color w:val="FF6600"/>
        </w:rPr>
        <w:t>2</w:t>
      </w:r>
      <w:r w:rsidRPr="000017DE">
        <w:t xml:space="preserve">: </w:t>
      </w:r>
      <w:r w:rsidR="000017DE" w:rsidRPr="000017DE">
        <w:t>Page 10, section 5 - "we further define sub-regions with higher observed seismicity"</w:t>
      </w:r>
    </w:p>
    <w:p w14:paraId="327687C2" w14:textId="387F1A50" w:rsidR="000017DE" w:rsidRPr="000017DE" w:rsidRDefault="000017DE" w:rsidP="000017DE">
      <w:pPr>
        <w:jc w:val="both"/>
      </w:pPr>
      <w:r w:rsidRPr="000017DE">
        <w:t xml:space="preserve">By doing this the authors assume that the pattern defined by the seismicity is stationary. That assumption is debatable as the catalogue is probably non-representative of the long-term </w:t>
      </w:r>
      <w:r w:rsidR="00E00CDE" w:rsidRPr="000017DE">
        <w:t>behaviour</w:t>
      </w:r>
      <w:r w:rsidRPr="000017DE">
        <w:t xml:space="preserve"> of the seismogenic processes (see for instance, Swafford and Stein, 2007, for a discussion on this issue).</w:t>
      </w:r>
    </w:p>
    <w:p w14:paraId="0842F12D" w14:textId="77777777" w:rsidR="000017DE" w:rsidRPr="000017DE" w:rsidRDefault="000017DE" w:rsidP="000017DE">
      <w:pPr>
        <w:jc w:val="both"/>
      </w:pPr>
      <w:r w:rsidRPr="000017DE">
        <w:t xml:space="preserve">In case the seismicity is though to be stationary a smoothed seismicity approach would probably be better suited to represent it. I would encourage the authors to include some discussion on this issue to in the paper. </w:t>
      </w:r>
    </w:p>
    <w:p w14:paraId="0B2AFAB5" w14:textId="77777777" w:rsidR="000017DE" w:rsidRDefault="000017DE" w:rsidP="000017DE">
      <w:pPr>
        <w:jc w:val="both"/>
      </w:pPr>
    </w:p>
    <w:p w14:paraId="57861D9F" w14:textId="47CC0958" w:rsidR="003E19ED" w:rsidRDefault="003E19ED" w:rsidP="000017DE">
      <w:pPr>
        <w:jc w:val="both"/>
      </w:pPr>
      <w:r w:rsidRPr="000017DE">
        <w:rPr>
          <w:b/>
          <w:color w:val="008000"/>
        </w:rPr>
        <w:t>AR</w:t>
      </w:r>
      <w:r w:rsidRPr="000017DE">
        <w:t>:</w:t>
      </w:r>
      <w:r w:rsidR="006048B9">
        <w:t xml:space="preserve"> The </w:t>
      </w:r>
      <w:r w:rsidR="00E00CDE">
        <w:t>reviewer</w:t>
      </w:r>
      <w:r w:rsidR="006048B9">
        <w:t xml:space="preserve"> is correct about the potential advantage of using a smoothed seismicity model, and </w:t>
      </w:r>
      <w:r w:rsidR="00CC1811">
        <w:t>as a matter of fact</w:t>
      </w:r>
      <w:r w:rsidR="006048B9">
        <w:t xml:space="preserve"> we </w:t>
      </w:r>
      <w:r w:rsidR="00E62FF3">
        <w:t xml:space="preserve">have </w:t>
      </w:r>
      <w:r w:rsidR="006048B9">
        <w:t xml:space="preserve">considered this option in the initial phase of this study. However, we found it </w:t>
      </w:r>
      <w:r w:rsidR="00567456">
        <w:t>inconvenient</w:t>
      </w:r>
      <w:r w:rsidR="006048B9">
        <w:t xml:space="preserve"> for two reasons. First, a smoothed seismicity model is better suited for regions with at least a moderate seismicity. In the c</w:t>
      </w:r>
      <w:r w:rsidR="007915F9">
        <w:t>ase of EARS the occurrence is</w:t>
      </w:r>
      <w:r w:rsidR="006048B9">
        <w:t xml:space="preserve"> sparse </w:t>
      </w:r>
      <w:r w:rsidR="007915F9">
        <w:t xml:space="preserve">enough </w:t>
      </w:r>
      <w:r w:rsidR="006048B9">
        <w:t xml:space="preserve">to produce considerable “gaps” when such a model (e.g. </w:t>
      </w:r>
      <w:r w:rsidR="007915F9">
        <w:t xml:space="preserve">a </w:t>
      </w:r>
      <w:r w:rsidR="006048B9">
        <w:t>Frankel</w:t>
      </w:r>
      <w:r w:rsidR="007915F9">
        <w:t xml:space="preserve"> approach</w:t>
      </w:r>
      <w:r w:rsidR="006048B9">
        <w:t xml:space="preserve">) is implemented. </w:t>
      </w:r>
      <w:r w:rsidR="00120D1D">
        <w:t>Furthermore</w:t>
      </w:r>
      <w:r w:rsidR="006048B9">
        <w:t xml:space="preserve">, a smoothed seismicity model cannot be </w:t>
      </w:r>
      <w:r w:rsidR="00120D1D">
        <w:t>simply</w:t>
      </w:r>
      <w:r w:rsidR="006048B9">
        <w:t xml:space="preserve"> conjugated with </w:t>
      </w:r>
      <w:r w:rsidR="00E00CDE">
        <w:t>tectonic</w:t>
      </w:r>
      <w:r w:rsidR="006048B9">
        <w:t xml:space="preserve"> </w:t>
      </w:r>
      <w:r w:rsidR="00E00CDE">
        <w:t>evidences</w:t>
      </w:r>
      <w:r w:rsidR="006048B9">
        <w:t xml:space="preserve"> (e.g. mapped faults), which we also target in our study</w:t>
      </w:r>
      <w:r w:rsidR="00C67A4D">
        <w:t xml:space="preserve"> and were then used to delineate the shape of the area source zones and subzones.</w:t>
      </w:r>
    </w:p>
    <w:p w14:paraId="2122A9C5" w14:textId="5AFC6444" w:rsidR="00C303E9" w:rsidRDefault="00C303E9" w:rsidP="000017DE">
      <w:pPr>
        <w:jc w:val="both"/>
      </w:pPr>
      <w:r>
        <w:t>According to reviewer suggestion, we have extended the discussion in section 5</w:t>
      </w:r>
      <w:r w:rsidR="007842A8">
        <w:t xml:space="preserve"> to better present our rationale.</w:t>
      </w:r>
    </w:p>
    <w:p w14:paraId="4F2B38B3" w14:textId="77777777" w:rsidR="003E19ED" w:rsidRPr="000017DE" w:rsidRDefault="003E19ED" w:rsidP="000017DE">
      <w:pPr>
        <w:jc w:val="both"/>
      </w:pPr>
    </w:p>
    <w:p w14:paraId="0AE09D71" w14:textId="6FAC0F92" w:rsidR="000017DE" w:rsidRPr="000017DE" w:rsidRDefault="00786802" w:rsidP="000017DE">
      <w:pPr>
        <w:jc w:val="both"/>
      </w:pPr>
      <w:r>
        <w:rPr>
          <w:b/>
        </w:rPr>
        <w:t>7</w:t>
      </w:r>
      <w:r w:rsidRPr="000017DE">
        <w:rPr>
          <w:b/>
        </w:rPr>
        <w:t xml:space="preserve">) </w:t>
      </w:r>
      <w:r w:rsidRPr="000017DE">
        <w:rPr>
          <w:b/>
          <w:color w:val="FF6600"/>
        </w:rPr>
        <w:t>R</w:t>
      </w:r>
      <w:r w:rsidR="006F1080">
        <w:rPr>
          <w:b/>
          <w:color w:val="FF6600"/>
        </w:rPr>
        <w:t>2</w:t>
      </w:r>
      <w:r w:rsidRPr="000017DE">
        <w:t xml:space="preserve">: </w:t>
      </w:r>
      <w:r w:rsidR="000017DE" w:rsidRPr="000017DE">
        <w:t>Page 15, section 6.2 - "The overall strike distribution was calibrated by performing statistical analysis on the outcropping fault structures available from the database of Macgregor (2015)".  What was the procedure for source zones that did not enclose any active faults (stable regions)?</w:t>
      </w:r>
    </w:p>
    <w:p w14:paraId="6604A78E" w14:textId="77777777" w:rsidR="000017DE" w:rsidRDefault="000017DE" w:rsidP="000017DE">
      <w:pPr>
        <w:jc w:val="both"/>
      </w:pPr>
    </w:p>
    <w:p w14:paraId="34ABB2BA" w14:textId="6A1696CD" w:rsidR="003E19ED" w:rsidRDefault="003E19ED" w:rsidP="000017DE">
      <w:pPr>
        <w:jc w:val="both"/>
      </w:pPr>
      <w:r w:rsidRPr="000017DE">
        <w:rPr>
          <w:b/>
          <w:color w:val="008000"/>
        </w:rPr>
        <w:t>AR</w:t>
      </w:r>
      <w:r w:rsidRPr="000017DE">
        <w:t>:</w:t>
      </w:r>
      <w:r w:rsidR="004C7C61">
        <w:t xml:space="preserve"> When direct </w:t>
      </w:r>
      <w:r w:rsidR="00E00CDE">
        <w:t>constraints</w:t>
      </w:r>
      <w:r w:rsidR="004C7C61">
        <w:t xml:space="preserve"> from outcropping faults were not available (or not sufficiently reliable) we based our judgement on distribution of moment tensor solutions </w:t>
      </w:r>
      <w:r w:rsidR="003A749F">
        <w:t>and tectonic regime description</w:t>
      </w:r>
      <w:r w:rsidR="00F035CF">
        <w:t>s</w:t>
      </w:r>
      <w:r w:rsidR="003A749F">
        <w:t xml:space="preserve"> </w:t>
      </w:r>
      <w:r w:rsidR="004C7C61">
        <w:t>from literature. In those cases were also this last was not available, we allows an isotropic (equal-probability) distribution of rupture orientation.</w:t>
      </w:r>
    </w:p>
    <w:p w14:paraId="0F95B088" w14:textId="22259DEF" w:rsidR="001A6FF0" w:rsidRDefault="001A6FF0" w:rsidP="000017DE">
      <w:pPr>
        <w:jc w:val="both"/>
      </w:pPr>
      <w:r>
        <w:t>We have added such description a the end of section 6.2</w:t>
      </w:r>
    </w:p>
    <w:p w14:paraId="39F46249" w14:textId="77777777" w:rsidR="003E19ED" w:rsidRPr="000017DE" w:rsidRDefault="003E19ED" w:rsidP="000017DE">
      <w:pPr>
        <w:jc w:val="both"/>
      </w:pPr>
    </w:p>
    <w:p w14:paraId="5B9CD291" w14:textId="7BEB9456" w:rsidR="000017DE" w:rsidRPr="000017DE" w:rsidRDefault="00786802" w:rsidP="000017DE">
      <w:pPr>
        <w:jc w:val="both"/>
      </w:pPr>
      <w:r>
        <w:rPr>
          <w:b/>
        </w:rPr>
        <w:t>8</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16, section - "In addition to using standard and well-established approaches (e.g. Weichert's maximum likelihood method; Weichert, 1980), we tested an alternative strategy". </w:t>
      </w:r>
    </w:p>
    <w:p w14:paraId="2A46F8AB" w14:textId="4F2438D2" w:rsidR="000017DE" w:rsidRPr="000017DE" w:rsidRDefault="000017DE" w:rsidP="000017DE">
      <w:pPr>
        <w:jc w:val="both"/>
      </w:pPr>
      <w:r w:rsidRPr="000017DE">
        <w:t xml:space="preserve">Did the authors use both approaches?  How do both approaches compare? The Weichert's approach is known to be particularly well suited to the particularities of seismic </w:t>
      </w:r>
      <w:r w:rsidR="00FB0E02" w:rsidRPr="000017DE">
        <w:t>catalogue</w:t>
      </w:r>
      <w:r w:rsidRPr="000017DE">
        <w:t xml:space="preserve"> data (e.g., varying observation periods)...</w:t>
      </w:r>
    </w:p>
    <w:p w14:paraId="7FBE727D" w14:textId="77777777" w:rsidR="000017DE" w:rsidRDefault="000017DE" w:rsidP="000017DE">
      <w:pPr>
        <w:jc w:val="both"/>
      </w:pPr>
    </w:p>
    <w:p w14:paraId="0651EAF6" w14:textId="34D33958" w:rsidR="003E19ED" w:rsidRDefault="003E19ED" w:rsidP="000017DE">
      <w:pPr>
        <w:jc w:val="both"/>
      </w:pPr>
      <w:r w:rsidRPr="000017DE">
        <w:rPr>
          <w:b/>
          <w:color w:val="008000"/>
        </w:rPr>
        <w:t>AR</w:t>
      </w:r>
      <w:r w:rsidRPr="000017DE">
        <w:t>:</w:t>
      </w:r>
      <w:r w:rsidR="00CD669D">
        <w:t xml:space="preserve"> Yes</w:t>
      </w:r>
      <w:r w:rsidR="00481413">
        <w:t xml:space="preserve">, we compared the </w:t>
      </w:r>
      <w:r w:rsidR="00FB0E02">
        <w:t>approaches</w:t>
      </w:r>
      <w:r w:rsidR="00481413">
        <w:t xml:space="preserve"> (this is now </w:t>
      </w:r>
      <w:r w:rsidR="00FB0E02">
        <w:t>specified</w:t>
      </w:r>
      <w:r w:rsidR="00481413">
        <w:t xml:space="preserve"> in section 6.3.2). T</w:t>
      </w:r>
      <w:r w:rsidR="00CD669D">
        <w:t xml:space="preserve">he match is </w:t>
      </w:r>
      <w:r w:rsidR="00481413">
        <w:t xml:space="preserve">perfect for synthetics catalogues and reasonably good for large catalogues with a well defined completeness. Deviations were </w:t>
      </w:r>
      <w:r w:rsidR="00E62F63">
        <w:t xml:space="preserve">progressively </w:t>
      </w:r>
      <w:r w:rsidR="00481413">
        <w:t xml:space="preserve">more </w:t>
      </w:r>
      <w:r w:rsidR="00BD0DEA">
        <w:t>noticeable</w:t>
      </w:r>
      <w:r w:rsidR="00481413">
        <w:t xml:space="preserve"> </w:t>
      </w:r>
      <w:r w:rsidR="00DE37BB">
        <w:t xml:space="preserve">(although not dramatic) </w:t>
      </w:r>
      <w:r w:rsidR="00481413">
        <w:t xml:space="preserve">with short catalogues and particularly with </w:t>
      </w:r>
      <w:r w:rsidR="00E62F63">
        <w:t xml:space="preserve">badly calibrated </w:t>
      </w:r>
      <w:r w:rsidR="005762EF">
        <w:t xml:space="preserve">(usually underestimated) </w:t>
      </w:r>
      <w:r w:rsidR="00E62F63">
        <w:t xml:space="preserve">rates for </w:t>
      </w:r>
      <w:r w:rsidR="000B4146">
        <w:t>incomplete</w:t>
      </w:r>
      <w:r w:rsidR="00F5116D">
        <w:t xml:space="preserve"> </w:t>
      </w:r>
      <w:r w:rsidR="00E62F63">
        <w:t xml:space="preserve">long </w:t>
      </w:r>
      <w:r w:rsidR="00921630">
        <w:t xml:space="preserve">return </w:t>
      </w:r>
      <w:r w:rsidR="00E62F63">
        <w:t>period events.</w:t>
      </w:r>
      <w:r w:rsidR="001B55E4">
        <w:t xml:space="preserve"> </w:t>
      </w:r>
      <w:r w:rsidR="0044737A">
        <w:t>We target to present the result of such comparison</w:t>
      </w:r>
      <w:r w:rsidR="0016752A">
        <w:t xml:space="preserve"> in a separate publication, to provide a more exhaustive discussion on the matter.</w:t>
      </w:r>
    </w:p>
    <w:p w14:paraId="0FAF81C3" w14:textId="77777777" w:rsidR="003E19ED" w:rsidRPr="000017DE" w:rsidRDefault="003E19ED" w:rsidP="000017DE">
      <w:pPr>
        <w:jc w:val="both"/>
      </w:pPr>
    </w:p>
    <w:p w14:paraId="483B125B" w14:textId="6F5A70AC" w:rsidR="000017DE" w:rsidRPr="000017DE" w:rsidRDefault="00786802" w:rsidP="000017DE">
      <w:pPr>
        <w:jc w:val="both"/>
      </w:pPr>
      <w:r>
        <w:rPr>
          <w:b/>
        </w:rPr>
        <w:t>9</w:t>
      </w:r>
      <w:r w:rsidRPr="000017DE">
        <w:rPr>
          <w:b/>
        </w:rPr>
        <w:t xml:space="preserve">) </w:t>
      </w:r>
      <w:r w:rsidRPr="000017DE">
        <w:rPr>
          <w:b/>
          <w:color w:val="FF6600"/>
        </w:rPr>
        <w:t>R</w:t>
      </w:r>
      <w:r w:rsidR="006F1080">
        <w:rPr>
          <w:b/>
          <w:color w:val="FF6600"/>
        </w:rPr>
        <w:t>2</w:t>
      </w:r>
      <w:r w:rsidRPr="000017DE">
        <w:t xml:space="preserve">: </w:t>
      </w:r>
      <w:r w:rsidR="000017DE" w:rsidRPr="000017DE">
        <w:t>Page 16, section 6.3.2</w:t>
      </w:r>
    </w:p>
    <w:p w14:paraId="1D3C0B19" w14:textId="77777777" w:rsidR="000017DE" w:rsidRPr="000017DE" w:rsidRDefault="000017DE" w:rsidP="000017DE">
      <w:pPr>
        <w:jc w:val="both"/>
      </w:pPr>
      <w:r w:rsidRPr="000017DE">
        <w:t>"This method, however, proved to be unstable, giving potentially erroneous results in the case of sparse and irregular data coverage, as it is unfortunately the case for Sub-Saharan Africa. As subsequent refinement, therefore, we manually adjusted the completeness estimates by iterative comparison of the corresponding magnitude-frequency distribution."</w:t>
      </w:r>
    </w:p>
    <w:p w14:paraId="5E0EEF56" w14:textId="269961A2" w:rsidR="000017DE" w:rsidRPr="000017DE" w:rsidRDefault="000017DE" w:rsidP="000017DE">
      <w:pPr>
        <w:jc w:val="both"/>
      </w:pPr>
      <w:r w:rsidRPr="000017DE">
        <w:t>It would be probably better using the traditional Stepp (1972) method instead of the unsupervised Stepp method. There seems to be enough data to get reliable</w:t>
      </w:r>
      <w:r w:rsidR="00F45637">
        <w:t xml:space="preserve"> results with the Stepp method.</w:t>
      </w:r>
    </w:p>
    <w:p w14:paraId="65434BDB" w14:textId="77777777" w:rsidR="00F45637" w:rsidRDefault="00F45637" w:rsidP="000017DE">
      <w:pPr>
        <w:jc w:val="both"/>
      </w:pPr>
    </w:p>
    <w:p w14:paraId="65A0C7CC" w14:textId="239B6C63" w:rsidR="00F45637" w:rsidRDefault="00F45637" w:rsidP="00F45637">
      <w:pPr>
        <w:jc w:val="both"/>
      </w:pPr>
      <w:r w:rsidRPr="000017DE">
        <w:rPr>
          <w:b/>
          <w:color w:val="008000"/>
        </w:rPr>
        <w:t>AR</w:t>
      </w:r>
      <w:r w:rsidRPr="000017DE">
        <w:t>:</w:t>
      </w:r>
      <w:r>
        <w:t xml:space="preserve"> As we mentioned, we </w:t>
      </w:r>
      <w:r w:rsidR="00A13C6B">
        <w:t xml:space="preserve">indeed </w:t>
      </w:r>
      <w:r>
        <w:t>used the Stepp method  (1971, when referring to the PhD thesis or 1972, when referring to the subsequent publication). We are not aware of an original and an unsupervised version of the algorithm.</w:t>
      </w:r>
    </w:p>
    <w:p w14:paraId="641DC961" w14:textId="330FE2C0" w:rsidR="00F45637" w:rsidRDefault="00F45637" w:rsidP="00F45637">
      <w:pPr>
        <w:jc w:val="both"/>
      </w:pPr>
      <w:r>
        <w:t>As we stated in the manuscript, we were not fully satisfied by the results of the Stepp method</w:t>
      </w:r>
      <w:r w:rsidR="00011B2B">
        <w:t xml:space="preserve"> (it proved to provide </w:t>
      </w:r>
      <w:r w:rsidR="00EF2B93">
        <w:t>a rather</w:t>
      </w:r>
      <w:r w:rsidR="00011B2B">
        <w:t xml:space="preserve"> irregular </w:t>
      </w:r>
      <w:r w:rsidR="00EF2B93">
        <w:t>GR</w:t>
      </w:r>
      <w:r w:rsidR="00011B2B">
        <w:t>)</w:t>
      </w:r>
      <w:r>
        <w:t xml:space="preserve">, although the first </w:t>
      </w:r>
      <w:r w:rsidR="00224014">
        <w:t>round of</w:t>
      </w:r>
      <w:r>
        <w:t xml:space="preserve"> evaluation was </w:t>
      </w:r>
      <w:r w:rsidR="009415EB">
        <w:t xml:space="preserve">actually </w:t>
      </w:r>
      <w:r>
        <w:t xml:space="preserve">done with it. We felt that a further refinement was then necessary. This was performed by manually adjusting the completeness while </w:t>
      </w:r>
      <w:r w:rsidR="00BE7235">
        <w:t xml:space="preserve">visually inspecting the rate variation over time and </w:t>
      </w:r>
      <w:r w:rsidR="000F7712">
        <w:t xml:space="preserve">(most importantly) </w:t>
      </w:r>
      <w:r w:rsidR="00BE7235">
        <w:t xml:space="preserve">by </w:t>
      </w:r>
      <w:r w:rsidR="00500787">
        <w:t>minimizing</w:t>
      </w:r>
      <w:r>
        <w:t xml:space="preserve"> the residuals between observed </w:t>
      </w:r>
      <w:r w:rsidR="00BC5E11">
        <w:t xml:space="preserve">rates and the </w:t>
      </w:r>
      <w:r w:rsidR="00F547EE">
        <w:t>theoretical</w:t>
      </w:r>
      <w:r w:rsidR="00BC5E11">
        <w:t xml:space="preserve"> GR </w:t>
      </w:r>
      <w:r w:rsidR="00F5497A">
        <w:t>relation, assumed representative of the seismicity for the area.</w:t>
      </w:r>
    </w:p>
    <w:p w14:paraId="6A7D57DE" w14:textId="77777777" w:rsidR="00F45637" w:rsidRDefault="00F45637" w:rsidP="000017DE">
      <w:pPr>
        <w:jc w:val="both"/>
      </w:pPr>
    </w:p>
    <w:p w14:paraId="780B9722" w14:textId="0D8EFBFA" w:rsidR="000017DE" w:rsidRPr="000017DE" w:rsidRDefault="004D4FA0" w:rsidP="000017DE">
      <w:pPr>
        <w:jc w:val="both"/>
      </w:pPr>
      <w:r w:rsidRPr="000017DE">
        <w:rPr>
          <w:b/>
          <w:color w:val="FF6600"/>
        </w:rPr>
        <w:t>R</w:t>
      </w:r>
      <w:r>
        <w:rPr>
          <w:b/>
          <w:color w:val="FF6600"/>
        </w:rPr>
        <w:t>2</w:t>
      </w:r>
      <w:r w:rsidRPr="000017DE">
        <w:t xml:space="preserve">: </w:t>
      </w:r>
      <w:r w:rsidR="000017DE" w:rsidRPr="000017DE">
        <w:t xml:space="preserve">The authors state that the analysis was performed for each source zone? Are there any reasons to suspect that different geographical areas within the study region would have different completeness periods? </w:t>
      </w:r>
    </w:p>
    <w:p w14:paraId="4165577F" w14:textId="77777777" w:rsidR="004D4FA0" w:rsidRDefault="004D4FA0" w:rsidP="000017DE">
      <w:pPr>
        <w:jc w:val="both"/>
      </w:pPr>
    </w:p>
    <w:p w14:paraId="67DA8D62" w14:textId="7129E882" w:rsidR="004D4FA0" w:rsidRDefault="00474D3E" w:rsidP="000017DE">
      <w:pPr>
        <w:jc w:val="both"/>
      </w:pPr>
      <w:r w:rsidRPr="000017DE">
        <w:rPr>
          <w:b/>
          <w:color w:val="008000"/>
        </w:rPr>
        <w:t>AR</w:t>
      </w:r>
      <w:r w:rsidRPr="000017DE">
        <w:t>:</w:t>
      </w:r>
      <w:r w:rsidR="006A44E4">
        <w:t xml:space="preserve"> Yes, this is </w:t>
      </w:r>
      <w:r w:rsidR="0048325F">
        <w:t>necessary to account for non-uniform spatial distribution of seismicity</w:t>
      </w:r>
      <w:r w:rsidR="006B43B7">
        <w:t>,</w:t>
      </w:r>
      <w:r w:rsidR="0048325F">
        <w:t xml:space="preserve"> which would lead to coarse error in calibrating of local MFD if </w:t>
      </w:r>
      <w:r w:rsidR="007E6123">
        <w:t>di</w:t>
      </w:r>
      <w:r w:rsidR="00A75734">
        <w:t>s</w:t>
      </w:r>
      <w:r w:rsidR="007E6123">
        <w:t>regarded</w:t>
      </w:r>
      <w:r w:rsidR="0048325F">
        <w:t>.</w:t>
      </w:r>
      <w:r w:rsidR="006B43B7">
        <w:t xml:space="preserve"> It is important to mention that, although the completeness is varied between zones</w:t>
      </w:r>
      <w:r w:rsidR="000338C6">
        <w:t xml:space="preserve"> (</w:t>
      </w:r>
      <w:r w:rsidR="001506EA">
        <w:t xml:space="preserve">to </w:t>
      </w:r>
      <w:r w:rsidR="000338C6">
        <w:t>the less possible</w:t>
      </w:r>
      <w:r w:rsidR="00A86341">
        <w:t xml:space="preserve"> extent, clearly</w:t>
      </w:r>
      <w:r w:rsidR="000338C6">
        <w:t>)</w:t>
      </w:r>
      <w:r w:rsidR="006B43B7">
        <w:t xml:space="preserve">, the total moment computed from the different </w:t>
      </w:r>
      <w:r w:rsidR="005972BE">
        <w:t>zones</w:t>
      </w:r>
      <w:r w:rsidR="006B43B7">
        <w:t xml:space="preserve"> should match the one </w:t>
      </w:r>
      <w:r w:rsidR="00052CE9">
        <w:t xml:space="preserve">obtained </w:t>
      </w:r>
      <w:r w:rsidR="006B43B7">
        <w:t xml:space="preserve">from the whole region. We actually did this test with a positive result, which </w:t>
      </w:r>
      <w:r w:rsidR="007C6051">
        <w:t>gave</w:t>
      </w:r>
      <w:r w:rsidR="00052CE9">
        <w:t xml:space="preserve"> further confirmation on the </w:t>
      </w:r>
      <w:r w:rsidR="00B31643">
        <w:t>correctness</w:t>
      </w:r>
      <w:r w:rsidR="00052CE9">
        <w:t xml:space="preserve"> of our analysis.</w:t>
      </w:r>
    </w:p>
    <w:p w14:paraId="466ED82B" w14:textId="77777777" w:rsidR="004D4FA0" w:rsidRDefault="004D4FA0" w:rsidP="000017DE">
      <w:pPr>
        <w:jc w:val="both"/>
      </w:pPr>
    </w:p>
    <w:p w14:paraId="16557D4E" w14:textId="2567D538" w:rsidR="000017DE" w:rsidRPr="000017DE" w:rsidRDefault="004D4FA0" w:rsidP="000017DE">
      <w:pPr>
        <w:jc w:val="both"/>
      </w:pPr>
      <w:r w:rsidRPr="000017DE">
        <w:rPr>
          <w:b/>
          <w:color w:val="FF6600"/>
        </w:rPr>
        <w:t>R</w:t>
      </w:r>
      <w:r>
        <w:rPr>
          <w:b/>
          <w:color w:val="FF6600"/>
        </w:rPr>
        <w:t>2</w:t>
      </w:r>
      <w:r w:rsidRPr="000017DE">
        <w:t xml:space="preserve">: </w:t>
      </w:r>
      <w:r w:rsidR="000017DE" w:rsidRPr="000017DE">
        <w:t xml:space="preserve">I strongly believe that the completeness analysis should be performed independently from the recurrence parameters, otherwise no guarantee can be given that the recurrence values are meaningful.  </w:t>
      </w:r>
    </w:p>
    <w:p w14:paraId="1B6B98E4" w14:textId="77777777" w:rsidR="004D4FA0" w:rsidRDefault="004D4FA0" w:rsidP="000017DE">
      <w:pPr>
        <w:jc w:val="both"/>
      </w:pPr>
    </w:p>
    <w:p w14:paraId="28E0B37F" w14:textId="2016F5D3" w:rsidR="00474D3E" w:rsidRDefault="00474D3E" w:rsidP="000017DE">
      <w:pPr>
        <w:jc w:val="both"/>
      </w:pPr>
      <w:r w:rsidRPr="000017DE">
        <w:rPr>
          <w:b/>
          <w:color w:val="008000"/>
        </w:rPr>
        <w:t>AR</w:t>
      </w:r>
      <w:r w:rsidRPr="000017DE">
        <w:t>:</w:t>
      </w:r>
      <w:r w:rsidR="00BC0B70">
        <w:t xml:space="preserve"> We agree on the fact that the completeness analysis should be performed before any attempt to calibrate an MFD. This is actually what we did, although we did not present it </w:t>
      </w:r>
      <w:r w:rsidR="00F105F4">
        <w:t>properly</w:t>
      </w:r>
      <w:r w:rsidR="00F105F4">
        <w:t xml:space="preserve"> </w:t>
      </w:r>
      <w:r w:rsidR="00BC0B70">
        <w:t>in the paper, since the completeness section was located after the MFD calibration section. We have now rearranged these sections for clarity, also providing further clarification on the procedure.</w:t>
      </w:r>
    </w:p>
    <w:p w14:paraId="09D52A9D" w14:textId="77777777" w:rsidR="004D4FA0" w:rsidRDefault="004D4FA0" w:rsidP="000017DE">
      <w:pPr>
        <w:jc w:val="both"/>
      </w:pPr>
    </w:p>
    <w:p w14:paraId="7C7B09B6" w14:textId="4656BE7C" w:rsidR="000017DE" w:rsidRPr="000017DE" w:rsidRDefault="004D4FA0" w:rsidP="000017DE">
      <w:pPr>
        <w:jc w:val="both"/>
      </w:pPr>
      <w:r w:rsidRPr="000017DE">
        <w:rPr>
          <w:b/>
          <w:color w:val="FF6600"/>
        </w:rPr>
        <w:t>R</w:t>
      </w:r>
      <w:r>
        <w:rPr>
          <w:b/>
          <w:color w:val="FF6600"/>
        </w:rPr>
        <w:t>2</w:t>
      </w:r>
      <w:r w:rsidRPr="000017DE">
        <w:t xml:space="preserve">: </w:t>
      </w:r>
      <w:r w:rsidR="000017DE" w:rsidRPr="000017DE">
        <w:t xml:space="preserve">In fact, the completeness results seem a bit suspicious to me. For instance, in Figure 5b one can read that for M-5.5-6.5 the catalogue is considered complete since 1920. However, looking at Figure 1b, this doesn't seem correct for M5.5-6.0 (there is none earthquake within this magnitude range between 1920 and 1930, and always a few after that decade)... </w:t>
      </w:r>
    </w:p>
    <w:p w14:paraId="3FC1DCE7" w14:textId="77777777" w:rsidR="00DF5861" w:rsidRDefault="00DF5861" w:rsidP="000017DE">
      <w:pPr>
        <w:jc w:val="both"/>
      </w:pPr>
    </w:p>
    <w:p w14:paraId="0B444FE8" w14:textId="4303BEFB" w:rsidR="00DF5861" w:rsidRDefault="00C80CEA" w:rsidP="000017DE">
      <w:pPr>
        <w:jc w:val="both"/>
      </w:pPr>
      <w:r w:rsidRPr="000017DE">
        <w:rPr>
          <w:b/>
          <w:color w:val="008000"/>
        </w:rPr>
        <w:t>AR</w:t>
      </w:r>
      <w:r w:rsidRPr="000017DE">
        <w:t>:</w:t>
      </w:r>
      <w:r>
        <w:t xml:space="preserve"> We also observed this. </w:t>
      </w:r>
      <w:r w:rsidR="00570C03">
        <w:t>However, e</w:t>
      </w:r>
      <w:r>
        <w:t>xtending the completeness to 1920 provides the best est</w:t>
      </w:r>
      <w:r w:rsidR="00331543">
        <w:t>imate of occurrence rates for this magnitude range,</w:t>
      </w:r>
      <w:r>
        <w:t xml:space="preserve"> </w:t>
      </w:r>
      <w:r w:rsidR="00B429D5">
        <w:t>compatible with</w:t>
      </w:r>
      <w:r w:rsidR="00331543">
        <w:t xml:space="preserve"> a more regular </w:t>
      </w:r>
      <w:r>
        <w:t>GR-relation</w:t>
      </w:r>
      <w:r w:rsidR="00331543">
        <w:t xml:space="preserve"> (with lower </w:t>
      </w:r>
      <w:r w:rsidR="00FD6242">
        <w:t xml:space="preserve">fit </w:t>
      </w:r>
      <w:r w:rsidR="00331543">
        <w:t>residuals)</w:t>
      </w:r>
      <w:r w:rsidR="00541044">
        <w:t>.</w:t>
      </w:r>
      <w:r>
        <w:t xml:space="preserve"> For that reason, we have interpreted such “hole” as a </w:t>
      </w:r>
      <w:r w:rsidR="0088693B">
        <w:t xml:space="preserve">simple </w:t>
      </w:r>
      <w:r w:rsidR="00DB45DD">
        <w:t>temporal fluctuation</w:t>
      </w:r>
      <w:r w:rsidR="00580A28">
        <w:t xml:space="preserve"> of the Poissonian process</w:t>
      </w:r>
      <w:r w:rsidR="00DB45DD">
        <w:t xml:space="preserve">, unfortunately occurring at the lowermost edge of the </w:t>
      </w:r>
      <w:r w:rsidR="000562E0">
        <w:t xml:space="preserve">investigation </w:t>
      </w:r>
      <w:r w:rsidR="00DB45DD">
        <w:t>period.</w:t>
      </w:r>
      <w:r>
        <w:t xml:space="preserve"> A similar behaviour is also visible around 1970</w:t>
      </w:r>
      <w:r w:rsidR="0088693B">
        <w:t xml:space="preserve">, which </w:t>
      </w:r>
      <w:r w:rsidR="00FF4DF1">
        <w:t>is</w:t>
      </w:r>
      <w:r w:rsidR="0088693B">
        <w:t xml:space="preserve"> </w:t>
      </w:r>
      <w:r w:rsidR="00FF4DF1">
        <w:t>definitely</w:t>
      </w:r>
      <w:r w:rsidR="0088693B">
        <w:t xml:space="preserve"> within the</w:t>
      </w:r>
      <w:r>
        <w:t xml:space="preserve"> complete period.</w:t>
      </w:r>
    </w:p>
    <w:p w14:paraId="2BF1CB58" w14:textId="77777777" w:rsidR="00297AAA" w:rsidRDefault="00297AAA" w:rsidP="000017DE">
      <w:pPr>
        <w:jc w:val="both"/>
      </w:pPr>
    </w:p>
    <w:p w14:paraId="50001E45" w14:textId="77777777" w:rsidR="00E3386F" w:rsidRPr="000017DE" w:rsidRDefault="00E3386F" w:rsidP="000017DE">
      <w:pPr>
        <w:jc w:val="both"/>
      </w:pPr>
    </w:p>
    <w:p w14:paraId="3CED5412" w14:textId="63F76252" w:rsidR="000017DE" w:rsidRPr="000017DE" w:rsidRDefault="00786802" w:rsidP="000017DE">
      <w:pPr>
        <w:jc w:val="both"/>
      </w:pPr>
      <w:r w:rsidRPr="000017DE">
        <w:rPr>
          <w:b/>
        </w:rPr>
        <w:t>1</w:t>
      </w:r>
      <w:r>
        <w:rPr>
          <w:b/>
        </w:rPr>
        <w:t>0</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17, section 6.3.3  </w:t>
      </w:r>
    </w:p>
    <w:p w14:paraId="77BF08A8" w14:textId="77777777" w:rsidR="000017DE" w:rsidRPr="000017DE" w:rsidRDefault="000017DE" w:rsidP="000017DE">
      <w:pPr>
        <w:jc w:val="both"/>
      </w:pPr>
      <w:r w:rsidRPr="000017DE">
        <w:t>"This approach would be an intermediate approach between standard distributed and smoothed seismicity models."</w:t>
      </w:r>
    </w:p>
    <w:p w14:paraId="28FA6B5F" w14:textId="2ED091BE" w:rsidR="000017DE" w:rsidRPr="000017DE" w:rsidRDefault="000017DE" w:rsidP="000017DE">
      <w:pPr>
        <w:jc w:val="both"/>
      </w:pPr>
      <w:r w:rsidRPr="000017DE">
        <w:t>I don't totally understand this statement because what characterizes the smoothed seismicity method is that the seismicity rates are smoothed-out. In the approach assumed by the authors the rates are concentrated inside the sub-source zone... If I understood correctly this approach is similar to that of a having two regular source zones, one of witch is connected but non-simply connected i</w:t>
      </w:r>
      <w:r w:rsidR="00DF7E43">
        <w:t>n the mathematical sense (e.g.</w:t>
      </w:r>
      <w:r w:rsidRPr="000017DE">
        <w:t xml:space="preserve"> some source zones have a hole). </w:t>
      </w:r>
    </w:p>
    <w:p w14:paraId="29F5F08F" w14:textId="77777777" w:rsidR="000017DE" w:rsidRDefault="000017DE" w:rsidP="000017DE">
      <w:pPr>
        <w:jc w:val="both"/>
      </w:pPr>
    </w:p>
    <w:p w14:paraId="19C8BCE8" w14:textId="6BC8BB71" w:rsidR="00613103" w:rsidRDefault="003E19ED" w:rsidP="009A6943">
      <w:pPr>
        <w:jc w:val="both"/>
      </w:pPr>
      <w:r w:rsidRPr="000017DE">
        <w:rPr>
          <w:b/>
          <w:color w:val="008000"/>
        </w:rPr>
        <w:t>AR</w:t>
      </w:r>
      <w:r w:rsidRPr="000017DE">
        <w:t>:</w:t>
      </w:r>
      <w:r w:rsidR="0061364E">
        <w:t xml:space="preserve"> The statement is referred to the </w:t>
      </w:r>
      <w:r w:rsidR="00DF7E43">
        <w:t>preceding</w:t>
      </w:r>
      <w:r w:rsidR="001F36DD">
        <w:t xml:space="preserve"> sentence</w:t>
      </w:r>
      <w:r w:rsidR="00EF6975">
        <w:t xml:space="preserve"> in the manuscript</w:t>
      </w:r>
      <w:r w:rsidR="001F36DD">
        <w:t xml:space="preserve">. In other words, by </w:t>
      </w:r>
      <w:r w:rsidR="00E4205C">
        <w:t xml:space="preserve">progressively </w:t>
      </w:r>
      <w:r w:rsidR="001F36DD">
        <w:t>increasing</w:t>
      </w:r>
      <w:r w:rsidR="0061364E">
        <w:t xml:space="preserve"> the number of overlapping sub</w:t>
      </w:r>
      <w:r w:rsidR="00DF7E43">
        <w:t>-</w:t>
      </w:r>
      <w:r w:rsidR="0061364E">
        <w:t>layers</w:t>
      </w:r>
      <w:r w:rsidR="008108CF">
        <w:t xml:space="preserve"> </w:t>
      </w:r>
      <w:r w:rsidR="006E3975">
        <w:t>(</w:t>
      </w:r>
      <w:r w:rsidR="008108CF">
        <w:t xml:space="preserve">only </w:t>
      </w:r>
      <w:r w:rsidR="006E3975">
        <w:t xml:space="preserve">two were </w:t>
      </w:r>
      <w:r w:rsidR="008108CF">
        <w:t>used in our case)</w:t>
      </w:r>
      <w:r w:rsidR="001F36DD">
        <w:t>, the occurrence rates per unit area</w:t>
      </w:r>
      <w:r w:rsidR="00C439E4">
        <w:t xml:space="preserve"> would</w:t>
      </w:r>
      <w:r w:rsidR="001F36DD">
        <w:t xml:space="preserve"> smoothly vary along the </w:t>
      </w:r>
      <w:r w:rsidR="00901C6E">
        <w:t xml:space="preserve">whole </w:t>
      </w:r>
      <w:r w:rsidR="001F36DD">
        <w:t xml:space="preserve">source zone in a </w:t>
      </w:r>
      <w:r w:rsidR="00E4205C">
        <w:t>way</w:t>
      </w:r>
      <w:r w:rsidR="001F36DD">
        <w:t xml:space="preserve"> that is “similar” to a gridded-like seismicity approach.</w:t>
      </w:r>
      <w:r w:rsidR="006D5D3B">
        <w:t xml:space="preserve"> </w:t>
      </w:r>
      <w:r w:rsidR="001C4E93">
        <w:t xml:space="preserve"> Please also note that </w:t>
      </w:r>
      <w:r w:rsidR="00F841FD">
        <w:t>the overlapping layers have no holes. Each layer simply add</w:t>
      </w:r>
      <w:r w:rsidR="00253F88">
        <w:t>s</w:t>
      </w:r>
      <w:r w:rsidR="00F841FD">
        <w:t xml:space="preserve"> a rate contribution to a specific </w:t>
      </w:r>
      <w:r w:rsidR="00EA50DC">
        <w:t>sub-</w:t>
      </w:r>
      <w:r w:rsidR="00F841FD">
        <w:t>region of the zone, by keeping nonetheless the total rate balance unmodified.</w:t>
      </w:r>
      <w:r w:rsidR="009A6943">
        <w:t xml:space="preserve"> The o</w:t>
      </w:r>
      <w:r w:rsidR="0053629E">
        <w:t>riginal sentence has been modified</w:t>
      </w:r>
      <w:r w:rsidR="009A6943">
        <w:t xml:space="preserve"> to better present these considerations.</w:t>
      </w:r>
      <w:r w:rsidR="00613103">
        <w:t xml:space="preserve"> </w:t>
      </w:r>
    </w:p>
    <w:p w14:paraId="2704BC20" w14:textId="77777777" w:rsidR="003E19ED" w:rsidRPr="000017DE" w:rsidRDefault="003E19ED" w:rsidP="000017DE">
      <w:pPr>
        <w:jc w:val="both"/>
      </w:pPr>
    </w:p>
    <w:p w14:paraId="5B1A57A5" w14:textId="169D226C" w:rsidR="000017DE" w:rsidRPr="000017DE" w:rsidRDefault="00786802" w:rsidP="000017DE">
      <w:pPr>
        <w:jc w:val="both"/>
      </w:pPr>
      <w:r w:rsidRPr="000017DE">
        <w:rPr>
          <w:b/>
        </w:rPr>
        <w:t>1</w:t>
      </w:r>
      <w:r>
        <w:rPr>
          <w:b/>
        </w:rPr>
        <w:t>1</w:t>
      </w:r>
      <w:r w:rsidRPr="000017DE">
        <w:rPr>
          <w:b/>
        </w:rPr>
        <w:t xml:space="preserve">) </w:t>
      </w:r>
      <w:r w:rsidRPr="000017DE">
        <w:rPr>
          <w:b/>
          <w:color w:val="FF6600"/>
        </w:rPr>
        <w:t>R</w:t>
      </w:r>
      <w:r w:rsidR="006F1080">
        <w:rPr>
          <w:b/>
          <w:color w:val="FF6600"/>
        </w:rPr>
        <w:t>2</w:t>
      </w:r>
      <w:r w:rsidRPr="000017DE">
        <w:t xml:space="preserve">: </w:t>
      </w:r>
      <w:r w:rsidR="000017DE" w:rsidRPr="000017DE">
        <w:t>Page 17, Table 4 - Other source zones' characteristics that are used for PSHA calculation should be included (e.g., source mechanism, source depth).</w:t>
      </w:r>
    </w:p>
    <w:p w14:paraId="1CA1298A" w14:textId="77777777" w:rsidR="000017DE" w:rsidRDefault="000017DE" w:rsidP="000017DE">
      <w:pPr>
        <w:jc w:val="both"/>
      </w:pPr>
    </w:p>
    <w:p w14:paraId="71BA943B" w14:textId="26D1454C" w:rsidR="003E19ED" w:rsidRDefault="003E19ED" w:rsidP="000017DE">
      <w:pPr>
        <w:jc w:val="both"/>
      </w:pPr>
      <w:r w:rsidRPr="000017DE">
        <w:rPr>
          <w:b/>
          <w:color w:val="008000"/>
        </w:rPr>
        <w:t>AR</w:t>
      </w:r>
      <w:r w:rsidRPr="000017DE">
        <w:t>:</w:t>
      </w:r>
      <w:r w:rsidR="00591E52">
        <w:t xml:space="preserve"> We avoided including this type of</w:t>
      </w:r>
      <w:r w:rsidR="00E60195">
        <w:t xml:space="preserve"> information in the table </w:t>
      </w:r>
      <w:r w:rsidR="00325D35">
        <w:t>(or in a separated table</w:t>
      </w:r>
      <w:r w:rsidR="00BC0BDC">
        <w:t xml:space="preserve">, as we </w:t>
      </w:r>
      <w:r w:rsidR="004C0DF3">
        <w:t xml:space="preserve">were </w:t>
      </w:r>
      <w:r w:rsidR="00325D35">
        <w:t>originally</w:t>
      </w:r>
      <w:r w:rsidR="00591E52">
        <w:t xml:space="preserve"> testing</w:t>
      </w:r>
      <w:r w:rsidR="00BC0BDC">
        <w:t xml:space="preserve">) </w:t>
      </w:r>
      <w:r w:rsidR="00E60195">
        <w:t xml:space="preserve">because </w:t>
      </w:r>
      <w:r w:rsidR="00BC0BDC">
        <w:t xml:space="preserve">of the </w:t>
      </w:r>
      <w:r w:rsidR="006252AE">
        <w:t>rather complex way</w:t>
      </w:r>
      <w:r w:rsidR="00BC0BDC">
        <w:t xml:space="preserve"> these quantities</w:t>
      </w:r>
      <w:r w:rsidR="00912661">
        <w:t xml:space="preserve"> are parameterised</w:t>
      </w:r>
      <w:r w:rsidR="00F35335">
        <w:t xml:space="preserve"> (</w:t>
      </w:r>
      <w:r w:rsidR="00BC0BDC">
        <w:t xml:space="preserve">as discrete </w:t>
      </w:r>
      <w:r w:rsidR="00FF4264">
        <w:t xml:space="preserve">probability </w:t>
      </w:r>
      <w:r w:rsidR="00BC0BDC">
        <w:t>distributions</w:t>
      </w:r>
      <w:r w:rsidR="00F35335">
        <w:t>)</w:t>
      </w:r>
      <w:r w:rsidR="009631DC">
        <w:t>. Here is an example for zone 8</w:t>
      </w:r>
      <w:r w:rsidR="00956DD0">
        <w:t>:</w:t>
      </w:r>
    </w:p>
    <w:p w14:paraId="5AF33AB2" w14:textId="77777777" w:rsidR="00CE4009" w:rsidRDefault="00CE4009" w:rsidP="000017DE">
      <w:pPr>
        <w:jc w:val="both"/>
      </w:pPr>
    </w:p>
    <w:tbl>
      <w:tblPr>
        <w:tblStyle w:val="TableGrid"/>
        <w:tblW w:w="0" w:type="auto"/>
        <w:tblInd w:w="108" w:type="dxa"/>
        <w:tblLook w:val="04A0" w:firstRow="1" w:lastRow="0" w:firstColumn="1" w:lastColumn="0" w:noHBand="0" w:noVBand="1"/>
      </w:tblPr>
      <w:tblGrid>
        <w:gridCol w:w="9072"/>
      </w:tblGrid>
      <w:tr w:rsidR="00CE4009" w14:paraId="6AD9C873" w14:textId="77777777" w:rsidTr="00B46D86">
        <w:tc>
          <w:tcPr>
            <w:tcW w:w="9072" w:type="dxa"/>
          </w:tcPr>
          <w:p w14:paraId="0B518F35" w14:textId="7932628B" w:rsidR="00B46D86" w:rsidRDefault="00B46D86" w:rsidP="00CE4009">
            <w:pPr>
              <w:jc w:val="both"/>
            </w:pPr>
            <w:r>
              <w:t xml:space="preserve">         …</w:t>
            </w:r>
            <w:r w:rsidR="00CE4009">
              <w:t xml:space="preserve">  </w:t>
            </w:r>
          </w:p>
          <w:p w14:paraId="3164BFA4" w14:textId="52EF94E2" w:rsidR="00CE4009" w:rsidRDefault="00CE4009" w:rsidP="00CE4009">
            <w:pPr>
              <w:jc w:val="both"/>
            </w:pPr>
            <w:r>
              <w:t xml:space="preserve">          &lt;nodalPlaneDist&gt;</w:t>
            </w:r>
          </w:p>
          <w:p w14:paraId="0118CA34" w14:textId="77777777" w:rsidR="00CE4009" w:rsidRDefault="00CE4009" w:rsidP="00CE4009">
            <w:pPr>
              <w:jc w:val="both"/>
            </w:pPr>
            <w:r>
              <w:t xml:space="preserve">                &lt;nodalPlane dip="60.0" probability="0.125" rake="-90.0" strike="150.0"/&gt;</w:t>
            </w:r>
          </w:p>
          <w:p w14:paraId="2F11D547" w14:textId="77777777" w:rsidR="00CE4009" w:rsidRDefault="00CE4009" w:rsidP="00CE4009">
            <w:pPr>
              <w:jc w:val="both"/>
            </w:pPr>
            <w:r>
              <w:t xml:space="preserve">                &lt;nodalPlane dip="60.0" probability="0.125" rake="-90.0" strike="330.0"/&gt;</w:t>
            </w:r>
          </w:p>
          <w:p w14:paraId="5A2FDAF6" w14:textId="77777777" w:rsidR="00CE4009" w:rsidRDefault="00CE4009" w:rsidP="00CE4009">
            <w:pPr>
              <w:jc w:val="both"/>
            </w:pPr>
            <w:r>
              <w:t xml:space="preserve">                &lt;nodalPlane dip="60.0" probability="0.125" rake="-90" strike="10.0"/&gt;</w:t>
            </w:r>
          </w:p>
          <w:p w14:paraId="78EFF05C" w14:textId="77777777" w:rsidR="00CE4009" w:rsidRDefault="00CE4009" w:rsidP="00CE4009">
            <w:pPr>
              <w:jc w:val="both"/>
            </w:pPr>
            <w:r>
              <w:t xml:space="preserve">                &lt;nodalPlane dip="60.0" probability="0.125" rake="-90" strike="190.0"/&gt;</w:t>
            </w:r>
          </w:p>
          <w:p w14:paraId="27E4EB9D" w14:textId="77777777" w:rsidR="00CE4009" w:rsidRDefault="00CE4009" w:rsidP="00CE4009">
            <w:pPr>
              <w:jc w:val="both"/>
            </w:pPr>
            <w:r>
              <w:t xml:space="preserve">                &lt;nodalPlane dip="60.0" probability="0.125" rake="-45.0" strike="150.0"/&gt;</w:t>
            </w:r>
          </w:p>
          <w:p w14:paraId="142FB8FC" w14:textId="77777777" w:rsidR="00CE4009" w:rsidRDefault="00CE4009" w:rsidP="00CE4009">
            <w:pPr>
              <w:jc w:val="both"/>
            </w:pPr>
            <w:r>
              <w:t xml:space="preserve">                &lt;nodalPlane dip="60.0" probability="0.125" rake="-135.0" strike="150.0"/&gt;</w:t>
            </w:r>
          </w:p>
          <w:p w14:paraId="05D851F3" w14:textId="77777777" w:rsidR="00CE4009" w:rsidRDefault="00CE4009" w:rsidP="00CE4009">
            <w:pPr>
              <w:jc w:val="both"/>
            </w:pPr>
            <w:r>
              <w:t xml:space="preserve">                &lt;nodalPlane dip="60.0" probability="0.125" rake="-45.0" strike="330.0"/&gt;</w:t>
            </w:r>
          </w:p>
          <w:p w14:paraId="56CC85CF" w14:textId="77777777" w:rsidR="00CE4009" w:rsidRDefault="00CE4009" w:rsidP="00CE4009">
            <w:pPr>
              <w:jc w:val="both"/>
            </w:pPr>
            <w:r>
              <w:t xml:space="preserve">                &lt;nodalPlane dip="60.0" probability="0.125" rake="-135.0" strike="330.0"/&gt;</w:t>
            </w:r>
          </w:p>
          <w:p w14:paraId="7F362851" w14:textId="77777777" w:rsidR="00CE4009" w:rsidRDefault="00CE4009" w:rsidP="00CE4009">
            <w:pPr>
              <w:jc w:val="both"/>
            </w:pPr>
            <w:r>
              <w:t xml:space="preserve">            &lt;/nodalPlaneDist&gt;</w:t>
            </w:r>
          </w:p>
          <w:p w14:paraId="5BB5AEA0" w14:textId="77777777" w:rsidR="00CE4009" w:rsidRDefault="00CE4009" w:rsidP="00CE4009">
            <w:pPr>
              <w:jc w:val="both"/>
            </w:pPr>
            <w:r>
              <w:t xml:space="preserve">            &lt;hypoDepthDist&gt;</w:t>
            </w:r>
          </w:p>
          <w:p w14:paraId="63F90C0F" w14:textId="77777777" w:rsidR="00CE4009" w:rsidRDefault="00CE4009" w:rsidP="00CE4009">
            <w:pPr>
              <w:jc w:val="both"/>
            </w:pPr>
            <w:r>
              <w:t xml:space="preserve">                &lt;hypoDepth depth="5.0" probability="0.17177915"/&gt;</w:t>
            </w:r>
          </w:p>
          <w:p w14:paraId="645096C7" w14:textId="77777777" w:rsidR="00CE4009" w:rsidRDefault="00CE4009" w:rsidP="00CE4009">
            <w:pPr>
              <w:jc w:val="both"/>
            </w:pPr>
            <w:r>
              <w:t xml:space="preserve">                &lt;hypoDepth depth="15.0" probability="0.35582822"/&gt;</w:t>
            </w:r>
          </w:p>
          <w:p w14:paraId="02B54FC0" w14:textId="77777777" w:rsidR="00CE4009" w:rsidRDefault="00CE4009" w:rsidP="00CE4009">
            <w:pPr>
              <w:jc w:val="both"/>
            </w:pPr>
            <w:r>
              <w:t xml:space="preserve">                &lt;hypoDepth depth="25.0" probability="0.32515337"/&gt;</w:t>
            </w:r>
          </w:p>
          <w:p w14:paraId="364CFB0D" w14:textId="77777777" w:rsidR="00CE4009" w:rsidRDefault="00CE4009" w:rsidP="00CE4009">
            <w:pPr>
              <w:jc w:val="both"/>
            </w:pPr>
            <w:r>
              <w:t xml:space="preserve">                &lt;hypoDepth depth="35.0" probability="0.14723926"/&gt;</w:t>
            </w:r>
          </w:p>
          <w:p w14:paraId="68499B5A" w14:textId="5D7BA931" w:rsidR="00CE4009" w:rsidRDefault="00CE4009" w:rsidP="00CE4009">
            <w:pPr>
              <w:jc w:val="both"/>
            </w:pPr>
            <w:r w:rsidRPr="00CE4009">
              <w:t xml:space="preserve">            &lt;/hypoDepthDist&gt;</w:t>
            </w:r>
          </w:p>
        </w:tc>
      </w:tr>
    </w:tbl>
    <w:p w14:paraId="1A8E777B" w14:textId="77777777" w:rsidR="00CE4009" w:rsidRDefault="00CE4009" w:rsidP="000017DE">
      <w:pPr>
        <w:jc w:val="both"/>
      </w:pPr>
    </w:p>
    <w:p w14:paraId="5AD076AD" w14:textId="28F8DAD3" w:rsidR="00CE4009" w:rsidRDefault="00AC23E7" w:rsidP="000017DE">
      <w:pPr>
        <w:jc w:val="both"/>
      </w:pPr>
      <w:r>
        <w:t>It has to be noted, however, that such</w:t>
      </w:r>
      <w:r w:rsidR="00E96998">
        <w:t xml:space="preserve"> information will be </w:t>
      </w:r>
      <w:r w:rsidR="005C0927">
        <w:t>still</w:t>
      </w:r>
      <w:r w:rsidR="00E96998">
        <w:t xml:space="preserve"> </w:t>
      </w:r>
      <w:r w:rsidR="00B66A43">
        <w:t>available</w:t>
      </w:r>
      <w:r w:rsidR="00E96998">
        <w:t xml:space="preserve"> to the reader from the source model input files (in .xml), which will be ope</w:t>
      </w:r>
      <w:r w:rsidR="00F21793">
        <w:t>nly available though the GEM platform</w:t>
      </w:r>
      <w:r w:rsidR="00524C70">
        <w:t xml:space="preserve">. </w:t>
      </w:r>
      <w:r w:rsidR="00E96998">
        <w:t xml:space="preserve">We are </w:t>
      </w:r>
      <w:r w:rsidR="00524C70">
        <w:t xml:space="preserve">presently </w:t>
      </w:r>
      <w:r w:rsidR="00E96998">
        <w:t>al</w:t>
      </w:r>
      <w:r w:rsidR="00556E14">
        <w:t>so evaluating the possibility of</w:t>
      </w:r>
      <w:r w:rsidR="00E96998">
        <w:t xml:space="preserve"> </w:t>
      </w:r>
      <w:r w:rsidR="00556E14">
        <w:t>including</w:t>
      </w:r>
      <w:r w:rsidR="00890704">
        <w:t xml:space="preserve"> the model</w:t>
      </w:r>
      <w:r w:rsidR="00E96998">
        <w:t xml:space="preserve"> </w:t>
      </w:r>
      <w:r w:rsidR="00890704">
        <w:t xml:space="preserve">input </w:t>
      </w:r>
      <w:r w:rsidR="00262CAE">
        <w:t xml:space="preserve">files </w:t>
      </w:r>
      <w:r w:rsidR="002378E6">
        <w:t xml:space="preserve">(in XML format) </w:t>
      </w:r>
      <w:r w:rsidR="00262CAE">
        <w:t xml:space="preserve">as </w:t>
      </w:r>
      <w:r w:rsidR="00E96998">
        <w:t>electronic supplement</w:t>
      </w:r>
      <w:r w:rsidR="00A74919">
        <w:t xml:space="preserve"> of this</w:t>
      </w:r>
      <w:r w:rsidR="00890704">
        <w:t xml:space="preserve"> paper</w:t>
      </w:r>
      <w:r w:rsidR="008D7121">
        <w:t>, if the journal allows.</w:t>
      </w:r>
      <w:r w:rsidR="00C75E1E">
        <w:t xml:space="preserve"> This would definitely make the model more transparent and accessible, also in agreement with reviewer’</w:t>
      </w:r>
      <w:r w:rsidR="00227B17">
        <w:t>s request for clarification.</w:t>
      </w:r>
    </w:p>
    <w:p w14:paraId="0A65BADE" w14:textId="77777777" w:rsidR="00CE4009" w:rsidRPr="000017DE" w:rsidRDefault="00CE4009" w:rsidP="000017DE">
      <w:pPr>
        <w:jc w:val="both"/>
      </w:pPr>
    </w:p>
    <w:p w14:paraId="6DC34961" w14:textId="25285F28" w:rsidR="000017DE" w:rsidRPr="000017DE" w:rsidRDefault="00786802" w:rsidP="000017DE">
      <w:pPr>
        <w:jc w:val="both"/>
      </w:pPr>
      <w:r w:rsidRPr="000017DE">
        <w:rPr>
          <w:b/>
        </w:rPr>
        <w:t>1</w:t>
      </w:r>
      <w:r>
        <w:rPr>
          <w:b/>
        </w:rPr>
        <w:t>2</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23, Fig 9 - The location names use a very small font and are difficult to read.  </w:t>
      </w:r>
    </w:p>
    <w:p w14:paraId="77E2FB8E" w14:textId="77777777" w:rsidR="000017DE" w:rsidRDefault="000017DE" w:rsidP="000017DE">
      <w:pPr>
        <w:jc w:val="both"/>
      </w:pPr>
    </w:p>
    <w:p w14:paraId="4E11DF79" w14:textId="5A7EED41" w:rsidR="003E19ED" w:rsidRDefault="003E19ED" w:rsidP="000017DE">
      <w:pPr>
        <w:jc w:val="both"/>
      </w:pPr>
      <w:r w:rsidRPr="000017DE">
        <w:rPr>
          <w:b/>
          <w:color w:val="008000"/>
        </w:rPr>
        <w:t>AR</w:t>
      </w:r>
      <w:r w:rsidRPr="000017DE">
        <w:t>:</w:t>
      </w:r>
      <w:r w:rsidR="003F50F5">
        <w:t xml:space="preserve"> </w:t>
      </w:r>
      <w:r w:rsidR="00934063">
        <w:t>The names of the African capitals have been removed from the plot</w:t>
      </w:r>
      <w:r w:rsidR="00FD08E7">
        <w:t>s</w:t>
      </w:r>
      <w:r w:rsidR="00934063">
        <w:t xml:space="preserve">, as it would have been difficult to make them </w:t>
      </w:r>
      <w:r w:rsidR="00374CF8">
        <w:t xml:space="preserve">more </w:t>
      </w:r>
      <w:r w:rsidR="00934063">
        <w:t>visible for this picture size. Nonetheless, as we already ment</w:t>
      </w:r>
      <w:r w:rsidR="00B66A43">
        <w:t>ioned, the most important topony</w:t>
      </w:r>
      <w:r w:rsidR="00934063">
        <w:t xml:space="preserve">ms are now better </w:t>
      </w:r>
      <w:r w:rsidR="00374CF8">
        <w:t>presented in Figure 1 for referencing.</w:t>
      </w:r>
    </w:p>
    <w:p w14:paraId="1EB6F775" w14:textId="77777777" w:rsidR="003E19ED" w:rsidRPr="000017DE" w:rsidRDefault="003E19ED" w:rsidP="000017DE">
      <w:pPr>
        <w:jc w:val="both"/>
      </w:pPr>
    </w:p>
    <w:p w14:paraId="59D97763" w14:textId="66AC73B5" w:rsidR="000017DE" w:rsidRPr="000017DE" w:rsidRDefault="00786802" w:rsidP="000017DE">
      <w:pPr>
        <w:jc w:val="both"/>
      </w:pPr>
      <w:r w:rsidRPr="000017DE">
        <w:rPr>
          <w:b/>
        </w:rPr>
        <w:t>1</w:t>
      </w:r>
      <w:r>
        <w:rPr>
          <w:b/>
        </w:rPr>
        <w:t>3</w:t>
      </w:r>
      <w:r w:rsidRPr="000017DE">
        <w:rPr>
          <w:b/>
        </w:rPr>
        <w:t xml:space="preserve">) </w:t>
      </w:r>
      <w:r w:rsidRPr="000017DE">
        <w:rPr>
          <w:b/>
          <w:color w:val="FF6600"/>
        </w:rPr>
        <w:t>R</w:t>
      </w:r>
      <w:r w:rsidR="006F1080">
        <w:rPr>
          <w:b/>
          <w:color w:val="FF6600"/>
        </w:rPr>
        <w:t>2</w:t>
      </w:r>
      <w:r w:rsidRPr="000017DE">
        <w:t xml:space="preserve">: </w:t>
      </w:r>
      <w:r w:rsidR="000017DE" w:rsidRPr="000017DE">
        <w:t>Page 24, Fig 10 - The authors should include in the caption the probability level for which the uniform hazard spectra is represented.</w:t>
      </w:r>
    </w:p>
    <w:p w14:paraId="06C5F419" w14:textId="77777777" w:rsidR="000017DE" w:rsidRDefault="000017DE" w:rsidP="000017DE">
      <w:pPr>
        <w:jc w:val="both"/>
      </w:pPr>
    </w:p>
    <w:p w14:paraId="6CDEADC2" w14:textId="425B1928" w:rsidR="003E19ED" w:rsidRDefault="003E19ED" w:rsidP="000017DE">
      <w:pPr>
        <w:jc w:val="both"/>
      </w:pPr>
      <w:r w:rsidRPr="000017DE">
        <w:rPr>
          <w:b/>
          <w:color w:val="008000"/>
        </w:rPr>
        <w:t>AR</w:t>
      </w:r>
      <w:r w:rsidRPr="000017DE">
        <w:t>:</w:t>
      </w:r>
      <w:r w:rsidR="00720E76">
        <w:t xml:space="preserve"> </w:t>
      </w:r>
      <w:r w:rsidR="00C643DC">
        <w:t>Corrected according to suggestion</w:t>
      </w:r>
    </w:p>
    <w:p w14:paraId="35BCE1CA" w14:textId="77777777" w:rsidR="003E19ED" w:rsidRPr="000017DE" w:rsidRDefault="003E19ED" w:rsidP="000017DE">
      <w:pPr>
        <w:jc w:val="both"/>
      </w:pPr>
    </w:p>
    <w:p w14:paraId="3F34077B" w14:textId="76D0324E" w:rsidR="007139BA" w:rsidRDefault="00786802" w:rsidP="000017DE">
      <w:pPr>
        <w:jc w:val="both"/>
      </w:pPr>
      <w:r w:rsidRPr="000017DE">
        <w:rPr>
          <w:b/>
        </w:rPr>
        <w:t>1</w:t>
      </w:r>
      <w:r>
        <w:rPr>
          <w:b/>
        </w:rPr>
        <w:t>4</w:t>
      </w:r>
      <w:r w:rsidRPr="000017DE">
        <w:rPr>
          <w:b/>
        </w:rPr>
        <w:t xml:space="preserve">) </w:t>
      </w:r>
      <w:r w:rsidRPr="000017DE">
        <w:rPr>
          <w:b/>
          <w:color w:val="FF6600"/>
        </w:rPr>
        <w:t>R</w:t>
      </w:r>
      <w:r w:rsidR="006F1080">
        <w:rPr>
          <w:b/>
          <w:color w:val="FF6600"/>
        </w:rPr>
        <w:t>2</w:t>
      </w:r>
      <w:r w:rsidRPr="000017DE">
        <w:t xml:space="preserve">: </w:t>
      </w:r>
      <w:r w:rsidR="000017DE" w:rsidRPr="000017DE">
        <w:t>The hazard results look robust, although the associated epistemic uncertainty seems lower than expected for the type of underlying data available.  The uniform hazard spectra calculated for European cities (Woessner et al., 2015, their figure 21) shows significantly higher differences between the 15% and 85% percentiles. As pointed out previously in this document, some sources of epistemic uncertainty, in particular the uncertainty respecting seismic source zonation, were not accounted for. I believe that an alternative seismic source model should be considered to better quantify the epistemic uncertainty.  That being said, I acknowledge that the authors clearly stated in the paper that their results should be considered as a starting point and not as final product.  I would, at any rate, encourage the authors to discuss the extent to which they consider that the epistemic uncertainty is correctly captured in the presented PSHA.</w:t>
      </w:r>
    </w:p>
    <w:p w14:paraId="0B29CAFD" w14:textId="77777777" w:rsidR="003E19ED" w:rsidRDefault="003E19ED" w:rsidP="000017DE">
      <w:pPr>
        <w:jc w:val="both"/>
      </w:pPr>
    </w:p>
    <w:p w14:paraId="6016E39B" w14:textId="2F962285" w:rsidR="00CE3389" w:rsidRDefault="003E19ED" w:rsidP="000017DE">
      <w:pPr>
        <w:jc w:val="both"/>
      </w:pPr>
      <w:r w:rsidRPr="000017DE">
        <w:rPr>
          <w:b/>
          <w:color w:val="008000"/>
        </w:rPr>
        <w:t>AR</w:t>
      </w:r>
      <w:r w:rsidRPr="000017DE">
        <w:t>:</w:t>
      </w:r>
      <w:r w:rsidR="00C15E4A">
        <w:t xml:space="preserve"> We agree with the reviewer. There is certainly a need for better exploring the epistemic uncertainty associated with the source model, with a particular focus on </w:t>
      </w:r>
      <w:r w:rsidR="00357FE3">
        <w:t xml:space="preserve">alternative </w:t>
      </w:r>
      <w:r w:rsidR="005E33C0">
        <w:t xml:space="preserve">zone </w:t>
      </w:r>
      <w:r w:rsidR="00357FE3">
        <w:t>geometries</w:t>
      </w:r>
      <w:r w:rsidR="00C15E4A">
        <w:t xml:space="preserve">. As the reviewer noted, this limitation is related to </w:t>
      </w:r>
      <w:r w:rsidR="00CE3389">
        <w:t>the quite focused initial goals of the project</w:t>
      </w:r>
      <w:r w:rsidR="00E50DF8">
        <w:t>. The prop</w:t>
      </w:r>
      <w:r w:rsidR="00991759">
        <w:t>o</w:t>
      </w:r>
      <w:r w:rsidR="00E50DF8">
        <w:t>sed model</w:t>
      </w:r>
      <w:r w:rsidR="00CE3389">
        <w:t xml:space="preserve"> </w:t>
      </w:r>
      <w:r w:rsidR="00E50DF8">
        <w:t>should</w:t>
      </w:r>
      <w:r w:rsidR="00CE3389">
        <w:t xml:space="preserve"> be </w:t>
      </w:r>
      <w:r w:rsidR="00E50DF8">
        <w:t xml:space="preserve">therefore </w:t>
      </w:r>
      <w:r w:rsidR="00CE3389">
        <w:t xml:space="preserve">considered </w:t>
      </w:r>
      <w:r w:rsidR="00E3386F">
        <w:t xml:space="preserve">just </w:t>
      </w:r>
      <w:bookmarkStart w:id="0" w:name="_GoBack"/>
      <w:bookmarkEnd w:id="0"/>
      <w:r w:rsidR="00CE3389">
        <w:t>“explorative”</w:t>
      </w:r>
      <w:r w:rsidR="00BA4E60">
        <w:t xml:space="preserve"> at this stage</w:t>
      </w:r>
      <w:r w:rsidR="001822DB">
        <w:t>. Presently, i</w:t>
      </w:r>
      <w:r w:rsidR="00CE3389">
        <w:t xml:space="preserve">t </w:t>
      </w:r>
      <w:r w:rsidR="00E50DF8">
        <w:t>has been</w:t>
      </w:r>
      <w:r w:rsidR="00CE3389">
        <w:t xml:space="preserve"> produced with the consensus of a </w:t>
      </w:r>
      <w:r w:rsidR="00C7580B">
        <w:t>restricted</w:t>
      </w:r>
      <w:r w:rsidR="00CE3389">
        <w:t xml:space="preserve"> </w:t>
      </w:r>
      <w:r w:rsidR="00874FCE">
        <w:t>pool of experts</w:t>
      </w:r>
      <w:r w:rsidR="00CE3389">
        <w:t xml:space="preserve">. </w:t>
      </w:r>
      <w:r w:rsidR="001822DB">
        <w:t>Nonetheless, b</w:t>
      </w:r>
      <w:r w:rsidR="00FB3DB7">
        <w:t xml:space="preserve">eing the model </w:t>
      </w:r>
      <w:r w:rsidR="001822DB">
        <w:t xml:space="preserve">freely and </w:t>
      </w:r>
      <w:r w:rsidR="00FB3DB7">
        <w:t>openly ac</w:t>
      </w:r>
      <w:r w:rsidR="00506CB3">
        <w:t>cessible (according to GEM’s phi</w:t>
      </w:r>
      <w:r w:rsidR="00FB3DB7">
        <w:t>lo</w:t>
      </w:r>
      <w:r w:rsidR="00506CB3">
        <w:t>so</w:t>
      </w:r>
      <w:r w:rsidR="00FB3DB7">
        <w:t>phy and mandate), w</w:t>
      </w:r>
      <w:r w:rsidR="00CE3389">
        <w:t xml:space="preserve">e believe that, with progressive integration and feedback from the </w:t>
      </w:r>
      <w:r w:rsidR="00620FEE">
        <w:t xml:space="preserve">wider </w:t>
      </w:r>
      <w:r w:rsidR="00CE3389">
        <w:t xml:space="preserve">community of African </w:t>
      </w:r>
      <w:r w:rsidR="00991759">
        <w:t>scientist</w:t>
      </w:r>
      <w:r w:rsidR="00CE3389">
        <w:t xml:space="preserve">, the model will </w:t>
      </w:r>
      <w:r w:rsidR="00620FEE">
        <w:t>substantia</w:t>
      </w:r>
      <w:r w:rsidR="007551CA">
        <w:t>lly expand and improve</w:t>
      </w:r>
      <w:r w:rsidR="004646C9">
        <w:t xml:space="preserve"> in future.</w:t>
      </w:r>
    </w:p>
    <w:p w14:paraId="24396DCF" w14:textId="2D452EC2" w:rsidR="005E2E9B" w:rsidRDefault="00BA1815" w:rsidP="000017DE">
      <w:pPr>
        <w:jc w:val="both"/>
      </w:pPr>
      <w:r>
        <w:t>According to suggestion, w</w:t>
      </w:r>
      <w:r w:rsidR="005E2E9B">
        <w:t>e have extended the discussion</w:t>
      </w:r>
      <w:r>
        <w:t xml:space="preserve"> in section 7.2 (Source Model Uncertainty)</w:t>
      </w:r>
      <w:r w:rsidR="005E2E9B">
        <w:t xml:space="preserve">, better presenting </w:t>
      </w:r>
      <w:r w:rsidR="007620C8">
        <w:t xml:space="preserve">now </w:t>
      </w:r>
      <w:r w:rsidR="005E2E9B">
        <w:t>the limitation</w:t>
      </w:r>
      <w:r w:rsidR="002E7181">
        <w:t>s</w:t>
      </w:r>
      <w:r w:rsidR="005E2E9B">
        <w:t xml:space="preserve"> of the present model and its associated uncertainty.</w:t>
      </w:r>
    </w:p>
    <w:p w14:paraId="5D5CFC76" w14:textId="2E8F2A00" w:rsidR="003E19ED" w:rsidRPr="000017DE" w:rsidRDefault="003E19ED" w:rsidP="000017DE">
      <w:pPr>
        <w:jc w:val="both"/>
      </w:pPr>
    </w:p>
    <w:sectPr w:rsidR="003E19ED" w:rsidRPr="000017DE" w:rsidSect="00906289">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06935" w14:textId="77777777" w:rsidR="00F37DFA" w:rsidRDefault="00F37DFA" w:rsidP="00D564D9">
      <w:r>
        <w:separator/>
      </w:r>
    </w:p>
  </w:endnote>
  <w:endnote w:type="continuationSeparator" w:id="0">
    <w:p w14:paraId="06441A4E" w14:textId="77777777" w:rsidR="00F37DFA" w:rsidRDefault="00F37DFA" w:rsidP="00D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FFC3A" w14:textId="77777777" w:rsidR="00F37DFA" w:rsidRDefault="00F37DFA" w:rsidP="00D564D9">
      <w:r>
        <w:separator/>
      </w:r>
    </w:p>
  </w:footnote>
  <w:footnote w:type="continuationSeparator" w:id="0">
    <w:p w14:paraId="5DDB61DF" w14:textId="77777777" w:rsidR="00F37DFA" w:rsidRDefault="00F37DFA" w:rsidP="00D564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B41"/>
    <w:rsid w:val="000017DE"/>
    <w:rsid w:val="0000405D"/>
    <w:rsid w:val="000079B9"/>
    <w:rsid w:val="00011B2B"/>
    <w:rsid w:val="000124B7"/>
    <w:rsid w:val="00013D02"/>
    <w:rsid w:val="00020F3E"/>
    <w:rsid w:val="00023498"/>
    <w:rsid w:val="000236AC"/>
    <w:rsid w:val="0003093A"/>
    <w:rsid w:val="000338C6"/>
    <w:rsid w:val="000462A1"/>
    <w:rsid w:val="00052CE9"/>
    <w:rsid w:val="000535EF"/>
    <w:rsid w:val="000562E0"/>
    <w:rsid w:val="000628E0"/>
    <w:rsid w:val="00064648"/>
    <w:rsid w:val="00065C91"/>
    <w:rsid w:val="00070351"/>
    <w:rsid w:val="00070A1A"/>
    <w:rsid w:val="0008119A"/>
    <w:rsid w:val="00086237"/>
    <w:rsid w:val="000918C6"/>
    <w:rsid w:val="00091E2F"/>
    <w:rsid w:val="000940CB"/>
    <w:rsid w:val="000A0350"/>
    <w:rsid w:val="000A1554"/>
    <w:rsid w:val="000A2603"/>
    <w:rsid w:val="000A4648"/>
    <w:rsid w:val="000A5BE8"/>
    <w:rsid w:val="000A5D5B"/>
    <w:rsid w:val="000B4146"/>
    <w:rsid w:val="000B6451"/>
    <w:rsid w:val="000C29CE"/>
    <w:rsid w:val="000C5D79"/>
    <w:rsid w:val="000C60D7"/>
    <w:rsid w:val="000D1F26"/>
    <w:rsid w:val="000D462F"/>
    <w:rsid w:val="000D6EAC"/>
    <w:rsid w:val="000D7C7D"/>
    <w:rsid w:val="000E7FE3"/>
    <w:rsid w:val="000F23AF"/>
    <w:rsid w:val="000F3EA5"/>
    <w:rsid w:val="000F4FBD"/>
    <w:rsid w:val="000F7712"/>
    <w:rsid w:val="001128A7"/>
    <w:rsid w:val="00120BD5"/>
    <w:rsid w:val="00120D1D"/>
    <w:rsid w:val="001304D0"/>
    <w:rsid w:val="00130EE7"/>
    <w:rsid w:val="0013473C"/>
    <w:rsid w:val="00135B72"/>
    <w:rsid w:val="0014089D"/>
    <w:rsid w:val="00142BE7"/>
    <w:rsid w:val="00143A52"/>
    <w:rsid w:val="00147815"/>
    <w:rsid w:val="001506EA"/>
    <w:rsid w:val="00151215"/>
    <w:rsid w:val="0016448B"/>
    <w:rsid w:val="00164884"/>
    <w:rsid w:val="0016752A"/>
    <w:rsid w:val="001822DB"/>
    <w:rsid w:val="001824D1"/>
    <w:rsid w:val="001853C6"/>
    <w:rsid w:val="001A5780"/>
    <w:rsid w:val="001A6FE3"/>
    <w:rsid w:val="001A6FF0"/>
    <w:rsid w:val="001B3984"/>
    <w:rsid w:val="001B5554"/>
    <w:rsid w:val="001B55E4"/>
    <w:rsid w:val="001C4E93"/>
    <w:rsid w:val="001C76F0"/>
    <w:rsid w:val="001D0CAF"/>
    <w:rsid w:val="001D2924"/>
    <w:rsid w:val="001E0C1C"/>
    <w:rsid w:val="001E1F72"/>
    <w:rsid w:val="001F36DD"/>
    <w:rsid w:val="001F4806"/>
    <w:rsid w:val="00200344"/>
    <w:rsid w:val="00222D9F"/>
    <w:rsid w:val="00224014"/>
    <w:rsid w:val="002254BE"/>
    <w:rsid w:val="0022790E"/>
    <w:rsid w:val="00227B17"/>
    <w:rsid w:val="002378E6"/>
    <w:rsid w:val="0024134F"/>
    <w:rsid w:val="00253F88"/>
    <w:rsid w:val="002620A1"/>
    <w:rsid w:val="00262CAE"/>
    <w:rsid w:val="002638CC"/>
    <w:rsid w:val="00284274"/>
    <w:rsid w:val="00290768"/>
    <w:rsid w:val="00290D2A"/>
    <w:rsid w:val="00293B1E"/>
    <w:rsid w:val="00297AAA"/>
    <w:rsid w:val="002A5435"/>
    <w:rsid w:val="002B2E6F"/>
    <w:rsid w:val="002B30A1"/>
    <w:rsid w:val="002B7A2A"/>
    <w:rsid w:val="002C42AB"/>
    <w:rsid w:val="002C49CE"/>
    <w:rsid w:val="002D06D4"/>
    <w:rsid w:val="002D749C"/>
    <w:rsid w:val="002D7A95"/>
    <w:rsid w:val="002E0101"/>
    <w:rsid w:val="002E0AF7"/>
    <w:rsid w:val="002E29E5"/>
    <w:rsid w:val="002E47C3"/>
    <w:rsid w:val="002E7181"/>
    <w:rsid w:val="002F2430"/>
    <w:rsid w:val="00300C04"/>
    <w:rsid w:val="00301E72"/>
    <w:rsid w:val="0030334F"/>
    <w:rsid w:val="00312B2B"/>
    <w:rsid w:val="00317745"/>
    <w:rsid w:val="0032007A"/>
    <w:rsid w:val="0032397F"/>
    <w:rsid w:val="00325D35"/>
    <w:rsid w:val="00326781"/>
    <w:rsid w:val="003311E3"/>
    <w:rsid w:val="00331543"/>
    <w:rsid w:val="00331AA8"/>
    <w:rsid w:val="00340991"/>
    <w:rsid w:val="00341427"/>
    <w:rsid w:val="003450F9"/>
    <w:rsid w:val="00345FF2"/>
    <w:rsid w:val="003460FE"/>
    <w:rsid w:val="003558E9"/>
    <w:rsid w:val="00356A26"/>
    <w:rsid w:val="003579D1"/>
    <w:rsid w:val="00357FE3"/>
    <w:rsid w:val="003616C2"/>
    <w:rsid w:val="00363CC0"/>
    <w:rsid w:val="00364D07"/>
    <w:rsid w:val="00366B4E"/>
    <w:rsid w:val="00374CF8"/>
    <w:rsid w:val="00375158"/>
    <w:rsid w:val="003842F8"/>
    <w:rsid w:val="00392DF6"/>
    <w:rsid w:val="003A560B"/>
    <w:rsid w:val="003A749F"/>
    <w:rsid w:val="003B1B41"/>
    <w:rsid w:val="003C1544"/>
    <w:rsid w:val="003C22A8"/>
    <w:rsid w:val="003C3E44"/>
    <w:rsid w:val="003C3EE9"/>
    <w:rsid w:val="003C6D7B"/>
    <w:rsid w:val="003E19ED"/>
    <w:rsid w:val="003E1C9A"/>
    <w:rsid w:val="003F50F5"/>
    <w:rsid w:val="00407ED4"/>
    <w:rsid w:val="004233EB"/>
    <w:rsid w:val="00423C8E"/>
    <w:rsid w:val="00425396"/>
    <w:rsid w:val="004367AE"/>
    <w:rsid w:val="0044646A"/>
    <w:rsid w:val="0044737A"/>
    <w:rsid w:val="004561C8"/>
    <w:rsid w:val="004646C9"/>
    <w:rsid w:val="004662A0"/>
    <w:rsid w:val="00473E17"/>
    <w:rsid w:val="00474D3E"/>
    <w:rsid w:val="00480B74"/>
    <w:rsid w:val="00481413"/>
    <w:rsid w:val="0048325F"/>
    <w:rsid w:val="0049415D"/>
    <w:rsid w:val="00495F41"/>
    <w:rsid w:val="004A30DD"/>
    <w:rsid w:val="004A40E6"/>
    <w:rsid w:val="004B4293"/>
    <w:rsid w:val="004B598C"/>
    <w:rsid w:val="004C0DF3"/>
    <w:rsid w:val="004C3CEC"/>
    <w:rsid w:val="004C6320"/>
    <w:rsid w:val="004C7C61"/>
    <w:rsid w:val="004D241C"/>
    <w:rsid w:val="004D4FA0"/>
    <w:rsid w:val="004D5292"/>
    <w:rsid w:val="004D70F0"/>
    <w:rsid w:val="004F3452"/>
    <w:rsid w:val="00500787"/>
    <w:rsid w:val="00502972"/>
    <w:rsid w:val="00506CB3"/>
    <w:rsid w:val="005131BA"/>
    <w:rsid w:val="0051332F"/>
    <w:rsid w:val="00521434"/>
    <w:rsid w:val="00523BFA"/>
    <w:rsid w:val="00524C70"/>
    <w:rsid w:val="00525FBB"/>
    <w:rsid w:val="0053629E"/>
    <w:rsid w:val="00536961"/>
    <w:rsid w:val="00540C69"/>
    <w:rsid w:val="00541044"/>
    <w:rsid w:val="00552C6B"/>
    <w:rsid w:val="00553296"/>
    <w:rsid w:val="00553CF1"/>
    <w:rsid w:val="00556E14"/>
    <w:rsid w:val="005624F4"/>
    <w:rsid w:val="005626E4"/>
    <w:rsid w:val="00566FBD"/>
    <w:rsid w:val="00567456"/>
    <w:rsid w:val="005701AC"/>
    <w:rsid w:val="00570671"/>
    <w:rsid w:val="00570C03"/>
    <w:rsid w:val="00572BBE"/>
    <w:rsid w:val="00575EA6"/>
    <w:rsid w:val="005762EF"/>
    <w:rsid w:val="00580A28"/>
    <w:rsid w:val="00581AC3"/>
    <w:rsid w:val="0058440C"/>
    <w:rsid w:val="005872F7"/>
    <w:rsid w:val="00591C8B"/>
    <w:rsid w:val="00591E52"/>
    <w:rsid w:val="00592A91"/>
    <w:rsid w:val="00592EE0"/>
    <w:rsid w:val="005943BD"/>
    <w:rsid w:val="005972BE"/>
    <w:rsid w:val="005B4EEE"/>
    <w:rsid w:val="005C0927"/>
    <w:rsid w:val="005C707A"/>
    <w:rsid w:val="005C7E83"/>
    <w:rsid w:val="005D1834"/>
    <w:rsid w:val="005D2BFD"/>
    <w:rsid w:val="005D2C22"/>
    <w:rsid w:val="005E2E9B"/>
    <w:rsid w:val="005E33C0"/>
    <w:rsid w:val="006048B9"/>
    <w:rsid w:val="00613103"/>
    <w:rsid w:val="0061364E"/>
    <w:rsid w:val="006206B8"/>
    <w:rsid w:val="00620FEE"/>
    <w:rsid w:val="0062252C"/>
    <w:rsid w:val="006252AE"/>
    <w:rsid w:val="0064186D"/>
    <w:rsid w:val="006461CC"/>
    <w:rsid w:val="00654715"/>
    <w:rsid w:val="00663E2C"/>
    <w:rsid w:val="00664DE9"/>
    <w:rsid w:val="00671D15"/>
    <w:rsid w:val="00671E58"/>
    <w:rsid w:val="00674A3A"/>
    <w:rsid w:val="00675560"/>
    <w:rsid w:val="00675827"/>
    <w:rsid w:val="00675897"/>
    <w:rsid w:val="006758FB"/>
    <w:rsid w:val="00676059"/>
    <w:rsid w:val="00680F3B"/>
    <w:rsid w:val="00684127"/>
    <w:rsid w:val="00691234"/>
    <w:rsid w:val="006940FE"/>
    <w:rsid w:val="006954EC"/>
    <w:rsid w:val="006A44E4"/>
    <w:rsid w:val="006A7CA1"/>
    <w:rsid w:val="006B0033"/>
    <w:rsid w:val="006B0514"/>
    <w:rsid w:val="006B28FB"/>
    <w:rsid w:val="006B43B7"/>
    <w:rsid w:val="006B690C"/>
    <w:rsid w:val="006D162F"/>
    <w:rsid w:val="006D4359"/>
    <w:rsid w:val="006D5D3B"/>
    <w:rsid w:val="006E38D9"/>
    <w:rsid w:val="006E3975"/>
    <w:rsid w:val="006F1080"/>
    <w:rsid w:val="006F1953"/>
    <w:rsid w:val="006F541E"/>
    <w:rsid w:val="00704BCB"/>
    <w:rsid w:val="00705FAB"/>
    <w:rsid w:val="007117A4"/>
    <w:rsid w:val="007139BA"/>
    <w:rsid w:val="00714691"/>
    <w:rsid w:val="0072032B"/>
    <w:rsid w:val="00720E76"/>
    <w:rsid w:val="00733ABA"/>
    <w:rsid w:val="007500D6"/>
    <w:rsid w:val="00751968"/>
    <w:rsid w:val="007551CA"/>
    <w:rsid w:val="007620C8"/>
    <w:rsid w:val="007715ED"/>
    <w:rsid w:val="007804AA"/>
    <w:rsid w:val="007821F4"/>
    <w:rsid w:val="007842A8"/>
    <w:rsid w:val="00786802"/>
    <w:rsid w:val="00786D26"/>
    <w:rsid w:val="00790845"/>
    <w:rsid w:val="007915F9"/>
    <w:rsid w:val="00797296"/>
    <w:rsid w:val="007B137C"/>
    <w:rsid w:val="007B401B"/>
    <w:rsid w:val="007B7515"/>
    <w:rsid w:val="007C0856"/>
    <w:rsid w:val="007C6051"/>
    <w:rsid w:val="007D59B5"/>
    <w:rsid w:val="007E16B1"/>
    <w:rsid w:val="007E6123"/>
    <w:rsid w:val="007F111E"/>
    <w:rsid w:val="007F2CB5"/>
    <w:rsid w:val="007F3D0C"/>
    <w:rsid w:val="007F50E1"/>
    <w:rsid w:val="00801D90"/>
    <w:rsid w:val="008066E1"/>
    <w:rsid w:val="008108CF"/>
    <w:rsid w:val="00816FE1"/>
    <w:rsid w:val="00823376"/>
    <w:rsid w:val="00826412"/>
    <w:rsid w:val="008274B1"/>
    <w:rsid w:val="00832CD0"/>
    <w:rsid w:val="00836F76"/>
    <w:rsid w:val="00837E3C"/>
    <w:rsid w:val="008402BF"/>
    <w:rsid w:val="00843B41"/>
    <w:rsid w:val="00847E74"/>
    <w:rsid w:val="00865682"/>
    <w:rsid w:val="00874FCE"/>
    <w:rsid w:val="008815AA"/>
    <w:rsid w:val="00885F1D"/>
    <w:rsid w:val="0088693B"/>
    <w:rsid w:val="008904C5"/>
    <w:rsid w:val="00890704"/>
    <w:rsid w:val="00894D52"/>
    <w:rsid w:val="00895F55"/>
    <w:rsid w:val="008C6A51"/>
    <w:rsid w:val="008D4F7D"/>
    <w:rsid w:val="008D7121"/>
    <w:rsid w:val="00901C6E"/>
    <w:rsid w:val="00903B40"/>
    <w:rsid w:val="00906289"/>
    <w:rsid w:val="00911DE0"/>
    <w:rsid w:val="00912661"/>
    <w:rsid w:val="00916B58"/>
    <w:rsid w:val="00921630"/>
    <w:rsid w:val="00925A20"/>
    <w:rsid w:val="00934063"/>
    <w:rsid w:val="00936EFD"/>
    <w:rsid w:val="0094082E"/>
    <w:rsid w:val="009415EB"/>
    <w:rsid w:val="00945FAF"/>
    <w:rsid w:val="00953971"/>
    <w:rsid w:val="00956DD0"/>
    <w:rsid w:val="009615E5"/>
    <w:rsid w:val="009631DC"/>
    <w:rsid w:val="009667D8"/>
    <w:rsid w:val="0097551B"/>
    <w:rsid w:val="00975707"/>
    <w:rsid w:val="00983151"/>
    <w:rsid w:val="009912F7"/>
    <w:rsid w:val="00991759"/>
    <w:rsid w:val="0099353D"/>
    <w:rsid w:val="009A54FA"/>
    <w:rsid w:val="009A6943"/>
    <w:rsid w:val="009B228E"/>
    <w:rsid w:val="009B7112"/>
    <w:rsid w:val="009B78A2"/>
    <w:rsid w:val="009C1915"/>
    <w:rsid w:val="009C2CB7"/>
    <w:rsid w:val="009C70F5"/>
    <w:rsid w:val="009F097C"/>
    <w:rsid w:val="009F51BD"/>
    <w:rsid w:val="00A00BB0"/>
    <w:rsid w:val="00A00DE9"/>
    <w:rsid w:val="00A02271"/>
    <w:rsid w:val="00A127AE"/>
    <w:rsid w:val="00A13C6B"/>
    <w:rsid w:val="00A169D9"/>
    <w:rsid w:val="00A22344"/>
    <w:rsid w:val="00A238F1"/>
    <w:rsid w:val="00A43CB2"/>
    <w:rsid w:val="00A50AE8"/>
    <w:rsid w:val="00A74919"/>
    <w:rsid w:val="00A75734"/>
    <w:rsid w:val="00A80B07"/>
    <w:rsid w:val="00A82E78"/>
    <w:rsid w:val="00A841FB"/>
    <w:rsid w:val="00A86341"/>
    <w:rsid w:val="00A91EB6"/>
    <w:rsid w:val="00A95559"/>
    <w:rsid w:val="00A962EE"/>
    <w:rsid w:val="00AA5AC1"/>
    <w:rsid w:val="00AA66F7"/>
    <w:rsid w:val="00AA6779"/>
    <w:rsid w:val="00AB189E"/>
    <w:rsid w:val="00AB4097"/>
    <w:rsid w:val="00AB4D9A"/>
    <w:rsid w:val="00AB69B3"/>
    <w:rsid w:val="00AC0526"/>
    <w:rsid w:val="00AC23E7"/>
    <w:rsid w:val="00AE5F55"/>
    <w:rsid w:val="00B02097"/>
    <w:rsid w:val="00B1575F"/>
    <w:rsid w:val="00B20BB0"/>
    <w:rsid w:val="00B31643"/>
    <w:rsid w:val="00B34B9F"/>
    <w:rsid w:val="00B37F80"/>
    <w:rsid w:val="00B429D5"/>
    <w:rsid w:val="00B46D86"/>
    <w:rsid w:val="00B51442"/>
    <w:rsid w:val="00B53ABA"/>
    <w:rsid w:val="00B53E23"/>
    <w:rsid w:val="00B548B1"/>
    <w:rsid w:val="00B632BD"/>
    <w:rsid w:val="00B66A43"/>
    <w:rsid w:val="00B75605"/>
    <w:rsid w:val="00B8260E"/>
    <w:rsid w:val="00BA1815"/>
    <w:rsid w:val="00BA4E60"/>
    <w:rsid w:val="00BA625F"/>
    <w:rsid w:val="00BA6BEF"/>
    <w:rsid w:val="00BB1F4C"/>
    <w:rsid w:val="00BB366F"/>
    <w:rsid w:val="00BB51ED"/>
    <w:rsid w:val="00BB57F6"/>
    <w:rsid w:val="00BB63B4"/>
    <w:rsid w:val="00BC0862"/>
    <w:rsid w:val="00BC0B70"/>
    <w:rsid w:val="00BC0BDC"/>
    <w:rsid w:val="00BC5E11"/>
    <w:rsid w:val="00BC66BF"/>
    <w:rsid w:val="00BD0DEA"/>
    <w:rsid w:val="00BE7235"/>
    <w:rsid w:val="00BF0438"/>
    <w:rsid w:val="00BF20F9"/>
    <w:rsid w:val="00BF57AA"/>
    <w:rsid w:val="00C0261E"/>
    <w:rsid w:val="00C04493"/>
    <w:rsid w:val="00C15E4A"/>
    <w:rsid w:val="00C20E26"/>
    <w:rsid w:val="00C303E9"/>
    <w:rsid w:val="00C33202"/>
    <w:rsid w:val="00C33B5B"/>
    <w:rsid w:val="00C34060"/>
    <w:rsid w:val="00C41473"/>
    <w:rsid w:val="00C41AEE"/>
    <w:rsid w:val="00C42146"/>
    <w:rsid w:val="00C42876"/>
    <w:rsid w:val="00C439E4"/>
    <w:rsid w:val="00C47C14"/>
    <w:rsid w:val="00C6014E"/>
    <w:rsid w:val="00C643DC"/>
    <w:rsid w:val="00C67A4D"/>
    <w:rsid w:val="00C73494"/>
    <w:rsid w:val="00C7580B"/>
    <w:rsid w:val="00C75E1E"/>
    <w:rsid w:val="00C77A0C"/>
    <w:rsid w:val="00C80C6D"/>
    <w:rsid w:val="00C80CEA"/>
    <w:rsid w:val="00C81C44"/>
    <w:rsid w:val="00C83065"/>
    <w:rsid w:val="00C92887"/>
    <w:rsid w:val="00C95DAE"/>
    <w:rsid w:val="00C97EC8"/>
    <w:rsid w:val="00CA2AC8"/>
    <w:rsid w:val="00CA4D3D"/>
    <w:rsid w:val="00CA77D3"/>
    <w:rsid w:val="00CB0E6A"/>
    <w:rsid w:val="00CC16BB"/>
    <w:rsid w:val="00CC1811"/>
    <w:rsid w:val="00CC2EE9"/>
    <w:rsid w:val="00CC320A"/>
    <w:rsid w:val="00CC45A7"/>
    <w:rsid w:val="00CD669D"/>
    <w:rsid w:val="00CE3389"/>
    <w:rsid w:val="00CE4009"/>
    <w:rsid w:val="00CE43B7"/>
    <w:rsid w:val="00CE48D0"/>
    <w:rsid w:val="00CE69FB"/>
    <w:rsid w:val="00CF5F00"/>
    <w:rsid w:val="00D051F8"/>
    <w:rsid w:val="00D073A7"/>
    <w:rsid w:val="00D11E7B"/>
    <w:rsid w:val="00D14338"/>
    <w:rsid w:val="00D2144F"/>
    <w:rsid w:val="00D36C30"/>
    <w:rsid w:val="00D36CE9"/>
    <w:rsid w:val="00D43C1F"/>
    <w:rsid w:val="00D46492"/>
    <w:rsid w:val="00D47C21"/>
    <w:rsid w:val="00D564D9"/>
    <w:rsid w:val="00D57826"/>
    <w:rsid w:val="00D646F7"/>
    <w:rsid w:val="00D722BC"/>
    <w:rsid w:val="00D80632"/>
    <w:rsid w:val="00D85053"/>
    <w:rsid w:val="00D9461D"/>
    <w:rsid w:val="00D979FE"/>
    <w:rsid w:val="00DA0436"/>
    <w:rsid w:val="00DA556F"/>
    <w:rsid w:val="00DB45DD"/>
    <w:rsid w:val="00DE37BB"/>
    <w:rsid w:val="00DF5861"/>
    <w:rsid w:val="00DF7E43"/>
    <w:rsid w:val="00E00CDE"/>
    <w:rsid w:val="00E1406B"/>
    <w:rsid w:val="00E14BDE"/>
    <w:rsid w:val="00E15D6C"/>
    <w:rsid w:val="00E170AE"/>
    <w:rsid w:val="00E20DAC"/>
    <w:rsid w:val="00E245C3"/>
    <w:rsid w:val="00E2712E"/>
    <w:rsid w:val="00E3251F"/>
    <w:rsid w:val="00E3386F"/>
    <w:rsid w:val="00E35212"/>
    <w:rsid w:val="00E368B9"/>
    <w:rsid w:val="00E4205C"/>
    <w:rsid w:val="00E4731C"/>
    <w:rsid w:val="00E50DF8"/>
    <w:rsid w:val="00E51D3C"/>
    <w:rsid w:val="00E524A4"/>
    <w:rsid w:val="00E552D3"/>
    <w:rsid w:val="00E55BED"/>
    <w:rsid w:val="00E575AC"/>
    <w:rsid w:val="00E60195"/>
    <w:rsid w:val="00E60614"/>
    <w:rsid w:val="00E62F63"/>
    <w:rsid w:val="00E62FF3"/>
    <w:rsid w:val="00E64062"/>
    <w:rsid w:val="00E7231D"/>
    <w:rsid w:val="00E73D18"/>
    <w:rsid w:val="00E76DAD"/>
    <w:rsid w:val="00E77630"/>
    <w:rsid w:val="00E85799"/>
    <w:rsid w:val="00E91F85"/>
    <w:rsid w:val="00E96998"/>
    <w:rsid w:val="00EA50DC"/>
    <w:rsid w:val="00EB7A0C"/>
    <w:rsid w:val="00EC024C"/>
    <w:rsid w:val="00ED3D26"/>
    <w:rsid w:val="00ED7E89"/>
    <w:rsid w:val="00EE3AA3"/>
    <w:rsid w:val="00EF239B"/>
    <w:rsid w:val="00EF2B93"/>
    <w:rsid w:val="00EF2BB9"/>
    <w:rsid w:val="00EF62A1"/>
    <w:rsid w:val="00EF6975"/>
    <w:rsid w:val="00F018BA"/>
    <w:rsid w:val="00F035CF"/>
    <w:rsid w:val="00F049C4"/>
    <w:rsid w:val="00F105F4"/>
    <w:rsid w:val="00F10D9E"/>
    <w:rsid w:val="00F21793"/>
    <w:rsid w:val="00F32EF4"/>
    <w:rsid w:val="00F330EF"/>
    <w:rsid w:val="00F35335"/>
    <w:rsid w:val="00F35FDA"/>
    <w:rsid w:val="00F37DFA"/>
    <w:rsid w:val="00F41633"/>
    <w:rsid w:val="00F45637"/>
    <w:rsid w:val="00F5116D"/>
    <w:rsid w:val="00F53F14"/>
    <w:rsid w:val="00F547EE"/>
    <w:rsid w:val="00F54963"/>
    <w:rsid w:val="00F5497A"/>
    <w:rsid w:val="00F556B9"/>
    <w:rsid w:val="00F72296"/>
    <w:rsid w:val="00F81AFB"/>
    <w:rsid w:val="00F841FD"/>
    <w:rsid w:val="00F85453"/>
    <w:rsid w:val="00F864F8"/>
    <w:rsid w:val="00F96A14"/>
    <w:rsid w:val="00FA2F03"/>
    <w:rsid w:val="00FA35C2"/>
    <w:rsid w:val="00FB0E02"/>
    <w:rsid w:val="00FB3DB7"/>
    <w:rsid w:val="00FB469A"/>
    <w:rsid w:val="00FB5A8B"/>
    <w:rsid w:val="00FB63F2"/>
    <w:rsid w:val="00FB77BC"/>
    <w:rsid w:val="00FD08E7"/>
    <w:rsid w:val="00FD4181"/>
    <w:rsid w:val="00FD502B"/>
    <w:rsid w:val="00FD6242"/>
    <w:rsid w:val="00FD7342"/>
    <w:rsid w:val="00FF4264"/>
    <w:rsid w:val="00FF47BE"/>
    <w:rsid w:val="00FF4DF1"/>
    <w:rsid w:val="00FF51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9CAA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1FB"/>
    <w:rPr>
      <w:rFonts w:ascii="Lucida Grande" w:hAnsi="Lucida Grande" w:cs="Lucida Grande"/>
      <w:noProof/>
      <w:sz w:val="18"/>
      <w:szCs w:val="18"/>
      <w:lang w:val="en-GB"/>
    </w:rPr>
  </w:style>
  <w:style w:type="table" w:styleId="TableGrid">
    <w:name w:val="Table Grid"/>
    <w:basedOn w:val="TableNormal"/>
    <w:uiPriority w:val="59"/>
    <w:rsid w:val="00A841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64D9"/>
    <w:pPr>
      <w:tabs>
        <w:tab w:val="center" w:pos="4320"/>
        <w:tab w:val="right" w:pos="8640"/>
      </w:tabs>
    </w:pPr>
  </w:style>
  <w:style w:type="character" w:customStyle="1" w:styleId="HeaderChar">
    <w:name w:val="Header Char"/>
    <w:basedOn w:val="DefaultParagraphFont"/>
    <w:link w:val="Header"/>
    <w:uiPriority w:val="99"/>
    <w:rsid w:val="00D564D9"/>
    <w:rPr>
      <w:noProof/>
      <w:lang w:val="en-GB"/>
    </w:rPr>
  </w:style>
  <w:style w:type="paragraph" w:styleId="Footer">
    <w:name w:val="footer"/>
    <w:basedOn w:val="Normal"/>
    <w:link w:val="FooterChar"/>
    <w:uiPriority w:val="99"/>
    <w:unhideWhenUsed/>
    <w:rsid w:val="00D564D9"/>
    <w:pPr>
      <w:tabs>
        <w:tab w:val="center" w:pos="4320"/>
        <w:tab w:val="right" w:pos="8640"/>
      </w:tabs>
    </w:pPr>
  </w:style>
  <w:style w:type="character" w:customStyle="1" w:styleId="FooterChar">
    <w:name w:val="Footer Char"/>
    <w:basedOn w:val="DefaultParagraphFont"/>
    <w:link w:val="Footer"/>
    <w:uiPriority w:val="99"/>
    <w:rsid w:val="00D564D9"/>
    <w:rPr>
      <w:noProof/>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1FB"/>
    <w:rPr>
      <w:rFonts w:ascii="Lucida Grande" w:hAnsi="Lucida Grande" w:cs="Lucida Grande"/>
      <w:noProof/>
      <w:sz w:val="18"/>
      <w:szCs w:val="18"/>
      <w:lang w:val="en-GB"/>
    </w:rPr>
  </w:style>
  <w:style w:type="table" w:styleId="TableGrid">
    <w:name w:val="Table Grid"/>
    <w:basedOn w:val="TableNormal"/>
    <w:uiPriority w:val="59"/>
    <w:rsid w:val="00A841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64D9"/>
    <w:pPr>
      <w:tabs>
        <w:tab w:val="center" w:pos="4320"/>
        <w:tab w:val="right" w:pos="8640"/>
      </w:tabs>
    </w:pPr>
  </w:style>
  <w:style w:type="character" w:customStyle="1" w:styleId="HeaderChar">
    <w:name w:val="Header Char"/>
    <w:basedOn w:val="DefaultParagraphFont"/>
    <w:link w:val="Header"/>
    <w:uiPriority w:val="99"/>
    <w:rsid w:val="00D564D9"/>
    <w:rPr>
      <w:noProof/>
      <w:lang w:val="en-GB"/>
    </w:rPr>
  </w:style>
  <w:style w:type="paragraph" w:styleId="Footer">
    <w:name w:val="footer"/>
    <w:basedOn w:val="Normal"/>
    <w:link w:val="FooterChar"/>
    <w:uiPriority w:val="99"/>
    <w:unhideWhenUsed/>
    <w:rsid w:val="00D564D9"/>
    <w:pPr>
      <w:tabs>
        <w:tab w:val="center" w:pos="4320"/>
        <w:tab w:val="right" w:pos="8640"/>
      </w:tabs>
    </w:pPr>
  </w:style>
  <w:style w:type="character" w:customStyle="1" w:styleId="FooterChar">
    <w:name w:val="Footer Char"/>
    <w:basedOn w:val="DefaultParagraphFont"/>
    <w:link w:val="Footer"/>
    <w:uiPriority w:val="99"/>
    <w:rsid w:val="00D564D9"/>
    <w:rPr>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4616</Words>
  <Characters>26313</Characters>
  <Application>Microsoft Macintosh Word</Application>
  <DocSecurity>0</DocSecurity>
  <Lines>219</Lines>
  <Paragraphs>61</Paragraphs>
  <ScaleCrop>false</ScaleCrop>
  <Company>GEM Foundation</Company>
  <LinksUpToDate>false</LinksUpToDate>
  <CharactersWithSpaces>30868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Poggi</dc:creator>
  <cp:keywords/>
  <dc:description/>
  <cp:lastModifiedBy>Valerio Poggi</cp:lastModifiedBy>
  <cp:revision>18</cp:revision>
  <dcterms:created xsi:type="dcterms:W3CDTF">2017-04-14T14:42:00Z</dcterms:created>
  <dcterms:modified xsi:type="dcterms:W3CDTF">2017-04-14T14:57:00Z</dcterms:modified>
</cp:coreProperties>
</file>