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C602CC" w14:textId="3BE138D9" w:rsidR="003B2666" w:rsidRPr="00A85F13" w:rsidRDefault="00FC2C0E" w:rsidP="00FC2C0E">
      <w:pPr>
        <w:pStyle w:val="Authors"/>
        <w:ind w:left="-1134"/>
        <w:rPr>
          <w:rStyle w:val="Date1"/>
          <w:b w:val="0"/>
          <w:lang w:val="en-US"/>
        </w:rPr>
      </w:pPr>
      <w:r w:rsidRPr="001848AD">
        <w:rPr>
          <w:noProof/>
          <w:lang w:val="en-US"/>
        </w:rPr>
        <mc:AlternateContent>
          <mc:Choice Requires="wps">
            <w:drawing>
              <wp:anchor distT="0" distB="0" distL="114300" distR="114300" simplePos="0" relativeHeight="251655168" behindDoc="0" locked="0" layoutInCell="1" allowOverlap="1" wp14:anchorId="47A44C4A" wp14:editId="0EEEFA4C">
                <wp:simplePos x="0" y="0"/>
                <wp:positionH relativeFrom="margin">
                  <wp:align>right</wp:align>
                </wp:positionH>
                <wp:positionV relativeFrom="paragraph">
                  <wp:posOffset>17145</wp:posOffset>
                </wp:positionV>
                <wp:extent cx="6219825" cy="5935980"/>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5935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B0965" w14:textId="093E1BEA" w:rsidR="000347F4" w:rsidRPr="00D95ECE" w:rsidRDefault="00752825" w:rsidP="00982D00">
                            <w:pPr>
                              <w:pStyle w:val="TitleCover1"/>
                              <w:rPr>
                                <w:rFonts w:ascii="Century Gothic" w:hAnsi="Century Gothic" w:cs="Calibri Light"/>
                                <w:b w:val="0"/>
                                <w:i/>
                              </w:rPr>
                            </w:pPr>
                            <w:r>
                              <w:rPr>
                                <w:rFonts w:ascii="Century Gothic" w:hAnsi="Century Gothic" w:cs="Calibri Light"/>
                                <w:b w:val="0"/>
                                <w:i/>
                              </w:rPr>
                              <w:t>Task 2 -</w:t>
                            </w:r>
                            <w:r w:rsidR="002F6FE7">
                              <w:rPr>
                                <w:rFonts w:ascii="Century Gothic" w:hAnsi="Century Gothic" w:cs="Calibri Light"/>
                                <w:b w:val="0"/>
                                <w:i/>
                              </w:rPr>
                              <w:t xml:space="preserve"> Probabilistic</w:t>
                            </w:r>
                            <w:r>
                              <w:rPr>
                                <w:rFonts w:ascii="Century Gothic" w:hAnsi="Century Gothic" w:cs="Calibri Light"/>
                                <w:b w:val="0"/>
                                <w:i/>
                              </w:rPr>
                              <w:t xml:space="preserve"> Earthquake Hazard</w:t>
                            </w:r>
                            <w:r w:rsidR="002F6FE7">
                              <w:rPr>
                                <w:rFonts w:ascii="Century Gothic" w:hAnsi="Century Gothic" w:cs="Calibri Light"/>
                                <w:b w:val="0"/>
                                <w:i/>
                              </w:rPr>
                              <w:t xml:space="preserve"> Analysis</w:t>
                            </w:r>
                          </w:p>
                          <w:p w14:paraId="44A50CE7" w14:textId="2EC1A0D2" w:rsidR="000347F4" w:rsidRPr="002F6FE7" w:rsidRDefault="000347F4" w:rsidP="002F6FE7">
                            <w:pPr>
                              <w:pStyle w:val="TitleCover2"/>
                              <w:rPr>
                                <w:rFonts w:ascii="Century Gothic" w:hAnsi="Century Gothic"/>
                                <w:b w:val="0"/>
                                <w:i/>
                                <w:color w:val="C00000"/>
                                <w:sz w:val="28"/>
                                <w:szCs w:val="28"/>
                              </w:rPr>
                            </w:pPr>
                            <w:r w:rsidRPr="00BF4A4C">
                              <w:rPr>
                                <w:rFonts w:ascii="Century Gothic" w:hAnsi="Century Gothic"/>
                                <w:i/>
                              </w:rPr>
                              <w:t>Re</w:t>
                            </w:r>
                            <w:r w:rsidRPr="00FC2C0E">
                              <w:rPr>
                                <w:rFonts w:ascii="Century Gothic" w:hAnsi="Century Gothic"/>
                                <w:i/>
                              </w:rPr>
                              <w:t>gio</w:t>
                            </w:r>
                            <w:r w:rsidRPr="00BF4A4C">
                              <w:rPr>
                                <w:rFonts w:ascii="Century Gothic" w:hAnsi="Century Gothic"/>
                                <w:i/>
                              </w:rPr>
                              <w:t>na</w:t>
                            </w:r>
                            <w:r w:rsidRPr="00FC2C0E">
                              <w:rPr>
                                <w:rFonts w:ascii="Century Gothic" w:hAnsi="Century Gothic"/>
                                <w:i/>
                              </w:rPr>
                              <w:t>lly consistent r</w:t>
                            </w:r>
                            <w:r w:rsidRPr="00BF4A4C">
                              <w:rPr>
                                <w:rFonts w:ascii="Century Gothic" w:hAnsi="Century Gothic"/>
                                <w:i/>
                              </w:rPr>
                              <w:t>i</w:t>
                            </w:r>
                            <w:r w:rsidRPr="00FC2C0E">
                              <w:rPr>
                                <w:rFonts w:ascii="Century Gothic" w:hAnsi="Century Gothic"/>
                                <w:i/>
                              </w:rPr>
                              <w:t>sk asse</w:t>
                            </w:r>
                            <w:r w:rsidRPr="00BF4A4C">
                              <w:rPr>
                                <w:rFonts w:ascii="Century Gothic" w:hAnsi="Century Gothic"/>
                                <w:i/>
                              </w:rPr>
                              <w:t>ss</w:t>
                            </w:r>
                            <w:r w:rsidRPr="00FC2C0E">
                              <w:rPr>
                                <w:rFonts w:ascii="Century Gothic" w:hAnsi="Century Gothic"/>
                                <w:i/>
                              </w:rPr>
                              <w:t xml:space="preserve">ment for earthquakes and floods and selective landslide scenario </w:t>
                            </w:r>
                            <w:r w:rsidRPr="00BF4A4C">
                              <w:rPr>
                                <w:rFonts w:ascii="Century Gothic" w:hAnsi="Century Gothic"/>
                                <w:i/>
                              </w:rPr>
                              <w:t>an</w:t>
                            </w:r>
                            <w:r w:rsidRPr="00FC2C0E">
                              <w:rPr>
                                <w:rFonts w:ascii="Century Gothic" w:hAnsi="Century Gothic"/>
                                <w:i/>
                              </w:rPr>
                              <w:t xml:space="preserve">alysis for strengthening financial resilience and accelerating risk reduction in </w:t>
                            </w:r>
                            <w:r w:rsidRPr="00BF4A4C">
                              <w:rPr>
                                <w:rFonts w:ascii="Century Gothic" w:hAnsi="Century Gothic"/>
                                <w:i/>
                              </w:rPr>
                              <w:t>Ce</w:t>
                            </w:r>
                            <w:r w:rsidRPr="00FC2C0E">
                              <w:rPr>
                                <w:rFonts w:ascii="Century Gothic" w:hAnsi="Century Gothic"/>
                                <w:i/>
                              </w:rPr>
                              <w:t>ntral Asia</w:t>
                            </w:r>
                            <w:r>
                              <w:rPr>
                                <w:rFonts w:ascii="Century Gothic" w:hAnsi="Century Gothic"/>
                                <w:i/>
                              </w:rPr>
                              <w:t xml:space="preserve"> </w:t>
                            </w:r>
                            <w:r w:rsidRPr="00965CD2">
                              <w:rPr>
                                <w:rFonts w:ascii="Century Gothic" w:hAnsi="Century Gothic"/>
                                <w:i/>
                              </w:rPr>
                              <w:t>(SFRARR Central Asia disaster risk assessment</w:t>
                            </w:r>
                            <w:r>
                              <w:rPr>
                                <w:rFonts w:ascii="Century Gothic" w:hAnsi="Century Gothic"/>
                                <w:i/>
                              </w:rPr>
                              <w:t>)</w:t>
                            </w:r>
                          </w:p>
                          <w:p w14:paraId="79EC5DB8" w14:textId="77777777" w:rsidR="000347F4" w:rsidRPr="0063328C" w:rsidRDefault="000347F4" w:rsidP="0063328C">
                            <w:pPr>
                              <w:rPr>
                                <w:lang w:val="en-US" w:eastAsia="en-US"/>
                              </w:rPr>
                            </w:pPr>
                          </w:p>
                          <w:p w14:paraId="789AFE86" w14:textId="221AAE3E" w:rsidR="000347F4" w:rsidRPr="0063328C" w:rsidRDefault="002167F1" w:rsidP="0063328C">
                            <w:pPr>
                              <w:jc w:val="left"/>
                              <w:rPr>
                                <w:rFonts w:ascii="Century Gothic" w:eastAsiaTheme="majorEastAsia" w:hAnsi="Century Gothic" w:cstheme="majorBidi"/>
                                <w:b/>
                                <w:i/>
                                <w:spacing w:val="5"/>
                                <w:kern w:val="28"/>
                                <w:sz w:val="40"/>
                                <w:szCs w:val="40"/>
                                <w:lang w:val="en-US" w:eastAsia="en-US"/>
                              </w:rPr>
                            </w:pPr>
                            <w:r>
                              <w:rPr>
                                <w:rFonts w:ascii="Century Gothic" w:eastAsiaTheme="majorEastAsia" w:hAnsi="Century Gothic" w:cstheme="majorBidi"/>
                                <w:b/>
                                <w:i/>
                                <w:spacing w:val="5"/>
                                <w:kern w:val="28"/>
                                <w:sz w:val="40"/>
                                <w:szCs w:val="40"/>
                                <w:lang w:val="en-US" w:eastAsia="en-US"/>
                              </w:rPr>
                              <w:t>DRAFT</w:t>
                            </w:r>
                            <w:r w:rsidR="000347F4" w:rsidRPr="0063328C">
                              <w:rPr>
                                <w:rFonts w:ascii="Century Gothic" w:eastAsiaTheme="majorEastAsia" w:hAnsi="Century Gothic" w:cstheme="majorBidi"/>
                                <w:b/>
                                <w:i/>
                                <w:spacing w:val="5"/>
                                <w:kern w:val="28"/>
                                <w:sz w:val="40"/>
                                <w:szCs w:val="40"/>
                                <w:lang w:val="en-US" w:eastAsia="en-US"/>
                              </w:rPr>
                              <w:t xml:space="preserve"> VERSION</w:t>
                            </w:r>
                          </w:p>
                          <w:p w14:paraId="34D618A6" w14:textId="75719FA6" w:rsidR="000347F4" w:rsidRPr="00D95ECE" w:rsidRDefault="000347F4" w:rsidP="006F0677">
                            <w:pPr>
                              <w:pStyle w:val="Title"/>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 xml:space="preserve">9 </w:t>
                            </w:r>
                            <w:r w:rsidR="00752825">
                              <w:rPr>
                                <w:rFonts w:ascii="Century Gothic" w:hAnsi="Century Gothic"/>
                                <w:b/>
                                <w:i/>
                                <w:color w:val="auto"/>
                                <w:sz w:val="28"/>
                                <w:szCs w:val="28"/>
                              </w:rPr>
                              <w:t>September</w:t>
                            </w:r>
                            <w:r>
                              <w:rPr>
                                <w:rFonts w:ascii="Century Gothic" w:hAnsi="Century Gothic"/>
                                <w:b/>
                                <w:i/>
                                <w:color w:val="auto"/>
                                <w:sz w:val="28"/>
                                <w:szCs w:val="28"/>
                              </w:rPr>
                              <w:t xml:space="preserve"> 2021</w:t>
                            </w:r>
                          </w:p>
                          <w:p w14:paraId="33F7C62F" w14:textId="77777777" w:rsidR="000347F4" w:rsidRPr="009F2545" w:rsidRDefault="000347F4" w:rsidP="00EE7730">
                            <w:pPr>
                              <w:rPr>
                                <w:lang w:val="en-US"/>
                              </w:rPr>
                            </w:pPr>
                          </w:p>
                          <w:p w14:paraId="340DD4CA" w14:textId="77777777" w:rsidR="000347F4" w:rsidRDefault="000347F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A44C4A" id="_x0000_t202" coordsize="21600,21600" o:spt="202" path="m,l,21600r21600,l21600,xe">
                <v:stroke joinstyle="miter"/>
                <v:path gradientshapeok="t" o:connecttype="rect"/>
              </v:shapetype>
              <v:shape id="Text Box 2" o:spid="_x0000_s1026" type="#_x0000_t202" style="position:absolute;left:0;text-align:left;margin-left:438.55pt;margin-top:1.35pt;width:489.75pt;height:467.4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rnKq8AEAAMgDAAAOAAAAZHJzL2Uyb0RvYy54bWysU9tu2zAMfR+wfxD0vjjJkiIx4hRdiw4D&#13;&#10;ugvQ7gNoWY6F2aJGKbGzrx8lp1m2vhV7EUSKOjo8h9pcD10rDpq8QVvI2WQqhbYKK2N3hfz+dP9u&#13;&#10;JYUPYCto0epCHrWX19u3bza9y/UcG2wrTYJBrM97V8gmBJdnmVeN7sBP0GnLhzVSB4FD2mUVQc/o&#13;&#10;XZvNp9OrrEeqHKHS3nP2bjyU24Rf11qFr3XtdRBtIZlbSCultYxrtt1AviNwjVEnGvAKFh0Yy4+e&#13;&#10;oe4ggNiTeQHVGUXosQ4ThV2GdW2UTj1wN7PpP908NuB06oXF8e4sk/9/sOrL4RsJUxVywU5Z6Nij&#13;&#10;Jz0E8QEHMY/y9M7nXPXouC4MnGabU6vePaD64YXF2wbsTt8QYd9oqJjeLN7MLq6OOD6ClP1nrPgZ&#13;&#10;2AdMQENNXdSO1RCMzjYdz9ZEKoqTV/PZejVfSqH4bLl+v1yvknkZ5M/XHfnwUWMn4qaQxN4neDg8&#13;&#10;+BDpQP5cEl+zeG/aNvnf2r8SXBgziX5kPHIPQzmc5CixOnIjhOM48fjzpkH6JUXPo1RI/3MPpKVo&#13;&#10;P1kWYz1bLOLsXQZ0GZSXAVjFUIUMUozb2zDO696R2TX80ii/xRsWsDaptaj0yOrEm8cldXwa7TiP&#13;&#10;l3Gq+vMBt78BAAD//wMAUEsDBBQABgAIAAAAIQDzcu9b3wAAAAsBAAAPAAAAZHJzL2Rvd25yZXYu&#13;&#10;eG1sTI/NTsMwEITvSLyDtUjcqNOi4DaNU6FWPAAFiasTu3FUex3Fzg99epYTXFa7Gs3sfOVh8Y5N&#13;&#10;ZohdQAnrVQbMYBN0h62Ez4+3py2wmBRq5QIaCd8mwqG6vytVocOM72Y6p5ZRCMZCSbAp9QXnsbHG&#13;&#10;q7gKvUHSLmHwKtE5tFwPaqZw7/gmy164Vx3SB6t6c7SmuZ5HL6G5jaftsaun+Sa+RL1Yl1/QSfn4&#13;&#10;sJz2NF73wJJZ0p8DfhmoP1RUrA4j6sicBKJJEjYCGIk7scuB1bQ8ixx4VfL/DNUPAAAA//8DAFBL&#13;&#10;AQItABQABgAIAAAAIQC2gziS/gAAAOEBAAATAAAAAAAAAAAAAAAAAAAAAABbQ29udGVudF9UeXBl&#13;&#10;c10ueG1sUEsBAi0AFAAGAAgAAAAhADj9If/WAAAAlAEAAAsAAAAAAAAAAAAAAAAALwEAAF9yZWxz&#13;&#10;Ly5yZWxzUEsBAi0AFAAGAAgAAAAhAIWucqrwAQAAyAMAAA4AAAAAAAAAAAAAAAAALgIAAGRycy9l&#13;&#10;Mm9Eb2MueG1sUEsBAi0AFAAGAAgAAAAhAPNy71vfAAAACwEAAA8AAAAAAAAAAAAAAAAASgQAAGRy&#13;&#10;cy9kb3ducmV2LnhtbFBLBQYAAAAABAAEAPMAAABWBQAAAAA=&#13;&#10;" filled="f" stroked="f">
                <v:textbox inset=",7.2pt,,7.2pt">
                  <w:txbxContent>
                    <w:p w14:paraId="068B0965" w14:textId="093E1BEA" w:rsidR="000347F4" w:rsidRPr="00D95ECE" w:rsidRDefault="00752825" w:rsidP="00982D00">
                      <w:pPr>
                        <w:pStyle w:val="TitleCover1"/>
                        <w:rPr>
                          <w:rFonts w:ascii="Century Gothic" w:hAnsi="Century Gothic" w:cs="Calibri Light"/>
                          <w:b w:val="0"/>
                          <w:i/>
                        </w:rPr>
                      </w:pPr>
                      <w:r>
                        <w:rPr>
                          <w:rFonts w:ascii="Century Gothic" w:hAnsi="Century Gothic" w:cs="Calibri Light"/>
                          <w:b w:val="0"/>
                          <w:i/>
                        </w:rPr>
                        <w:t>Task 2 -</w:t>
                      </w:r>
                      <w:r w:rsidR="002F6FE7">
                        <w:rPr>
                          <w:rFonts w:ascii="Century Gothic" w:hAnsi="Century Gothic" w:cs="Calibri Light"/>
                          <w:b w:val="0"/>
                          <w:i/>
                        </w:rPr>
                        <w:t xml:space="preserve"> Probabilistic</w:t>
                      </w:r>
                      <w:r>
                        <w:rPr>
                          <w:rFonts w:ascii="Century Gothic" w:hAnsi="Century Gothic" w:cs="Calibri Light"/>
                          <w:b w:val="0"/>
                          <w:i/>
                        </w:rPr>
                        <w:t xml:space="preserve"> Earthquake Hazard</w:t>
                      </w:r>
                      <w:r w:rsidR="002F6FE7">
                        <w:rPr>
                          <w:rFonts w:ascii="Century Gothic" w:hAnsi="Century Gothic" w:cs="Calibri Light"/>
                          <w:b w:val="0"/>
                          <w:i/>
                        </w:rPr>
                        <w:t xml:space="preserve"> Analysis</w:t>
                      </w:r>
                    </w:p>
                    <w:p w14:paraId="44A50CE7" w14:textId="2EC1A0D2" w:rsidR="000347F4" w:rsidRPr="002F6FE7" w:rsidRDefault="000347F4" w:rsidP="002F6FE7">
                      <w:pPr>
                        <w:pStyle w:val="TitleCover2"/>
                        <w:rPr>
                          <w:rFonts w:ascii="Century Gothic" w:hAnsi="Century Gothic"/>
                          <w:b w:val="0"/>
                          <w:i/>
                          <w:color w:val="C00000"/>
                          <w:sz w:val="28"/>
                          <w:szCs w:val="28"/>
                        </w:rPr>
                      </w:pPr>
                      <w:r w:rsidRPr="00BF4A4C">
                        <w:rPr>
                          <w:rFonts w:ascii="Century Gothic" w:hAnsi="Century Gothic"/>
                          <w:i/>
                        </w:rPr>
                        <w:t>Re</w:t>
                      </w:r>
                      <w:r w:rsidRPr="00FC2C0E">
                        <w:rPr>
                          <w:rFonts w:ascii="Century Gothic" w:hAnsi="Century Gothic"/>
                          <w:i/>
                        </w:rPr>
                        <w:t>gio</w:t>
                      </w:r>
                      <w:r w:rsidRPr="00BF4A4C">
                        <w:rPr>
                          <w:rFonts w:ascii="Century Gothic" w:hAnsi="Century Gothic"/>
                          <w:i/>
                        </w:rPr>
                        <w:t>na</w:t>
                      </w:r>
                      <w:r w:rsidRPr="00FC2C0E">
                        <w:rPr>
                          <w:rFonts w:ascii="Century Gothic" w:hAnsi="Century Gothic"/>
                          <w:i/>
                        </w:rPr>
                        <w:t>lly consistent r</w:t>
                      </w:r>
                      <w:r w:rsidRPr="00BF4A4C">
                        <w:rPr>
                          <w:rFonts w:ascii="Century Gothic" w:hAnsi="Century Gothic"/>
                          <w:i/>
                        </w:rPr>
                        <w:t>i</w:t>
                      </w:r>
                      <w:r w:rsidRPr="00FC2C0E">
                        <w:rPr>
                          <w:rFonts w:ascii="Century Gothic" w:hAnsi="Century Gothic"/>
                          <w:i/>
                        </w:rPr>
                        <w:t>sk asse</w:t>
                      </w:r>
                      <w:r w:rsidRPr="00BF4A4C">
                        <w:rPr>
                          <w:rFonts w:ascii="Century Gothic" w:hAnsi="Century Gothic"/>
                          <w:i/>
                        </w:rPr>
                        <w:t>ss</w:t>
                      </w:r>
                      <w:r w:rsidRPr="00FC2C0E">
                        <w:rPr>
                          <w:rFonts w:ascii="Century Gothic" w:hAnsi="Century Gothic"/>
                          <w:i/>
                        </w:rPr>
                        <w:t xml:space="preserve">ment for earthquakes and floods and selective landslide scenario </w:t>
                      </w:r>
                      <w:r w:rsidRPr="00BF4A4C">
                        <w:rPr>
                          <w:rFonts w:ascii="Century Gothic" w:hAnsi="Century Gothic"/>
                          <w:i/>
                        </w:rPr>
                        <w:t>an</w:t>
                      </w:r>
                      <w:r w:rsidRPr="00FC2C0E">
                        <w:rPr>
                          <w:rFonts w:ascii="Century Gothic" w:hAnsi="Century Gothic"/>
                          <w:i/>
                        </w:rPr>
                        <w:t xml:space="preserve">alysis for strengthening financial resilience and accelerating risk reduction in </w:t>
                      </w:r>
                      <w:r w:rsidRPr="00BF4A4C">
                        <w:rPr>
                          <w:rFonts w:ascii="Century Gothic" w:hAnsi="Century Gothic"/>
                          <w:i/>
                        </w:rPr>
                        <w:t>Ce</w:t>
                      </w:r>
                      <w:r w:rsidRPr="00FC2C0E">
                        <w:rPr>
                          <w:rFonts w:ascii="Century Gothic" w:hAnsi="Century Gothic"/>
                          <w:i/>
                        </w:rPr>
                        <w:t>ntral Asia</w:t>
                      </w:r>
                      <w:r>
                        <w:rPr>
                          <w:rFonts w:ascii="Century Gothic" w:hAnsi="Century Gothic"/>
                          <w:i/>
                        </w:rPr>
                        <w:t xml:space="preserve"> </w:t>
                      </w:r>
                      <w:r w:rsidRPr="00965CD2">
                        <w:rPr>
                          <w:rFonts w:ascii="Century Gothic" w:hAnsi="Century Gothic"/>
                          <w:i/>
                        </w:rPr>
                        <w:t>(SFRARR Central Asia disaster risk assessment</w:t>
                      </w:r>
                      <w:r>
                        <w:rPr>
                          <w:rFonts w:ascii="Century Gothic" w:hAnsi="Century Gothic"/>
                          <w:i/>
                        </w:rPr>
                        <w:t>)</w:t>
                      </w:r>
                    </w:p>
                    <w:p w14:paraId="79EC5DB8" w14:textId="77777777" w:rsidR="000347F4" w:rsidRPr="0063328C" w:rsidRDefault="000347F4" w:rsidP="0063328C">
                      <w:pPr>
                        <w:rPr>
                          <w:lang w:val="en-US" w:eastAsia="en-US"/>
                        </w:rPr>
                      </w:pPr>
                    </w:p>
                    <w:p w14:paraId="789AFE86" w14:textId="221AAE3E" w:rsidR="000347F4" w:rsidRPr="0063328C" w:rsidRDefault="002167F1" w:rsidP="0063328C">
                      <w:pPr>
                        <w:jc w:val="left"/>
                        <w:rPr>
                          <w:rFonts w:ascii="Century Gothic" w:eastAsiaTheme="majorEastAsia" w:hAnsi="Century Gothic" w:cstheme="majorBidi"/>
                          <w:b/>
                          <w:i/>
                          <w:spacing w:val="5"/>
                          <w:kern w:val="28"/>
                          <w:sz w:val="40"/>
                          <w:szCs w:val="40"/>
                          <w:lang w:val="en-US" w:eastAsia="en-US"/>
                        </w:rPr>
                      </w:pPr>
                      <w:r>
                        <w:rPr>
                          <w:rFonts w:ascii="Century Gothic" w:eastAsiaTheme="majorEastAsia" w:hAnsi="Century Gothic" w:cstheme="majorBidi"/>
                          <w:b/>
                          <w:i/>
                          <w:spacing w:val="5"/>
                          <w:kern w:val="28"/>
                          <w:sz w:val="40"/>
                          <w:szCs w:val="40"/>
                          <w:lang w:val="en-US" w:eastAsia="en-US"/>
                        </w:rPr>
                        <w:t>DRAFT</w:t>
                      </w:r>
                      <w:r w:rsidR="000347F4" w:rsidRPr="0063328C">
                        <w:rPr>
                          <w:rFonts w:ascii="Century Gothic" w:eastAsiaTheme="majorEastAsia" w:hAnsi="Century Gothic" w:cstheme="majorBidi"/>
                          <w:b/>
                          <w:i/>
                          <w:spacing w:val="5"/>
                          <w:kern w:val="28"/>
                          <w:sz w:val="40"/>
                          <w:szCs w:val="40"/>
                          <w:lang w:val="en-US" w:eastAsia="en-US"/>
                        </w:rPr>
                        <w:t xml:space="preserve"> VERSION</w:t>
                      </w:r>
                    </w:p>
                    <w:p w14:paraId="34D618A6" w14:textId="75719FA6" w:rsidR="000347F4" w:rsidRPr="00D95ECE" w:rsidRDefault="000347F4" w:rsidP="006F0677">
                      <w:pPr>
                        <w:pStyle w:val="Title"/>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 xml:space="preserve">9 </w:t>
                      </w:r>
                      <w:r w:rsidR="00752825">
                        <w:rPr>
                          <w:rFonts w:ascii="Century Gothic" w:hAnsi="Century Gothic"/>
                          <w:b/>
                          <w:i/>
                          <w:color w:val="auto"/>
                          <w:sz w:val="28"/>
                          <w:szCs w:val="28"/>
                        </w:rPr>
                        <w:t>September</w:t>
                      </w:r>
                      <w:r>
                        <w:rPr>
                          <w:rFonts w:ascii="Century Gothic" w:hAnsi="Century Gothic"/>
                          <w:b/>
                          <w:i/>
                          <w:color w:val="auto"/>
                          <w:sz w:val="28"/>
                          <w:szCs w:val="28"/>
                        </w:rPr>
                        <w:t xml:space="preserve"> 2021</w:t>
                      </w:r>
                    </w:p>
                    <w:p w14:paraId="33F7C62F" w14:textId="77777777" w:rsidR="000347F4" w:rsidRPr="009F2545" w:rsidRDefault="000347F4" w:rsidP="00EE7730">
                      <w:pPr>
                        <w:rPr>
                          <w:lang w:val="en-US"/>
                        </w:rPr>
                      </w:pPr>
                    </w:p>
                    <w:p w14:paraId="340DD4CA" w14:textId="77777777" w:rsidR="000347F4" w:rsidRDefault="000347F4"/>
                  </w:txbxContent>
                </v:textbox>
                <w10:wrap anchorx="margin"/>
              </v:shape>
            </w:pict>
          </mc:Fallback>
        </mc:AlternateContent>
      </w:r>
      <w:r w:rsidR="00A347B2" w:rsidRPr="001848AD">
        <w:rPr>
          <w:b w:val="0"/>
          <w:noProof/>
          <w:lang w:val="en-US"/>
        </w:rPr>
        <w:drawing>
          <wp:anchor distT="0" distB="0" distL="114300" distR="114300" simplePos="0" relativeHeight="251657216" behindDoc="1" locked="0" layoutInCell="1" allowOverlap="1" wp14:anchorId="0780B1E6" wp14:editId="33FED16A">
            <wp:simplePos x="0" y="0"/>
            <wp:positionH relativeFrom="column">
              <wp:posOffset>-900430</wp:posOffset>
            </wp:positionH>
            <wp:positionV relativeFrom="paragraph">
              <wp:posOffset>-1080135</wp:posOffset>
            </wp:positionV>
            <wp:extent cx="7559610" cy="10693190"/>
            <wp:effectExtent l="0" t="0" r="3810" b="0"/>
            <wp:wrapNone/>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ver ReportB&amp;w3.jpg"/>
                    <pic:cNvPicPr/>
                  </pic:nvPicPr>
                  <pic:blipFill>
                    <a:blip r:embed="rId8">
                      <a:extLst>
                        <a:ext uri="{28A0092B-C50C-407E-A947-70E740481C1C}">
                          <a14:useLocalDpi xmlns:a14="http://schemas.microsoft.com/office/drawing/2010/main" val="0"/>
                        </a:ext>
                      </a:extLst>
                    </a:blip>
                    <a:stretch>
                      <a:fillRect/>
                    </a:stretch>
                  </pic:blipFill>
                  <pic:spPr>
                    <a:xfrm>
                      <a:off x="0" y="0"/>
                      <a:ext cx="7559610" cy="10693190"/>
                    </a:xfrm>
                    <a:prstGeom prst="rect">
                      <a:avLst/>
                    </a:prstGeom>
                  </pic:spPr>
                </pic:pic>
              </a:graphicData>
            </a:graphic>
            <wp14:sizeRelH relativeFrom="page">
              <wp14:pctWidth>0</wp14:pctWidth>
            </wp14:sizeRelH>
            <wp14:sizeRelV relativeFrom="page">
              <wp14:pctHeight>0</wp14:pctHeight>
            </wp14:sizeRelV>
          </wp:anchor>
        </w:drawing>
      </w:r>
    </w:p>
    <w:p w14:paraId="71660E6B" w14:textId="59AF1433" w:rsidR="003B2666" w:rsidRPr="00E0348B" w:rsidRDefault="003B2666" w:rsidP="003D0A01">
      <w:pPr>
        <w:pStyle w:val="Authors"/>
        <w:rPr>
          <w:rStyle w:val="Date1"/>
          <w:b w:val="0"/>
          <w:lang w:val="en-US"/>
        </w:rPr>
      </w:pPr>
    </w:p>
    <w:p w14:paraId="7344158E" w14:textId="54F9BE0C" w:rsidR="003B2666" w:rsidRPr="00E0348B" w:rsidRDefault="003B2666" w:rsidP="003D0A01">
      <w:pPr>
        <w:pStyle w:val="Authors"/>
        <w:rPr>
          <w:rStyle w:val="Date1"/>
          <w:b w:val="0"/>
          <w:lang w:val="en-US"/>
        </w:rPr>
      </w:pPr>
    </w:p>
    <w:p w14:paraId="15FBDE00" w14:textId="23DF5507" w:rsidR="003B2666" w:rsidRPr="00E0348B" w:rsidRDefault="003B2666" w:rsidP="003D0A01">
      <w:pPr>
        <w:pStyle w:val="Authors"/>
        <w:rPr>
          <w:rStyle w:val="Date1"/>
          <w:b w:val="0"/>
          <w:lang w:val="en-US"/>
        </w:rPr>
      </w:pPr>
    </w:p>
    <w:p w14:paraId="7A8071C0" w14:textId="7AF88AD8" w:rsidR="003B2666" w:rsidRPr="00E0348B" w:rsidRDefault="003B2666" w:rsidP="003D0A01">
      <w:pPr>
        <w:pStyle w:val="Authors"/>
        <w:rPr>
          <w:rStyle w:val="Date1"/>
          <w:b w:val="0"/>
          <w:lang w:val="en-US"/>
        </w:rPr>
      </w:pPr>
    </w:p>
    <w:p w14:paraId="2C98C518" w14:textId="5DE8A30C" w:rsidR="003B2666" w:rsidRPr="00E0348B" w:rsidRDefault="003B2666" w:rsidP="003D0A01">
      <w:pPr>
        <w:pStyle w:val="Authors"/>
        <w:rPr>
          <w:rStyle w:val="Date1"/>
          <w:b w:val="0"/>
          <w:lang w:val="en-US"/>
        </w:rPr>
      </w:pPr>
    </w:p>
    <w:p w14:paraId="4F8299B9" w14:textId="2FB30DD0" w:rsidR="003B2666" w:rsidRPr="00E0348B" w:rsidRDefault="003B2666" w:rsidP="003D0F05">
      <w:pPr>
        <w:pStyle w:val="Authors"/>
        <w:rPr>
          <w:rStyle w:val="Date1"/>
          <w:b w:val="0"/>
          <w:lang w:val="en-US"/>
        </w:rPr>
      </w:pPr>
    </w:p>
    <w:p w14:paraId="5342861E" w14:textId="5C4415ED" w:rsidR="003D0F05" w:rsidRPr="00E0348B" w:rsidRDefault="003D0F05" w:rsidP="003D0F05">
      <w:pPr>
        <w:pStyle w:val="Authors"/>
        <w:rPr>
          <w:rStyle w:val="Date1"/>
          <w:b w:val="0"/>
          <w:lang w:val="en-US"/>
        </w:rPr>
      </w:pPr>
    </w:p>
    <w:p w14:paraId="60502BCA" w14:textId="2E7D2A12" w:rsidR="003B2666" w:rsidRPr="00E0348B" w:rsidRDefault="003B2666" w:rsidP="003D0A01">
      <w:pPr>
        <w:pStyle w:val="Authors"/>
        <w:rPr>
          <w:rStyle w:val="Date1"/>
          <w:b w:val="0"/>
          <w:lang w:val="en-US"/>
        </w:rPr>
      </w:pPr>
    </w:p>
    <w:p w14:paraId="2EC7B775" w14:textId="08E98495" w:rsidR="003D0F05" w:rsidRPr="00E0348B" w:rsidRDefault="003D0F05" w:rsidP="003D0A01">
      <w:pPr>
        <w:pStyle w:val="Authors"/>
        <w:rPr>
          <w:rStyle w:val="Date1"/>
          <w:b w:val="0"/>
          <w:lang w:val="en-US"/>
        </w:rPr>
      </w:pPr>
    </w:p>
    <w:p w14:paraId="6B2D5170" w14:textId="39541B57" w:rsidR="000D6DDA" w:rsidRPr="00E0348B" w:rsidRDefault="000D6DDA" w:rsidP="003D0A01">
      <w:pPr>
        <w:pStyle w:val="Authors"/>
        <w:rPr>
          <w:rStyle w:val="Date1"/>
          <w:b w:val="0"/>
          <w:lang w:val="en-US"/>
        </w:rPr>
      </w:pPr>
    </w:p>
    <w:p w14:paraId="490988D4" w14:textId="156CD3F1" w:rsidR="003B2666" w:rsidRPr="00E0348B" w:rsidRDefault="003B2666" w:rsidP="003D0A01">
      <w:pPr>
        <w:pStyle w:val="Authors"/>
        <w:rPr>
          <w:rStyle w:val="Date1"/>
          <w:b w:val="0"/>
          <w:lang w:val="en-US"/>
        </w:rPr>
      </w:pPr>
    </w:p>
    <w:p w14:paraId="0DD30E0D" w14:textId="03CB71AE" w:rsidR="003B2666" w:rsidRPr="00E0348B" w:rsidRDefault="003B2666" w:rsidP="003D0A01">
      <w:pPr>
        <w:pStyle w:val="Authors"/>
        <w:rPr>
          <w:rStyle w:val="Date1"/>
          <w:b w:val="0"/>
          <w:lang w:val="en-US"/>
        </w:rPr>
      </w:pPr>
    </w:p>
    <w:p w14:paraId="74CEC4D0" w14:textId="1DFBB2F0" w:rsidR="003B2666" w:rsidRPr="00E0348B" w:rsidRDefault="003B2666" w:rsidP="003D0A01">
      <w:pPr>
        <w:pStyle w:val="Header"/>
        <w:rPr>
          <w:rStyle w:val="Date1"/>
          <w:rFonts w:ascii="Times New Roman" w:hAnsi="Times New Roman"/>
          <w:lang w:val="en-US"/>
        </w:rPr>
      </w:pPr>
    </w:p>
    <w:p w14:paraId="6F1FA5ED" w14:textId="77777777" w:rsidR="003D0F05" w:rsidRPr="00E0348B" w:rsidRDefault="003D0F05" w:rsidP="003D0A01">
      <w:pPr>
        <w:pStyle w:val="Authors"/>
        <w:rPr>
          <w:rStyle w:val="Date1"/>
          <w:b w:val="0"/>
          <w:lang w:val="en-US"/>
        </w:rPr>
      </w:pPr>
    </w:p>
    <w:p w14:paraId="3B615354" w14:textId="7AD5B352" w:rsidR="003B2666" w:rsidRPr="00E0348B" w:rsidRDefault="003B2666" w:rsidP="003D0A01">
      <w:pPr>
        <w:pStyle w:val="Authors"/>
        <w:rPr>
          <w:rStyle w:val="Date1"/>
          <w:b w:val="0"/>
          <w:lang w:val="en-US"/>
        </w:rPr>
      </w:pPr>
    </w:p>
    <w:p w14:paraId="1FC6896C" w14:textId="496DF2F1" w:rsidR="003B2666" w:rsidRPr="00E0348B" w:rsidRDefault="003B2666" w:rsidP="003D0A01">
      <w:pPr>
        <w:pStyle w:val="Authors"/>
        <w:rPr>
          <w:rStyle w:val="Date1"/>
          <w:b w:val="0"/>
          <w:lang w:val="en-US"/>
        </w:rPr>
      </w:pPr>
    </w:p>
    <w:p w14:paraId="1E92A7CA" w14:textId="354DCE45" w:rsidR="003B2666" w:rsidRPr="00E0348B" w:rsidRDefault="003B2666" w:rsidP="003D0A01">
      <w:pPr>
        <w:pStyle w:val="Authors"/>
        <w:rPr>
          <w:rStyle w:val="Date1"/>
          <w:b w:val="0"/>
          <w:lang w:val="en-US"/>
        </w:rPr>
      </w:pPr>
    </w:p>
    <w:p w14:paraId="7B3BA2A8" w14:textId="02F235CC" w:rsidR="004329DF" w:rsidRPr="00E0348B" w:rsidRDefault="003D0A79" w:rsidP="003D0A79">
      <w:pPr>
        <w:pStyle w:val="Authors"/>
        <w:tabs>
          <w:tab w:val="left" w:pos="5205"/>
        </w:tabs>
        <w:rPr>
          <w:rStyle w:val="Date1"/>
          <w:b w:val="0"/>
          <w:lang w:val="en-US"/>
        </w:rPr>
      </w:pPr>
      <w:r w:rsidRPr="00E0348B">
        <w:rPr>
          <w:rStyle w:val="Date1"/>
          <w:b w:val="0"/>
          <w:lang w:val="en-US"/>
        </w:rPr>
        <w:tab/>
      </w:r>
    </w:p>
    <w:p w14:paraId="39DC02AA" w14:textId="2C75F456" w:rsidR="00A95C77" w:rsidRPr="00E0348B" w:rsidRDefault="00A95C77" w:rsidP="00A95C77">
      <w:pPr>
        <w:pStyle w:val="Authors"/>
        <w:ind w:left="6521"/>
        <w:rPr>
          <w:rStyle w:val="Date1"/>
          <w:b w:val="0"/>
          <w:lang w:val="en-US"/>
        </w:rPr>
      </w:pPr>
      <w:r w:rsidRPr="00E0348B">
        <w:rPr>
          <w:rStyle w:val="Date1"/>
          <w:lang w:val="en-US"/>
        </w:rPr>
        <w:tab/>
      </w:r>
      <w:r w:rsidRPr="00E0348B">
        <w:rPr>
          <w:rStyle w:val="Date1"/>
          <w:lang w:val="en-US"/>
        </w:rPr>
        <w:tab/>
      </w:r>
      <w:r w:rsidRPr="00E0348B">
        <w:rPr>
          <w:rStyle w:val="Date1"/>
          <w:lang w:val="en-US"/>
        </w:rPr>
        <w:tab/>
      </w:r>
      <w:r w:rsidRPr="00E0348B">
        <w:rPr>
          <w:rStyle w:val="Date1"/>
          <w:lang w:val="en-US"/>
        </w:rPr>
        <w:tab/>
      </w:r>
    </w:p>
    <w:p w14:paraId="485F0282" w14:textId="1693D91D" w:rsidR="004329DF" w:rsidRPr="00E0348B" w:rsidRDefault="004329DF" w:rsidP="00A95C77">
      <w:pPr>
        <w:ind w:left="6521" w:firstLine="559"/>
        <w:rPr>
          <w:rStyle w:val="Date1"/>
          <w:lang w:val="en-US"/>
        </w:rPr>
      </w:pPr>
    </w:p>
    <w:p w14:paraId="7FF00B64" w14:textId="169B2E6D" w:rsidR="004329DF" w:rsidRPr="00E0348B" w:rsidRDefault="004329DF" w:rsidP="00A95C77">
      <w:pPr>
        <w:ind w:left="6521" w:firstLine="559"/>
        <w:rPr>
          <w:rStyle w:val="Date1"/>
          <w:lang w:val="en-US"/>
        </w:rPr>
      </w:pPr>
    </w:p>
    <w:p w14:paraId="36F1F72F" w14:textId="77777777" w:rsidR="004329DF" w:rsidRPr="00E0348B" w:rsidRDefault="004329DF" w:rsidP="00A95C77">
      <w:pPr>
        <w:ind w:left="6521" w:firstLine="559"/>
        <w:rPr>
          <w:rStyle w:val="Date1"/>
          <w:lang w:val="en-US"/>
        </w:rPr>
      </w:pPr>
    </w:p>
    <w:p w14:paraId="7BA4A9A7" w14:textId="77777777" w:rsidR="004329DF" w:rsidRPr="00E0348B" w:rsidRDefault="004329DF" w:rsidP="00A95C77">
      <w:pPr>
        <w:ind w:left="6521" w:firstLine="559"/>
        <w:rPr>
          <w:rStyle w:val="Date1"/>
          <w:lang w:val="en-US"/>
        </w:rPr>
      </w:pPr>
    </w:p>
    <w:p w14:paraId="49232418" w14:textId="195ADE02" w:rsidR="005827A8" w:rsidRPr="00E0348B" w:rsidRDefault="005827A8" w:rsidP="00A95C77">
      <w:pPr>
        <w:ind w:left="6521" w:firstLine="559"/>
        <w:rPr>
          <w:rStyle w:val="Date1"/>
          <w:lang w:val="en-US"/>
        </w:rPr>
      </w:pPr>
    </w:p>
    <w:p w14:paraId="770D54DD" w14:textId="77777777" w:rsidR="004329DF" w:rsidRPr="00E0348B" w:rsidRDefault="004329DF" w:rsidP="00A95C77">
      <w:pPr>
        <w:ind w:left="6521" w:firstLine="559"/>
        <w:rPr>
          <w:rStyle w:val="Date1"/>
          <w:lang w:val="en-US"/>
        </w:rPr>
      </w:pPr>
    </w:p>
    <w:p w14:paraId="557DA363" w14:textId="77777777" w:rsidR="004329DF" w:rsidRPr="00E0348B" w:rsidRDefault="004329DF" w:rsidP="00A95C77">
      <w:pPr>
        <w:ind w:left="6521" w:firstLine="559"/>
        <w:rPr>
          <w:rStyle w:val="Date1"/>
          <w:lang w:val="en-US"/>
        </w:rPr>
      </w:pPr>
    </w:p>
    <w:p w14:paraId="4FF1E59B" w14:textId="101F3ECB" w:rsidR="004329DF" w:rsidRPr="00E0348B" w:rsidRDefault="004329DF" w:rsidP="00A95C77">
      <w:pPr>
        <w:ind w:left="6521" w:firstLine="559"/>
        <w:rPr>
          <w:rStyle w:val="Date1"/>
          <w:lang w:val="en-US"/>
        </w:rPr>
      </w:pPr>
    </w:p>
    <w:p w14:paraId="2150245F" w14:textId="19B8A60C" w:rsidR="00982D00" w:rsidRPr="00E0348B" w:rsidRDefault="00FC2C0E">
      <w:pPr>
        <w:spacing w:line="240" w:lineRule="auto"/>
        <w:jc w:val="left"/>
        <w:rPr>
          <w:lang w:val="en-US"/>
        </w:rPr>
      </w:pPr>
      <w:r w:rsidRPr="001848AD">
        <w:rPr>
          <w:rFonts w:cstheme="minorHAnsi"/>
          <w:noProof/>
          <w:lang w:val="en-US" w:eastAsia="it-IT"/>
        </w:rPr>
        <mc:AlternateContent>
          <mc:Choice Requires="wps">
            <w:drawing>
              <wp:anchor distT="0" distB="0" distL="114300" distR="114300" simplePos="0" relativeHeight="251658240" behindDoc="0" locked="0" layoutInCell="1" allowOverlap="1" wp14:anchorId="41FBA0D6" wp14:editId="443549DF">
                <wp:simplePos x="0" y="0"/>
                <wp:positionH relativeFrom="margin">
                  <wp:posOffset>-908050</wp:posOffset>
                </wp:positionH>
                <wp:positionV relativeFrom="paragraph">
                  <wp:posOffset>320675</wp:posOffset>
                </wp:positionV>
                <wp:extent cx="7559040" cy="1695450"/>
                <wp:effectExtent l="0" t="0" r="0" b="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040" cy="1695450"/>
                        </a:xfrm>
                        <a:prstGeom prst="rect">
                          <a:avLst/>
                        </a:prstGeom>
                        <a:noFill/>
                        <a:ln w="9525">
                          <a:noFill/>
                          <a:miter lim="800000"/>
                          <a:headEnd/>
                          <a:tailEnd/>
                        </a:ln>
                      </wps:spPr>
                      <wps:txb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2697"/>
                              <w:gridCol w:w="2179"/>
                              <w:gridCol w:w="2406"/>
                              <w:gridCol w:w="2921"/>
                            </w:tblGrid>
                            <w:tr w:rsidR="000347F4" w14:paraId="3714D050" w14:textId="77777777" w:rsidTr="00B9360C">
                              <w:trPr>
                                <w:trHeight w:val="1243"/>
                              </w:trPr>
                              <w:tc>
                                <w:tcPr>
                                  <w:tcW w:w="1379" w:type="dxa"/>
                                  <w:vAlign w:val="center"/>
                                </w:tcPr>
                                <w:p w14:paraId="198D062F" w14:textId="4F373021" w:rsidR="000347F4" w:rsidRDefault="000347F4" w:rsidP="003403A2">
                                  <w:pPr>
                                    <w:ind w:right="-32"/>
                                    <w:jc w:val="center"/>
                                    <w:rPr>
                                      <w:noProof/>
                                      <w:lang w:val="it-IT"/>
                                    </w:rPr>
                                  </w:pPr>
                                  <w:r>
                                    <w:rPr>
                                      <w:noProof/>
                                      <w:lang w:val="it-IT"/>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5DB47C58" w:rsidR="000347F4" w:rsidRDefault="00F25FE6" w:rsidP="003403A2">
                                  <w:pPr>
                                    <w:ind w:right="-32"/>
                                    <w:jc w:val="center"/>
                                    <w:rPr>
                                      <w:noProof/>
                                      <w:lang w:val="it-IT"/>
                                    </w:rPr>
                                  </w:pPr>
                                  <w:r>
                                    <w:rPr>
                                      <w:noProof/>
                                      <w:lang w:val="it-IT"/>
                                    </w:rPr>
                                    <w:drawing>
                                      <wp:inline distT="0" distB="0" distL="0" distR="0" wp14:anchorId="701316DB" wp14:editId="6BD12B72">
                                        <wp:extent cx="1477818" cy="49208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0"/>
                                                <a:stretch>
                                                  <a:fillRect/>
                                                </a:stretch>
                                              </pic:blipFill>
                                              <pic:spPr>
                                                <a:xfrm>
                                                  <a:off x="0" y="0"/>
                                                  <a:ext cx="1573462" cy="523931"/>
                                                </a:xfrm>
                                                <a:prstGeom prst="rect">
                                                  <a:avLst/>
                                                </a:prstGeom>
                                              </pic:spPr>
                                            </pic:pic>
                                          </a:graphicData>
                                        </a:graphic>
                                      </wp:inline>
                                    </w:drawing>
                                  </w:r>
                                </w:p>
                              </w:tc>
                              <w:tc>
                                <w:tcPr>
                                  <w:tcW w:w="2123" w:type="dxa"/>
                                  <w:vAlign w:val="center"/>
                                </w:tcPr>
                                <w:p w14:paraId="093BF148" w14:textId="77777777" w:rsidR="000347F4" w:rsidRDefault="000347F4" w:rsidP="003403A2">
                                  <w:pPr>
                                    <w:ind w:right="-32"/>
                                    <w:jc w:val="center"/>
                                    <w:rPr>
                                      <w:noProof/>
                                      <w:lang w:val="it-IT"/>
                                    </w:rPr>
                                  </w:pPr>
                                  <w:r>
                                    <w:rPr>
                                      <w:noProof/>
                                      <w:lang w:val="it-IT"/>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0347F4" w:rsidRDefault="000347F4" w:rsidP="003403A2">
                                  <w:pPr>
                                    <w:ind w:right="-32"/>
                                    <w:jc w:val="center"/>
                                    <w:rPr>
                                      <w:noProof/>
                                      <w:lang w:val="it-IT"/>
                                    </w:rPr>
                                  </w:pPr>
                                  <w:r>
                                    <w:rPr>
                                      <w:noProof/>
                                      <w:lang w:val="it-IT"/>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0347F4" w:rsidRDefault="000347F4" w:rsidP="003403A2">
                                  <w:pPr>
                                    <w:ind w:right="-32"/>
                                    <w:jc w:val="center"/>
                                    <w:rPr>
                                      <w:noProof/>
                                      <w:lang w:val="it-IT"/>
                                    </w:rPr>
                                  </w:pPr>
                                  <w:r>
                                    <w:rPr>
                                      <w:noProof/>
                                      <w:lang w:val="it-IT"/>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0347F4" w14:paraId="27FD2FF8" w14:textId="77777777" w:rsidTr="00B9360C">
                              <w:trPr>
                                <w:trHeight w:val="1258"/>
                              </w:trPr>
                              <w:tc>
                                <w:tcPr>
                                  <w:tcW w:w="1379" w:type="dxa"/>
                                  <w:vAlign w:val="center"/>
                                </w:tcPr>
                                <w:p w14:paraId="3488591E" w14:textId="77777777" w:rsidR="000347F4" w:rsidRDefault="000347F4" w:rsidP="003403A2">
                                  <w:pPr>
                                    <w:ind w:right="-32"/>
                                    <w:jc w:val="center"/>
                                    <w:rPr>
                                      <w:noProof/>
                                      <w:lang w:val="it-IT"/>
                                    </w:rPr>
                                  </w:pPr>
                                  <w:r>
                                    <w:rPr>
                                      <w:noProof/>
                                      <w:lang w:val="it-IT"/>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0347F4" w:rsidRDefault="000347F4" w:rsidP="003403A2">
                                  <w:pPr>
                                    <w:ind w:right="-32"/>
                                    <w:jc w:val="center"/>
                                    <w:rPr>
                                      <w:noProof/>
                                      <w:lang w:val="it-IT"/>
                                    </w:rPr>
                                  </w:pPr>
                                  <w:r>
                                    <w:rPr>
                                      <w:noProof/>
                                      <w:lang w:val="it-IT"/>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0347F4" w:rsidRDefault="000347F4" w:rsidP="003403A2">
                                  <w:pPr>
                                    <w:ind w:right="-32"/>
                                    <w:jc w:val="center"/>
                                    <w:rPr>
                                      <w:noProof/>
                                      <w:lang w:val="it-IT"/>
                                    </w:rPr>
                                  </w:pPr>
                                  <w:r>
                                    <w:rPr>
                                      <w:noProof/>
                                      <w:lang w:val="it-IT"/>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77777777" w:rsidR="000347F4" w:rsidRDefault="000347F4" w:rsidP="003403A2">
                                  <w:pPr>
                                    <w:ind w:right="-32"/>
                                    <w:jc w:val="center"/>
                                    <w:rPr>
                                      <w:noProof/>
                                      <w:lang w:val="it-IT"/>
                                    </w:rPr>
                                  </w:pPr>
                                  <w:r>
                                    <w:rPr>
                                      <w:noProof/>
                                      <w:lang w:val="it-IT"/>
                                    </w:rPr>
                                    <w:drawing>
                                      <wp:inline distT="0" distB="0" distL="0" distR="0" wp14:anchorId="2A43290C" wp14:editId="6D8A802E">
                                        <wp:extent cx="720000" cy="720000"/>
                                        <wp:effectExtent l="0" t="0" r="444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2846" w:type="dxa"/>
                                  <w:vAlign w:val="center"/>
                                </w:tcPr>
                                <w:p w14:paraId="19DF5644" w14:textId="78E8D00E" w:rsidR="000347F4" w:rsidRDefault="000347F4" w:rsidP="003403A2">
                                  <w:pPr>
                                    <w:ind w:right="-32"/>
                                    <w:jc w:val="center"/>
                                    <w:rPr>
                                      <w:noProof/>
                                      <w:lang w:val="it-IT"/>
                                    </w:rPr>
                                  </w:pPr>
                                </w:p>
                              </w:tc>
                            </w:tr>
                          </w:tbl>
                          <w:p w14:paraId="3725F896" w14:textId="77777777" w:rsidR="000347F4" w:rsidRDefault="000347F4" w:rsidP="003403A2">
                            <w:pPr>
                              <w:ind w:right="-32"/>
                              <w:jc w:val="center"/>
                              <w:rPr>
                                <w:noProof/>
                                <w:lang w:val="it-IT"/>
                              </w:rPr>
                            </w:pPr>
                          </w:p>
                          <w:p w14:paraId="46BE74DF" w14:textId="77777777" w:rsidR="000347F4" w:rsidRPr="007C16EA" w:rsidRDefault="000347F4" w:rsidP="003403A2">
                            <w:pPr>
                              <w:ind w:right="-32"/>
                              <w:jc w:val="center"/>
                              <w:rPr>
                                <w:lang w:val="it-IT"/>
                              </w:rPr>
                            </w:pPr>
                            <w:r>
                              <w:rPr>
                                <w:noProof/>
                                <w:lang w:val="it-IT"/>
                              </w:rPr>
                              <w:t xml:space="preserve"> </w:t>
                            </w:r>
                            <w:r>
                              <w:rPr>
                                <w:noProof/>
                                <w:lang w:val="it-IT"/>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FBA0D6" id="Text Box 7" o:spid="_x0000_s1027" type="#_x0000_t202" style="position:absolute;margin-left:-71.5pt;margin-top:25.25pt;width:595.2pt;height:13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KU0zFAIAAAcEAAAOAAAAZHJzL2Uyb0RvYy54bWysU11v2yAUfZ+0/4B4X+xEcdNYIVXXrtOk&#13;&#10;7kNq9wMwxjEacBmQ2Nmv3wWnabS9TfODBVzuueece9ncjEaTg/RBgWV0PispkVZAq+yO0e/PD++u&#13;&#10;KQmR25ZrsJLRowz0Zvv2zWZwtVxAD7qVniCIDfXgGO1jdHVRBNFLw8MMnLQY7MAbHnHrd0Xr+YDo&#13;&#10;RheLsrwqBvCt8yBkCHh6PwXpNuN3nRTxa9cFGYlmFLnF/Pf536R/sd3weue565U40eD/wMJwZbHo&#13;&#10;GeqeR072Xv0FZZTwEKCLMwGmgK5TQmYNqGZe/qHmqedOZi1oTnBnm8L/gxVfDt88US2jFdpjucEe&#13;&#10;PcsxkvcwklWyZ3ChxltPDu/FEY+xzVlqcI8gfgRi4a7ndidvvYehl7xFevOUWVykTjghgTTDZ2ix&#13;&#10;DN9HyEBj503yDt0giI48jufWJCoCD1dVtS6XGBIYm1+tqyXyTTV4/ZLufIgfJRiSFox67H2G54fH&#13;&#10;EKerL1dSNQsPSms857W2ZGB0XS2qnHARMSrieGplGL0u0zcNTFL5wbY5OXKlpzVy0fYkOymdNMex&#13;&#10;GbPB2ZNkSQPtEX3wME0jvh5c9OB/UTLgJDIafu65l5ToTxa9XM+XSXjMm2W1WuDGX0aaywi3AqEY&#13;&#10;jZRMy7s4jfveebXrsdLUPQu36H+nsjOvrE70cdqyt6eXkcb5cp9vvb7f7W8AAAD//wMAUEsDBBQA&#13;&#10;BgAIAAAAIQDrtrJi5AAAABEBAAAPAAAAZHJzL2Rvd25yZXYueG1sTI9BT8MwDIXvSPyHyEjctqSs&#13;&#10;ZdDVnRATVxBjQ+KWNV5b0ThVk63l35Od4GLpyfZ77yvWk+3EmQbfOkZI5goEceVMyzXC7uNl9gDC&#13;&#10;B81Gd44J4Yc8rMvrq0Lnxo38TudtqEU0YZ9rhCaEPpfSVw1Z7eeuJ467oxusDlEOtTSDHqO57eSd&#13;&#10;UvfS6pZjQqN7em6o+t6eLML+9fj1maq3emOzfnSTkmwfJeLtzbRZxfG0AhFoCn8fcGGI/aGMxQ7u&#13;&#10;xMaLDmGWpItIFBAylYG4XKh0mYI4ICySZQayLOR/kvIXAAD//wMAUEsBAi0AFAAGAAgAAAAhALaD&#13;&#10;OJL+AAAA4QEAABMAAAAAAAAAAAAAAAAAAAAAAFtDb250ZW50X1R5cGVzXS54bWxQSwECLQAUAAYA&#13;&#10;CAAAACEAOP0h/9YAAACUAQAACwAAAAAAAAAAAAAAAAAvAQAAX3JlbHMvLnJlbHNQSwECLQAUAAYA&#13;&#10;CAAAACEA7SlNMxQCAAAHBAAADgAAAAAAAAAAAAAAAAAuAgAAZHJzL2Uyb0RvYy54bWxQSwECLQAU&#13;&#10;AAYACAAAACEA67ayYuQAAAARAQAADwAAAAAAAAAAAAAAAABuBAAAZHJzL2Rvd25yZXYueG1sUEsF&#13;&#10;BgAAAAAEAAQA8wAAAH8FAAAAAA==&#13;&#10;" filled="f" stroked="f">
                <v:textbo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2697"/>
                        <w:gridCol w:w="2179"/>
                        <w:gridCol w:w="2406"/>
                        <w:gridCol w:w="2921"/>
                      </w:tblGrid>
                      <w:tr w:rsidR="000347F4" w14:paraId="3714D050" w14:textId="77777777" w:rsidTr="00B9360C">
                        <w:trPr>
                          <w:trHeight w:val="1243"/>
                        </w:trPr>
                        <w:tc>
                          <w:tcPr>
                            <w:tcW w:w="1379" w:type="dxa"/>
                            <w:vAlign w:val="center"/>
                          </w:tcPr>
                          <w:p w14:paraId="198D062F" w14:textId="4F373021" w:rsidR="000347F4" w:rsidRDefault="000347F4" w:rsidP="003403A2">
                            <w:pPr>
                              <w:ind w:right="-32"/>
                              <w:jc w:val="center"/>
                              <w:rPr>
                                <w:noProof/>
                                <w:lang w:val="it-IT"/>
                              </w:rPr>
                            </w:pPr>
                            <w:r>
                              <w:rPr>
                                <w:noProof/>
                                <w:lang w:val="it-IT"/>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5DB47C58" w:rsidR="000347F4" w:rsidRDefault="00F25FE6" w:rsidP="003403A2">
                            <w:pPr>
                              <w:ind w:right="-32"/>
                              <w:jc w:val="center"/>
                              <w:rPr>
                                <w:noProof/>
                                <w:lang w:val="it-IT"/>
                              </w:rPr>
                            </w:pPr>
                            <w:r>
                              <w:rPr>
                                <w:noProof/>
                                <w:lang w:val="it-IT"/>
                              </w:rPr>
                              <w:drawing>
                                <wp:inline distT="0" distB="0" distL="0" distR="0" wp14:anchorId="701316DB" wp14:editId="6BD12B72">
                                  <wp:extent cx="1477818" cy="49208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0"/>
                                          <a:stretch>
                                            <a:fillRect/>
                                          </a:stretch>
                                        </pic:blipFill>
                                        <pic:spPr>
                                          <a:xfrm>
                                            <a:off x="0" y="0"/>
                                            <a:ext cx="1573462" cy="523931"/>
                                          </a:xfrm>
                                          <a:prstGeom prst="rect">
                                            <a:avLst/>
                                          </a:prstGeom>
                                        </pic:spPr>
                                      </pic:pic>
                                    </a:graphicData>
                                  </a:graphic>
                                </wp:inline>
                              </w:drawing>
                            </w:r>
                          </w:p>
                        </w:tc>
                        <w:tc>
                          <w:tcPr>
                            <w:tcW w:w="2123" w:type="dxa"/>
                            <w:vAlign w:val="center"/>
                          </w:tcPr>
                          <w:p w14:paraId="093BF148" w14:textId="77777777" w:rsidR="000347F4" w:rsidRDefault="000347F4" w:rsidP="003403A2">
                            <w:pPr>
                              <w:ind w:right="-32"/>
                              <w:jc w:val="center"/>
                              <w:rPr>
                                <w:noProof/>
                                <w:lang w:val="it-IT"/>
                              </w:rPr>
                            </w:pPr>
                            <w:r>
                              <w:rPr>
                                <w:noProof/>
                                <w:lang w:val="it-IT"/>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0347F4" w:rsidRDefault="000347F4" w:rsidP="003403A2">
                            <w:pPr>
                              <w:ind w:right="-32"/>
                              <w:jc w:val="center"/>
                              <w:rPr>
                                <w:noProof/>
                                <w:lang w:val="it-IT"/>
                              </w:rPr>
                            </w:pPr>
                            <w:r>
                              <w:rPr>
                                <w:noProof/>
                                <w:lang w:val="it-IT"/>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0347F4" w:rsidRDefault="000347F4" w:rsidP="003403A2">
                            <w:pPr>
                              <w:ind w:right="-32"/>
                              <w:jc w:val="center"/>
                              <w:rPr>
                                <w:noProof/>
                                <w:lang w:val="it-IT"/>
                              </w:rPr>
                            </w:pPr>
                            <w:r>
                              <w:rPr>
                                <w:noProof/>
                                <w:lang w:val="it-IT"/>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0347F4" w14:paraId="27FD2FF8" w14:textId="77777777" w:rsidTr="00B9360C">
                        <w:trPr>
                          <w:trHeight w:val="1258"/>
                        </w:trPr>
                        <w:tc>
                          <w:tcPr>
                            <w:tcW w:w="1379" w:type="dxa"/>
                            <w:vAlign w:val="center"/>
                          </w:tcPr>
                          <w:p w14:paraId="3488591E" w14:textId="77777777" w:rsidR="000347F4" w:rsidRDefault="000347F4" w:rsidP="003403A2">
                            <w:pPr>
                              <w:ind w:right="-32"/>
                              <w:jc w:val="center"/>
                              <w:rPr>
                                <w:noProof/>
                                <w:lang w:val="it-IT"/>
                              </w:rPr>
                            </w:pPr>
                            <w:r>
                              <w:rPr>
                                <w:noProof/>
                                <w:lang w:val="it-IT"/>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0347F4" w:rsidRDefault="000347F4" w:rsidP="003403A2">
                            <w:pPr>
                              <w:ind w:right="-32"/>
                              <w:jc w:val="center"/>
                              <w:rPr>
                                <w:noProof/>
                                <w:lang w:val="it-IT"/>
                              </w:rPr>
                            </w:pPr>
                            <w:r>
                              <w:rPr>
                                <w:noProof/>
                                <w:lang w:val="it-IT"/>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0347F4" w:rsidRDefault="000347F4" w:rsidP="003403A2">
                            <w:pPr>
                              <w:ind w:right="-32"/>
                              <w:jc w:val="center"/>
                              <w:rPr>
                                <w:noProof/>
                                <w:lang w:val="it-IT"/>
                              </w:rPr>
                            </w:pPr>
                            <w:r>
                              <w:rPr>
                                <w:noProof/>
                                <w:lang w:val="it-IT"/>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77777777" w:rsidR="000347F4" w:rsidRDefault="000347F4" w:rsidP="003403A2">
                            <w:pPr>
                              <w:ind w:right="-32"/>
                              <w:jc w:val="center"/>
                              <w:rPr>
                                <w:noProof/>
                                <w:lang w:val="it-IT"/>
                              </w:rPr>
                            </w:pPr>
                            <w:r>
                              <w:rPr>
                                <w:noProof/>
                                <w:lang w:val="it-IT"/>
                              </w:rPr>
                              <w:drawing>
                                <wp:inline distT="0" distB="0" distL="0" distR="0" wp14:anchorId="2A43290C" wp14:editId="6D8A802E">
                                  <wp:extent cx="720000" cy="720000"/>
                                  <wp:effectExtent l="0" t="0" r="444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2846" w:type="dxa"/>
                            <w:vAlign w:val="center"/>
                          </w:tcPr>
                          <w:p w14:paraId="19DF5644" w14:textId="78E8D00E" w:rsidR="000347F4" w:rsidRDefault="000347F4" w:rsidP="003403A2">
                            <w:pPr>
                              <w:ind w:right="-32"/>
                              <w:jc w:val="center"/>
                              <w:rPr>
                                <w:noProof/>
                                <w:lang w:val="it-IT"/>
                              </w:rPr>
                            </w:pPr>
                          </w:p>
                        </w:tc>
                      </w:tr>
                    </w:tbl>
                    <w:p w14:paraId="3725F896" w14:textId="77777777" w:rsidR="000347F4" w:rsidRDefault="000347F4" w:rsidP="003403A2">
                      <w:pPr>
                        <w:ind w:right="-32"/>
                        <w:jc w:val="center"/>
                        <w:rPr>
                          <w:noProof/>
                          <w:lang w:val="it-IT"/>
                        </w:rPr>
                      </w:pPr>
                    </w:p>
                    <w:p w14:paraId="46BE74DF" w14:textId="77777777" w:rsidR="000347F4" w:rsidRPr="007C16EA" w:rsidRDefault="000347F4" w:rsidP="003403A2">
                      <w:pPr>
                        <w:ind w:right="-32"/>
                        <w:jc w:val="center"/>
                        <w:rPr>
                          <w:lang w:val="it-IT"/>
                        </w:rPr>
                      </w:pPr>
                      <w:r>
                        <w:rPr>
                          <w:noProof/>
                          <w:lang w:val="it-IT"/>
                        </w:rPr>
                        <w:t xml:space="preserve"> </w:t>
                      </w:r>
                      <w:r>
                        <w:rPr>
                          <w:noProof/>
                          <w:lang w:val="it-IT"/>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v:textbox>
                <w10:wrap anchorx="margin"/>
              </v:shape>
            </w:pict>
          </mc:Fallback>
        </mc:AlternateContent>
      </w:r>
      <w:r w:rsidR="00982D00" w:rsidRPr="00A85F13">
        <w:rPr>
          <w:b/>
          <w:bCs/>
          <w:lang w:val="en-US"/>
        </w:rPr>
        <w:br w:type="page"/>
      </w:r>
    </w:p>
    <w:p w14:paraId="33500BDA" w14:textId="77777777" w:rsidR="009A154D" w:rsidRPr="00E0348B" w:rsidRDefault="009A154D">
      <w:pPr>
        <w:rPr>
          <w:lang w:val="en-US"/>
        </w:rPr>
        <w:sectPr w:rsidR="009A154D" w:rsidRPr="00E0348B" w:rsidSect="003C7ED4">
          <w:headerReference w:type="even" r:id="rId19"/>
          <w:headerReference w:type="default" r:id="rId20"/>
          <w:footerReference w:type="even" r:id="rId21"/>
          <w:footerReference w:type="default" r:id="rId22"/>
          <w:headerReference w:type="first" r:id="rId23"/>
          <w:footerReference w:type="first" r:id="rId24"/>
          <w:pgSz w:w="11906" w:h="16838"/>
          <w:pgMar w:top="1701" w:right="1418" w:bottom="1701" w:left="1418" w:header="709" w:footer="709" w:gutter="0"/>
          <w:pgNumType w:fmt="upperRoman" w:start="1"/>
          <w:cols w:space="708"/>
          <w:docGrid w:linePitch="360"/>
        </w:sectPr>
      </w:pPr>
    </w:p>
    <w:p w14:paraId="44135A5D" w14:textId="192F2971" w:rsidR="00134FA5" w:rsidRPr="00E0348B" w:rsidRDefault="009A154D" w:rsidP="007D6983">
      <w:pPr>
        <w:pStyle w:val="Heading1"/>
        <w:numPr>
          <w:ilvl w:val="0"/>
          <w:numId w:val="0"/>
        </w:numPr>
        <w:ind w:left="432" w:hanging="432"/>
        <w:rPr>
          <w:lang w:val="en-US"/>
        </w:rPr>
      </w:pPr>
      <w:bookmarkStart w:id="0" w:name="_Toc57829295"/>
      <w:bookmarkStart w:id="1" w:name="_Toc80987319"/>
      <w:r w:rsidRPr="00A85F13">
        <w:rPr>
          <w:lang w:val="en-US"/>
        </w:rPr>
        <w:lastRenderedPageBreak/>
        <w:t>Revision History</w:t>
      </w:r>
      <w:bookmarkEnd w:id="0"/>
      <w:bookmarkEnd w:id="1"/>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58"/>
        <w:gridCol w:w="1275"/>
        <w:gridCol w:w="1132"/>
        <w:gridCol w:w="2584"/>
        <w:gridCol w:w="3111"/>
      </w:tblGrid>
      <w:tr w:rsidR="00CC191D" w:rsidRPr="00A85F13" w14:paraId="738CF43D" w14:textId="77777777" w:rsidTr="00AC672C">
        <w:trPr>
          <w:trHeight w:val="454"/>
        </w:trPr>
        <w:tc>
          <w:tcPr>
            <w:tcW w:w="958" w:type="dxa"/>
            <w:tcBorders>
              <w:top w:val="single" w:sz="4" w:space="0" w:color="auto"/>
              <w:bottom w:val="single" w:sz="4" w:space="0" w:color="auto"/>
            </w:tcBorders>
            <w:shd w:val="clear" w:color="auto" w:fill="C00000"/>
            <w:vAlign w:val="center"/>
          </w:tcPr>
          <w:p w14:paraId="1410B370" w14:textId="77777777" w:rsidR="00CC191D" w:rsidRPr="00E0348B" w:rsidRDefault="00CC191D" w:rsidP="006F3CA5">
            <w:pPr>
              <w:spacing w:after="0" w:line="240" w:lineRule="auto"/>
              <w:jc w:val="center"/>
              <w:rPr>
                <w:sz w:val="22"/>
                <w:szCs w:val="22"/>
                <w:lang w:val="en-US"/>
              </w:rPr>
            </w:pPr>
            <w:r w:rsidRPr="00E0348B">
              <w:rPr>
                <w:sz w:val="22"/>
                <w:szCs w:val="22"/>
                <w:lang w:val="en-US"/>
              </w:rPr>
              <w:t>Version</w:t>
            </w:r>
          </w:p>
        </w:tc>
        <w:tc>
          <w:tcPr>
            <w:tcW w:w="1275" w:type="dxa"/>
            <w:tcBorders>
              <w:top w:val="single" w:sz="4" w:space="0" w:color="auto"/>
              <w:bottom w:val="single" w:sz="4" w:space="0" w:color="auto"/>
            </w:tcBorders>
            <w:shd w:val="clear" w:color="auto" w:fill="C00000"/>
            <w:vAlign w:val="center"/>
          </w:tcPr>
          <w:p w14:paraId="5FC07B4B" w14:textId="77777777" w:rsidR="00CC191D" w:rsidRPr="00E0348B" w:rsidRDefault="00CC191D" w:rsidP="006F3CA5">
            <w:pPr>
              <w:spacing w:after="0" w:line="240" w:lineRule="auto"/>
              <w:jc w:val="center"/>
              <w:rPr>
                <w:b/>
                <w:bCs/>
                <w:sz w:val="22"/>
                <w:szCs w:val="22"/>
                <w:lang w:val="en-US"/>
              </w:rPr>
            </w:pPr>
            <w:r w:rsidRPr="00E0348B">
              <w:rPr>
                <w:b/>
                <w:bCs/>
                <w:sz w:val="22"/>
                <w:szCs w:val="22"/>
                <w:lang w:val="en-US"/>
              </w:rPr>
              <w:t>Date</w:t>
            </w:r>
          </w:p>
        </w:tc>
        <w:tc>
          <w:tcPr>
            <w:tcW w:w="1132" w:type="dxa"/>
            <w:tcBorders>
              <w:top w:val="single" w:sz="4" w:space="0" w:color="auto"/>
              <w:bottom w:val="single" w:sz="4" w:space="0" w:color="auto"/>
            </w:tcBorders>
            <w:shd w:val="clear" w:color="auto" w:fill="C00000"/>
            <w:vAlign w:val="center"/>
          </w:tcPr>
          <w:p w14:paraId="7646E182" w14:textId="77777777" w:rsidR="00CC191D" w:rsidRPr="00E0348B" w:rsidRDefault="00CC191D" w:rsidP="006F3CA5">
            <w:pPr>
              <w:spacing w:after="0" w:line="240" w:lineRule="auto"/>
              <w:jc w:val="center"/>
              <w:rPr>
                <w:b/>
                <w:bCs/>
                <w:sz w:val="22"/>
                <w:szCs w:val="22"/>
                <w:lang w:val="en-US"/>
              </w:rPr>
            </w:pPr>
            <w:r w:rsidRPr="00E0348B">
              <w:rPr>
                <w:b/>
                <w:bCs/>
                <w:sz w:val="22"/>
                <w:szCs w:val="22"/>
                <w:lang w:val="en-US"/>
              </w:rPr>
              <w:t>State</w:t>
            </w:r>
          </w:p>
        </w:tc>
        <w:tc>
          <w:tcPr>
            <w:tcW w:w="2584" w:type="dxa"/>
            <w:tcBorders>
              <w:top w:val="single" w:sz="4" w:space="0" w:color="auto"/>
              <w:bottom w:val="single" w:sz="4" w:space="0" w:color="auto"/>
            </w:tcBorders>
            <w:shd w:val="clear" w:color="auto" w:fill="C00000"/>
            <w:vAlign w:val="center"/>
          </w:tcPr>
          <w:p w14:paraId="18461C55" w14:textId="77777777" w:rsidR="00CC191D" w:rsidRPr="00E0348B" w:rsidRDefault="00CC191D" w:rsidP="006F3CA5">
            <w:pPr>
              <w:spacing w:after="0" w:line="240" w:lineRule="auto"/>
              <w:jc w:val="center"/>
              <w:rPr>
                <w:b/>
                <w:bCs/>
                <w:sz w:val="22"/>
                <w:szCs w:val="22"/>
                <w:lang w:val="en-US"/>
              </w:rPr>
            </w:pPr>
            <w:r w:rsidRPr="00E0348B">
              <w:rPr>
                <w:b/>
                <w:bCs/>
                <w:sz w:val="22"/>
                <w:szCs w:val="22"/>
                <w:lang w:val="en-US"/>
              </w:rPr>
              <w:t>Initials</w:t>
            </w:r>
          </w:p>
        </w:tc>
        <w:tc>
          <w:tcPr>
            <w:tcW w:w="3111" w:type="dxa"/>
            <w:tcBorders>
              <w:top w:val="single" w:sz="4" w:space="0" w:color="auto"/>
              <w:bottom w:val="single" w:sz="4" w:space="0" w:color="auto"/>
            </w:tcBorders>
            <w:shd w:val="clear" w:color="auto" w:fill="C00000"/>
            <w:vAlign w:val="center"/>
          </w:tcPr>
          <w:p w14:paraId="54B9B621" w14:textId="77777777" w:rsidR="00CC191D" w:rsidRPr="00E0348B" w:rsidRDefault="00CC191D" w:rsidP="006F3CA5">
            <w:pPr>
              <w:spacing w:after="0" w:line="240" w:lineRule="auto"/>
              <w:jc w:val="left"/>
              <w:rPr>
                <w:b/>
                <w:bCs/>
                <w:sz w:val="22"/>
                <w:szCs w:val="22"/>
                <w:lang w:val="en-US"/>
              </w:rPr>
            </w:pPr>
            <w:r w:rsidRPr="00E0348B">
              <w:rPr>
                <w:b/>
                <w:bCs/>
                <w:sz w:val="22"/>
                <w:szCs w:val="22"/>
                <w:lang w:val="en-US"/>
              </w:rPr>
              <w:t>Changes</w:t>
            </w:r>
          </w:p>
        </w:tc>
      </w:tr>
      <w:tr w:rsidR="00CC191D" w:rsidRPr="00A85F13" w14:paraId="72D3062C" w14:textId="77777777" w:rsidTr="00AC672C">
        <w:tc>
          <w:tcPr>
            <w:tcW w:w="958" w:type="dxa"/>
            <w:tcBorders>
              <w:top w:val="single" w:sz="4" w:space="0" w:color="auto"/>
            </w:tcBorders>
          </w:tcPr>
          <w:p w14:paraId="0182C9B7" w14:textId="77777777" w:rsidR="00CC191D" w:rsidRPr="00E0348B" w:rsidRDefault="00CC191D" w:rsidP="006F3CA5">
            <w:pPr>
              <w:spacing w:after="0" w:line="240" w:lineRule="auto"/>
              <w:jc w:val="center"/>
              <w:rPr>
                <w:sz w:val="22"/>
                <w:szCs w:val="22"/>
                <w:lang w:val="en-US"/>
              </w:rPr>
            </w:pPr>
            <w:r w:rsidRPr="00A85F13">
              <w:rPr>
                <w:sz w:val="22"/>
                <w:szCs w:val="22"/>
                <w:lang w:val="en-US"/>
              </w:rPr>
              <w:t>0.9</w:t>
            </w:r>
          </w:p>
        </w:tc>
        <w:tc>
          <w:tcPr>
            <w:tcW w:w="1275" w:type="dxa"/>
            <w:tcBorders>
              <w:top w:val="single" w:sz="4" w:space="0" w:color="auto"/>
            </w:tcBorders>
          </w:tcPr>
          <w:p w14:paraId="11812735" w14:textId="11DB9BAA" w:rsidR="00CC191D" w:rsidRPr="00E0348B" w:rsidRDefault="00752825" w:rsidP="006F3CA5">
            <w:pPr>
              <w:spacing w:after="0" w:line="240" w:lineRule="auto"/>
              <w:jc w:val="center"/>
              <w:rPr>
                <w:sz w:val="22"/>
                <w:szCs w:val="22"/>
                <w:lang w:val="en-US"/>
              </w:rPr>
            </w:pPr>
            <w:r w:rsidRPr="00E0348B">
              <w:rPr>
                <w:sz w:val="22"/>
                <w:szCs w:val="22"/>
                <w:lang w:val="en-US"/>
              </w:rPr>
              <w:t>09</w:t>
            </w:r>
            <w:r w:rsidR="00CC191D" w:rsidRPr="00E0348B">
              <w:rPr>
                <w:sz w:val="22"/>
                <w:szCs w:val="22"/>
                <w:lang w:val="en-US"/>
              </w:rPr>
              <w:t>/</w:t>
            </w:r>
            <w:r w:rsidRPr="00E0348B">
              <w:rPr>
                <w:sz w:val="22"/>
                <w:szCs w:val="22"/>
                <w:lang w:val="en-US"/>
              </w:rPr>
              <w:t>09</w:t>
            </w:r>
            <w:r w:rsidR="00CC191D" w:rsidRPr="00E0348B">
              <w:rPr>
                <w:sz w:val="22"/>
                <w:szCs w:val="22"/>
                <w:lang w:val="en-US"/>
              </w:rPr>
              <w:t>/202</w:t>
            </w:r>
            <w:r w:rsidRPr="00E0348B">
              <w:rPr>
                <w:sz w:val="22"/>
                <w:szCs w:val="22"/>
                <w:lang w:val="en-US"/>
              </w:rPr>
              <w:t>1</w:t>
            </w:r>
          </w:p>
        </w:tc>
        <w:tc>
          <w:tcPr>
            <w:tcW w:w="1132" w:type="dxa"/>
            <w:tcBorders>
              <w:top w:val="single" w:sz="4" w:space="0" w:color="auto"/>
            </w:tcBorders>
          </w:tcPr>
          <w:p w14:paraId="22C9D8CD" w14:textId="77777777" w:rsidR="00CC191D" w:rsidRPr="00E0348B" w:rsidRDefault="00CC191D" w:rsidP="006F3CA5">
            <w:pPr>
              <w:spacing w:after="0" w:line="240" w:lineRule="auto"/>
              <w:jc w:val="center"/>
              <w:rPr>
                <w:sz w:val="22"/>
                <w:szCs w:val="22"/>
                <w:lang w:val="en-US"/>
              </w:rPr>
            </w:pPr>
            <w:r w:rsidRPr="00E0348B">
              <w:rPr>
                <w:sz w:val="22"/>
                <w:szCs w:val="22"/>
                <w:lang w:val="en-US"/>
              </w:rPr>
              <w:t>Draft</w:t>
            </w:r>
          </w:p>
        </w:tc>
        <w:tc>
          <w:tcPr>
            <w:tcW w:w="2584" w:type="dxa"/>
            <w:tcBorders>
              <w:top w:val="single" w:sz="4" w:space="0" w:color="auto"/>
            </w:tcBorders>
          </w:tcPr>
          <w:p w14:paraId="692BFE9D" w14:textId="7A9FCF61" w:rsidR="00CC191D" w:rsidRPr="001848AD" w:rsidRDefault="00752825" w:rsidP="006F3CA5">
            <w:pPr>
              <w:spacing w:after="0" w:line="240" w:lineRule="auto"/>
              <w:jc w:val="center"/>
              <w:rPr>
                <w:sz w:val="22"/>
                <w:szCs w:val="22"/>
                <w:lang w:val="en-US"/>
              </w:rPr>
            </w:pPr>
            <w:r w:rsidRPr="001848AD">
              <w:rPr>
                <w:sz w:val="22"/>
                <w:szCs w:val="22"/>
                <w:lang w:val="en-US"/>
              </w:rPr>
              <w:t>OGS</w:t>
            </w:r>
          </w:p>
        </w:tc>
        <w:tc>
          <w:tcPr>
            <w:tcW w:w="3111" w:type="dxa"/>
            <w:tcBorders>
              <w:top w:val="single" w:sz="4" w:space="0" w:color="auto"/>
            </w:tcBorders>
          </w:tcPr>
          <w:p w14:paraId="57D3C901" w14:textId="77777777" w:rsidR="00CC191D" w:rsidRPr="001848AD" w:rsidRDefault="00CC191D" w:rsidP="006F3CA5">
            <w:pPr>
              <w:spacing w:after="0" w:line="240" w:lineRule="auto"/>
              <w:jc w:val="left"/>
              <w:rPr>
                <w:sz w:val="22"/>
                <w:szCs w:val="22"/>
                <w:lang w:val="en-US"/>
              </w:rPr>
            </w:pPr>
          </w:p>
        </w:tc>
      </w:tr>
    </w:tbl>
    <w:p w14:paraId="415591CB" w14:textId="6159A380" w:rsidR="006841F1" w:rsidRPr="00A85F13" w:rsidRDefault="006841F1" w:rsidP="00A0065E">
      <w:pPr>
        <w:jc w:val="center"/>
        <w:rPr>
          <w:lang w:val="en-US"/>
        </w:rPr>
      </w:pPr>
    </w:p>
    <w:p w14:paraId="46E245A2" w14:textId="77777777" w:rsidR="006841F1" w:rsidRPr="00E0348B" w:rsidRDefault="006841F1">
      <w:pPr>
        <w:rPr>
          <w:lang w:val="en-US"/>
        </w:rPr>
      </w:pPr>
      <w:r w:rsidRPr="00E0348B">
        <w:rPr>
          <w:lang w:val="en-US"/>
        </w:rPr>
        <w:br w:type="page"/>
      </w:r>
    </w:p>
    <w:p w14:paraId="71963369" w14:textId="77777777" w:rsidR="006841F1" w:rsidRPr="00E0348B" w:rsidRDefault="006841F1" w:rsidP="006841F1">
      <w:pPr>
        <w:pStyle w:val="Heading1"/>
        <w:numPr>
          <w:ilvl w:val="0"/>
          <w:numId w:val="0"/>
        </w:numPr>
        <w:ind w:left="432" w:hanging="432"/>
        <w:rPr>
          <w:lang w:val="en-US"/>
        </w:rPr>
      </w:pPr>
      <w:bookmarkStart w:id="2" w:name="_Toc57829296"/>
      <w:bookmarkStart w:id="3" w:name="_Toc80987320"/>
      <w:r w:rsidRPr="00E0348B">
        <w:rPr>
          <w:lang w:val="en-US"/>
        </w:rPr>
        <w:lastRenderedPageBreak/>
        <w:t>Executive Summary</w:t>
      </w:r>
      <w:bookmarkEnd w:id="2"/>
      <w:bookmarkEnd w:id="3"/>
    </w:p>
    <w:p w14:paraId="607EE519" w14:textId="6813DCAC" w:rsidR="0054736B" w:rsidRPr="00E0348B" w:rsidRDefault="0054736B" w:rsidP="00211CC6">
      <w:pPr>
        <w:rPr>
          <w:lang w:val="en-US"/>
        </w:rPr>
      </w:pPr>
      <w:r w:rsidRPr="00E0348B">
        <w:rPr>
          <w:lang w:val="en-US"/>
        </w:rPr>
        <w:t>Text</w:t>
      </w:r>
    </w:p>
    <w:p w14:paraId="35CA8547" w14:textId="77777777" w:rsidR="0054736B" w:rsidRPr="00E0348B" w:rsidRDefault="0054736B" w:rsidP="00211CC6">
      <w:pPr>
        <w:rPr>
          <w:lang w:val="en-US"/>
        </w:rPr>
      </w:pPr>
    </w:p>
    <w:p w14:paraId="4A643D07" w14:textId="77777777" w:rsidR="009A154D" w:rsidRPr="00E0348B" w:rsidRDefault="009A154D">
      <w:pPr>
        <w:rPr>
          <w:lang w:val="en-US"/>
        </w:rPr>
        <w:sectPr w:rsidR="009A154D" w:rsidRPr="00E0348B" w:rsidSect="003C7ED4">
          <w:pgSz w:w="11906" w:h="16838"/>
          <w:pgMar w:top="1701" w:right="1418" w:bottom="1701" w:left="1418" w:header="709" w:footer="709" w:gutter="0"/>
          <w:pgNumType w:fmt="upperRoman" w:start="1"/>
          <w:cols w:space="708"/>
          <w:docGrid w:linePitch="360"/>
        </w:sectPr>
      </w:pPr>
    </w:p>
    <w:sdt>
      <w:sdtPr>
        <w:rPr>
          <w:rFonts w:ascii="Arial Narrow" w:hAnsi="Arial Narrow"/>
          <w:b w:val="0"/>
          <w:bCs w:val="0"/>
          <w:sz w:val="24"/>
          <w:szCs w:val="24"/>
          <w:lang w:val="en-US"/>
        </w:rPr>
        <w:id w:val="6036471"/>
        <w:docPartObj>
          <w:docPartGallery w:val="Table of Contents"/>
          <w:docPartUnique/>
        </w:docPartObj>
      </w:sdtPr>
      <w:sdtEndPr>
        <w:rPr>
          <w:rFonts w:ascii="Garamond" w:hAnsi="Garamond"/>
        </w:rPr>
      </w:sdtEndPr>
      <w:sdtContent>
        <w:p w14:paraId="02862291" w14:textId="77777777" w:rsidR="009A154D" w:rsidRPr="00E0348B" w:rsidRDefault="009A154D" w:rsidP="00881CAD">
          <w:pPr>
            <w:pStyle w:val="TableofFigures"/>
            <w:tabs>
              <w:tab w:val="right" w:leader="dot" w:pos="9628"/>
            </w:tabs>
            <w:rPr>
              <w:lang w:val="en-US"/>
            </w:rPr>
          </w:pPr>
          <w:r w:rsidRPr="00A85F13">
            <w:rPr>
              <w:rFonts w:cs="Arial"/>
              <w:sz w:val="32"/>
              <w:lang w:val="en-US"/>
            </w:rPr>
            <w:t>Index</w:t>
          </w:r>
        </w:p>
        <w:p w14:paraId="6EE8D32A" w14:textId="77777777" w:rsidR="009A154D" w:rsidRPr="00E0348B" w:rsidRDefault="009A154D" w:rsidP="009A154D">
          <w:pPr>
            <w:rPr>
              <w:lang w:val="en-US"/>
            </w:rPr>
          </w:pPr>
        </w:p>
        <w:p w14:paraId="45F9B912" w14:textId="298495CB" w:rsidR="00FE0A13" w:rsidRDefault="009A154D">
          <w:pPr>
            <w:pStyle w:val="TOC1"/>
            <w:tabs>
              <w:tab w:val="right" w:leader="dot" w:pos="9074"/>
            </w:tabs>
            <w:rPr>
              <w:rFonts w:asciiTheme="minorHAnsi" w:eastAsiaTheme="minorEastAsia" w:hAnsiTheme="minorHAnsi" w:cstheme="minorBidi"/>
              <w:b w:val="0"/>
              <w:caps w:val="0"/>
              <w:sz w:val="24"/>
              <w:lang w:val="en-IT" w:eastAsia="en-GB"/>
            </w:rPr>
          </w:pPr>
          <w:r w:rsidRPr="00A85F13">
            <w:rPr>
              <w:noProof w:val="0"/>
              <w:lang w:val="en-US"/>
            </w:rPr>
            <w:fldChar w:fldCharType="begin"/>
          </w:r>
          <w:r w:rsidRPr="00E0348B">
            <w:rPr>
              <w:noProof w:val="0"/>
              <w:lang w:val="en-US"/>
            </w:rPr>
            <w:instrText xml:space="preserve"> TOC \o "1-3" \h \z \u </w:instrText>
          </w:r>
          <w:r w:rsidRPr="00A85F13">
            <w:rPr>
              <w:noProof w:val="0"/>
              <w:lang w:val="en-US"/>
            </w:rPr>
            <w:fldChar w:fldCharType="separate"/>
          </w:r>
          <w:hyperlink w:anchor="_Toc80987319" w:history="1">
            <w:r w:rsidR="00FE0A13" w:rsidRPr="00AB2F00">
              <w:rPr>
                <w:rStyle w:val="Hyperlink"/>
                <w:lang w:val="en-US"/>
              </w:rPr>
              <w:t>Revision History</w:t>
            </w:r>
            <w:r w:rsidR="00FE0A13">
              <w:rPr>
                <w:webHidden/>
              </w:rPr>
              <w:tab/>
            </w:r>
            <w:r w:rsidR="00FE0A13">
              <w:rPr>
                <w:webHidden/>
              </w:rPr>
              <w:fldChar w:fldCharType="begin"/>
            </w:r>
            <w:r w:rsidR="00FE0A13">
              <w:rPr>
                <w:webHidden/>
              </w:rPr>
              <w:instrText xml:space="preserve"> PAGEREF _Toc80987319 \h </w:instrText>
            </w:r>
            <w:r w:rsidR="00FE0A13">
              <w:rPr>
                <w:webHidden/>
              </w:rPr>
            </w:r>
            <w:r w:rsidR="00FE0A13">
              <w:rPr>
                <w:webHidden/>
              </w:rPr>
              <w:fldChar w:fldCharType="separate"/>
            </w:r>
            <w:r w:rsidR="00FE0A13">
              <w:rPr>
                <w:webHidden/>
              </w:rPr>
              <w:t>I</w:t>
            </w:r>
            <w:r w:rsidR="00FE0A13">
              <w:rPr>
                <w:webHidden/>
              </w:rPr>
              <w:fldChar w:fldCharType="end"/>
            </w:r>
          </w:hyperlink>
        </w:p>
        <w:p w14:paraId="183DBBFC" w14:textId="1D0C1537" w:rsidR="00FE0A13" w:rsidRDefault="00FE0A13">
          <w:pPr>
            <w:pStyle w:val="TOC1"/>
            <w:tabs>
              <w:tab w:val="right" w:leader="dot" w:pos="9074"/>
            </w:tabs>
            <w:rPr>
              <w:rFonts w:asciiTheme="minorHAnsi" w:eastAsiaTheme="minorEastAsia" w:hAnsiTheme="minorHAnsi" w:cstheme="minorBidi"/>
              <w:b w:val="0"/>
              <w:caps w:val="0"/>
              <w:sz w:val="24"/>
              <w:lang w:val="en-IT" w:eastAsia="en-GB"/>
            </w:rPr>
          </w:pPr>
          <w:hyperlink w:anchor="_Toc80987320" w:history="1">
            <w:r w:rsidRPr="00AB2F00">
              <w:rPr>
                <w:rStyle w:val="Hyperlink"/>
                <w:lang w:val="en-US"/>
              </w:rPr>
              <w:t>Executive Summary</w:t>
            </w:r>
            <w:r>
              <w:rPr>
                <w:webHidden/>
              </w:rPr>
              <w:tab/>
            </w:r>
            <w:r>
              <w:rPr>
                <w:webHidden/>
              </w:rPr>
              <w:fldChar w:fldCharType="begin"/>
            </w:r>
            <w:r>
              <w:rPr>
                <w:webHidden/>
              </w:rPr>
              <w:instrText xml:space="preserve"> PAGEREF _Toc80987320 \h </w:instrText>
            </w:r>
            <w:r>
              <w:rPr>
                <w:webHidden/>
              </w:rPr>
            </w:r>
            <w:r>
              <w:rPr>
                <w:webHidden/>
              </w:rPr>
              <w:fldChar w:fldCharType="separate"/>
            </w:r>
            <w:r>
              <w:rPr>
                <w:webHidden/>
              </w:rPr>
              <w:t>II</w:t>
            </w:r>
            <w:r>
              <w:rPr>
                <w:webHidden/>
              </w:rPr>
              <w:fldChar w:fldCharType="end"/>
            </w:r>
          </w:hyperlink>
        </w:p>
        <w:p w14:paraId="1361813A" w14:textId="6EF297E6" w:rsidR="00FE0A13" w:rsidRDefault="00FE0A13">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21" w:history="1">
            <w:r w:rsidRPr="00AB2F00">
              <w:rPr>
                <w:rStyle w:val="Hyperlink"/>
                <w:lang w:val="en-US"/>
              </w:rPr>
              <w:t>1</w:t>
            </w:r>
            <w:r>
              <w:rPr>
                <w:rFonts w:asciiTheme="minorHAnsi" w:eastAsiaTheme="minorEastAsia" w:hAnsiTheme="minorHAnsi" w:cstheme="minorBidi"/>
                <w:b w:val="0"/>
                <w:caps w:val="0"/>
                <w:sz w:val="24"/>
                <w:lang w:val="en-IT" w:eastAsia="en-GB"/>
              </w:rPr>
              <w:tab/>
            </w:r>
            <w:r w:rsidRPr="00AB2F00">
              <w:rPr>
                <w:rStyle w:val="Hyperlink"/>
                <w:lang w:val="en-US"/>
              </w:rPr>
              <w:t>Introduction</w:t>
            </w:r>
            <w:r>
              <w:rPr>
                <w:webHidden/>
              </w:rPr>
              <w:tab/>
            </w:r>
            <w:r>
              <w:rPr>
                <w:webHidden/>
              </w:rPr>
              <w:fldChar w:fldCharType="begin"/>
            </w:r>
            <w:r>
              <w:rPr>
                <w:webHidden/>
              </w:rPr>
              <w:instrText xml:space="preserve"> PAGEREF _Toc80987321 \h </w:instrText>
            </w:r>
            <w:r>
              <w:rPr>
                <w:webHidden/>
              </w:rPr>
            </w:r>
            <w:r>
              <w:rPr>
                <w:webHidden/>
              </w:rPr>
              <w:fldChar w:fldCharType="separate"/>
            </w:r>
            <w:r>
              <w:rPr>
                <w:webHidden/>
              </w:rPr>
              <w:t>9</w:t>
            </w:r>
            <w:r>
              <w:rPr>
                <w:webHidden/>
              </w:rPr>
              <w:fldChar w:fldCharType="end"/>
            </w:r>
          </w:hyperlink>
        </w:p>
        <w:p w14:paraId="1EA736E9" w14:textId="29C51FD6" w:rsidR="00FE0A13" w:rsidRDefault="00FE0A13">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22" w:history="1">
            <w:r w:rsidRPr="00AB2F00">
              <w:rPr>
                <w:rStyle w:val="Hyperlink"/>
                <w:lang w:val="en-US"/>
              </w:rPr>
              <w:t>2</w:t>
            </w:r>
            <w:r>
              <w:rPr>
                <w:rFonts w:asciiTheme="minorHAnsi" w:eastAsiaTheme="minorEastAsia" w:hAnsiTheme="minorHAnsi" w:cstheme="minorBidi"/>
                <w:b w:val="0"/>
                <w:caps w:val="0"/>
                <w:sz w:val="24"/>
                <w:lang w:val="en-IT" w:eastAsia="en-GB"/>
              </w:rPr>
              <w:tab/>
            </w:r>
            <w:r w:rsidRPr="00AB2F00">
              <w:rPr>
                <w:rStyle w:val="Hyperlink"/>
                <w:lang w:val="en-US"/>
              </w:rPr>
              <w:t>Seismotectonic overview</w:t>
            </w:r>
            <w:r>
              <w:rPr>
                <w:webHidden/>
              </w:rPr>
              <w:tab/>
            </w:r>
            <w:r>
              <w:rPr>
                <w:webHidden/>
              </w:rPr>
              <w:fldChar w:fldCharType="begin"/>
            </w:r>
            <w:r>
              <w:rPr>
                <w:webHidden/>
              </w:rPr>
              <w:instrText xml:space="preserve"> PAGEREF _Toc80987322 \h </w:instrText>
            </w:r>
            <w:r>
              <w:rPr>
                <w:webHidden/>
              </w:rPr>
            </w:r>
            <w:r>
              <w:rPr>
                <w:webHidden/>
              </w:rPr>
              <w:fldChar w:fldCharType="separate"/>
            </w:r>
            <w:r>
              <w:rPr>
                <w:webHidden/>
              </w:rPr>
              <w:t>9</w:t>
            </w:r>
            <w:r>
              <w:rPr>
                <w:webHidden/>
              </w:rPr>
              <w:fldChar w:fldCharType="end"/>
            </w:r>
          </w:hyperlink>
        </w:p>
        <w:p w14:paraId="0FF23BE6" w14:textId="137680F2" w:rsidR="00FE0A13" w:rsidRDefault="00FE0A13">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23" w:history="1">
            <w:r w:rsidRPr="00AB2F00">
              <w:rPr>
                <w:rStyle w:val="Hyperlink"/>
                <w:lang w:val="en-US"/>
              </w:rPr>
              <w:t>3</w:t>
            </w:r>
            <w:r>
              <w:rPr>
                <w:rFonts w:asciiTheme="minorHAnsi" w:eastAsiaTheme="minorEastAsia" w:hAnsiTheme="minorHAnsi" w:cstheme="minorBidi"/>
                <w:b w:val="0"/>
                <w:caps w:val="0"/>
                <w:sz w:val="24"/>
                <w:lang w:val="en-IT" w:eastAsia="en-GB"/>
              </w:rPr>
              <w:tab/>
            </w:r>
            <w:r w:rsidRPr="00AB2F00">
              <w:rPr>
                <w:rStyle w:val="Hyperlink"/>
                <w:lang w:val="en-US"/>
              </w:rPr>
              <w:t>Regional hazard studies</w:t>
            </w:r>
            <w:r>
              <w:rPr>
                <w:webHidden/>
              </w:rPr>
              <w:tab/>
            </w:r>
            <w:r>
              <w:rPr>
                <w:webHidden/>
              </w:rPr>
              <w:fldChar w:fldCharType="begin"/>
            </w:r>
            <w:r>
              <w:rPr>
                <w:webHidden/>
              </w:rPr>
              <w:instrText xml:space="preserve"> PAGEREF _Toc80987323 \h </w:instrText>
            </w:r>
            <w:r>
              <w:rPr>
                <w:webHidden/>
              </w:rPr>
            </w:r>
            <w:r>
              <w:rPr>
                <w:webHidden/>
              </w:rPr>
              <w:fldChar w:fldCharType="separate"/>
            </w:r>
            <w:r>
              <w:rPr>
                <w:webHidden/>
              </w:rPr>
              <w:t>10</w:t>
            </w:r>
            <w:r>
              <w:rPr>
                <w:webHidden/>
              </w:rPr>
              <w:fldChar w:fldCharType="end"/>
            </w:r>
          </w:hyperlink>
        </w:p>
        <w:p w14:paraId="5AF0A352" w14:textId="2BE1C32C" w:rsidR="00FE0A13" w:rsidRDefault="00FE0A13">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24" w:history="1">
            <w:r w:rsidRPr="00AB2F00">
              <w:rPr>
                <w:rStyle w:val="Hyperlink"/>
                <w:lang w:val="en-US"/>
              </w:rPr>
              <w:t>4</w:t>
            </w:r>
            <w:r>
              <w:rPr>
                <w:rFonts w:asciiTheme="minorHAnsi" w:eastAsiaTheme="minorEastAsia" w:hAnsiTheme="minorHAnsi" w:cstheme="minorBidi"/>
                <w:b w:val="0"/>
                <w:caps w:val="0"/>
                <w:sz w:val="24"/>
                <w:lang w:val="en-IT" w:eastAsia="en-GB"/>
              </w:rPr>
              <w:tab/>
            </w:r>
            <w:r w:rsidRPr="00AB2F00">
              <w:rPr>
                <w:rStyle w:val="Hyperlink"/>
                <w:lang w:val="en-US"/>
              </w:rPr>
              <w:t>PSHA Methodology</w:t>
            </w:r>
            <w:r>
              <w:rPr>
                <w:webHidden/>
              </w:rPr>
              <w:tab/>
            </w:r>
            <w:r>
              <w:rPr>
                <w:webHidden/>
              </w:rPr>
              <w:fldChar w:fldCharType="begin"/>
            </w:r>
            <w:r>
              <w:rPr>
                <w:webHidden/>
              </w:rPr>
              <w:instrText xml:space="preserve"> PAGEREF _Toc80987324 \h </w:instrText>
            </w:r>
            <w:r>
              <w:rPr>
                <w:webHidden/>
              </w:rPr>
            </w:r>
            <w:r>
              <w:rPr>
                <w:webHidden/>
              </w:rPr>
              <w:fldChar w:fldCharType="separate"/>
            </w:r>
            <w:r>
              <w:rPr>
                <w:webHidden/>
              </w:rPr>
              <w:t>11</w:t>
            </w:r>
            <w:r>
              <w:rPr>
                <w:webHidden/>
              </w:rPr>
              <w:fldChar w:fldCharType="end"/>
            </w:r>
          </w:hyperlink>
        </w:p>
        <w:p w14:paraId="5CB6668A" w14:textId="6EF1B2F0" w:rsidR="00FE0A13" w:rsidRDefault="00FE0A13">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25" w:history="1">
            <w:r w:rsidRPr="00AB2F00">
              <w:rPr>
                <w:rStyle w:val="Hyperlink"/>
                <w:lang w:val="en-US"/>
              </w:rPr>
              <w:t>5</w:t>
            </w:r>
            <w:r>
              <w:rPr>
                <w:rFonts w:asciiTheme="minorHAnsi" w:eastAsiaTheme="minorEastAsia" w:hAnsiTheme="minorHAnsi" w:cstheme="minorBidi"/>
                <w:b w:val="0"/>
                <w:caps w:val="0"/>
                <w:sz w:val="24"/>
                <w:lang w:val="en-IT" w:eastAsia="en-GB"/>
              </w:rPr>
              <w:tab/>
            </w:r>
            <w:r w:rsidRPr="00AB2F00">
              <w:rPr>
                <w:rStyle w:val="Hyperlink"/>
                <w:lang w:val="en-US"/>
              </w:rPr>
              <w:t>Harmonized earthquake catalogue</w:t>
            </w:r>
            <w:r>
              <w:rPr>
                <w:webHidden/>
              </w:rPr>
              <w:tab/>
            </w:r>
            <w:r>
              <w:rPr>
                <w:webHidden/>
              </w:rPr>
              <w:fldChar w:fldCharType="begin"/>
            </w:r>
            <w:r>
              <w:rPr>
                <w:webHidden/>
              </w:rPr>
              <w:instrText xml:space="preserve"> PAGEREF _Toc80987325 \h </w:instrText>
            </w:r>
            <w:r>
              <w:rPr>
                <w:webHidden/>
              </w:rPr>
            </w:r>
            <w:r>
              <w:rPr>
                <w:webHidden/>
              </w:rPr>
              <w:fldChar w:fldCharType="separate"/>
            </w:r>
            <w:r>
              <w:rPr>
                <w:webHidden/>
              </w:rPr>
              <w:t>12</w:t>
            </w:r>
            <w:r>
              <w:rPr>
                <w:webHidden/>
              </w:rPr>
              <w:fldChar w:fldCharType="end"/>
            </w:r>
          </w:hyperlink>
        </w:p>
        <w:p w14:paraId="5C88AF99" w14:textId="7E33AD00"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26" w:history="1">
            <w:r w:rsidRPr="00AB2F00">
              <w:rPr>
                <w:rStyle w:val="Hyperlink"/>
                <w:rFonts w:asciiTheme="majorHAnsi" w:hAnsiTheme="majorHAnsi"/>
                <w:lang w:val="en-US" w:eastAsia="it-IT"/>
              </w:rPr>
              <w:t>5.1</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Method</w:t>
            </w:r>
            <w:r>
              <w:rPr>
                <w:webHidden/>
              </w:rPr>
              <w:tab/>
            </w:r>
            <w:r>
              <w:rPr>
                <w:webHidden/>
              </w:rPr>
              <w:fldChar w:fldCharType="begin"/>
            </w:r>
            <w:r>
              <w:rPr>
                <w:webHidden/>
              </w:rPr>
              <w:instrText xml:space="preserve"> PAGEREF _Toc80987326 \h </w:instrText>
            </w:r>
            <w:r>
              <w:rPr>
                <w:webHidden/>
              </w:rPr>
            </w:r>
            <w:r>
              <w:rPr>
                <w:webHidden/>
              </w:rPr>
              <w:fldChar w:fldCharType="separate"/>
            </w:r>
            <w:r>
              <w:rPr>
                <w:webHidden/>
              </w:rPr>
              <w:t>12</w:t>
            </w:r>
            <w:r>
              <w:rPr>
                <w:webHidden/>
              </w:rPr>
              <w:fldChar w:fldCharType="end"/>
            </w:r>
          </w:hyperlink>
        </w:p>
        <w:p w14:paraId="02C556E7" w14:textId="65886078"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27" w:history="1">
            <w:r w:rsidRPr="00AB2F00">
              <w:rPr>
                <w:rStyle w:val="Hyperlink"/>
                <w:rFonts w:asciiTheme="majorHAnsi" w:hAnsiTheme="majorHAnsi"/>
                <w:lang w:val="en-US" w:eastAsia="it-IT"/>
              </w:rPr>
              <w:t>5.2</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Input datasets</w:t>
            </w:r>
            <w:r>
              <w:rPr>
                <w:webHidden/>
              </w:rPr>
              <w:tab/>
            </w:r>
            <w:r>
              <w:rPr>
                <w:webHidden/>
              </w:rPr>
              <w:fldChar w:fldCharType="begin"/>
            </w:r>
            <w:r>
              <w:rPr>
                <w:webHidden/>
              </w:rPr>
              <w:instrText xml:space="preserve"> PAGEREF _Toc80987327 \h </w:instrText>
            </w:r>
            <w:r>
              <w:rPr>
                <w:webHidden/>
              </w:rPr>
            </w:r>
            <w:r>
              <w:rPr>
                <w:webHidden/>
              </w:rPr>
              <w:fldChar w:fldCharType="separate"/>
            </w:r>
            <w:r>
              <w:rPr>
                <w:webHidden/>
              </w:rPr>
              <w:t>13</w:t>
            </w:r>
            <w:r>
              <w:rPr>
                <w:webHidden/>
              </w:rPr>
              <w:fldChar w:fldCharType="end"/>
            </w:r>
          </w:hyperlink>
        </w:p>
        <w:p w14:paraId="67A398FC" w14:textId="0E7BBB54" w:rsidR="00FE0A13" w:rsidRDefault="00FE0A13">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28" w:history="1">
            <w:r w:rsidRPr="00AB2F00">
              <w:rPr>
                <w:rStyle w:val="Hyperlink"/>
                <w:noProof/>
              </w:rPr>
              <w:t>5.2.1</w:t>
            </w:r>
            <w:r>
              <w:rPr>
                <w:rFonts w:asciiTheme="minorHAnsi" w:eastAsiaTheme="minorEastAsia" w:hAnsiTheme="minorHAnsi" w:cstheme="minorBidi"/>
                <w:i w:val="0"/>
                <w:noProof/>
                <w:sz w:val="24"/>
                <w:szCs w:val="24"/>
                <w:lang w:val="en-IT" w:eastAsia="en-GB"/>
              </w:rPr>
              <w:tab/>
            </w:r>
            <w:r w:rsidRPr="00AB2F00">
              <w:rPr>
                <w:rStyle w:val="Hyperlink"/>
                <w:noProof/>
              </w:rPr>
              <w:t>ISC-GEM homogenized catalogue</w:t>
            </w:r>
            <w:r>
              <w:rPr>
                <w:noProof/>
                <w:webHidden/>
              </w:rPr>
              <w:tab/>
            </w:r>
            <w:r>
              <w:rPr>
                <w:noProof/>
                <w:webHidden/>
              </w:rPr>
              <w:fldChar w:fldCharType="begin"/>
            </w:r>
            <w:r>
              <w:rPr>
                <w:noProof/>
                <w:webHidden/>
              </w:rPr>
              <w:instrText xml:space="preserve"> PAGEREF _Toc80987328 \h </w:instrText>
            </w:r>
            <w:r>
              <w:rPr>
                <w:noProof/>
                <w:webHidden/>
              </w:rPr>
            </w:r>
            <w:r>
              <w:rPr>
                <w:noProof/>
                <w:webHidden/>
              </w:rPr>
              <w:fldChar w:fldCharType="separate"/>
            </w:r>
            <w:r>
              <w:rPr>
                <w:noProof/>
                <w:webHidden/>
              </w:rPr>
              <w:t>14</w:t>
            </w:r>
            <w:r>
              <w:rPr>
                <w:noProof/>
                <w:webHidden/>
              </w:rPr>
              <w:fldChar w:fldCharType="end"/>
            </w:r>
          </w:hyperlink>
        </w:p>
        <w:p w14:paraId="0A30D6D1" w14:textId="2C1D4D6C" w:rsidR="00FE0A13" w:rsidRDefault="00FE0A13">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29" w:history="1">
            <w:r w:rsidRPr="00AB2F00">
              <w:rPr>
                <w:rStyle w:val="Hyperlink"/>
                <w:noProof/>
              </w:rPr>
              <w:t>5.2.2</w:t>
            </w:r>
            <w:r>
              <w:rPr>
                <w:rFonts w:asciiTheme="minorHAnsi" w:eastAsiaTheme="minorEastAsia" w:hAnsiTheme="minorHAnsi" w:cstheme="minorBidi"/>
                <w:i w:val="0"/>
                <w:noProof/>
                <w:sz w:val="24"/>
                <w:szCs w:val="24"/>
                <w:lang w:val="en-IT" w:eastAsia="en-GB"/>
              </w:rPr>
              <w:tab/>
            </w:r>
            <w:r w:rsidRPr="00AB2F00">
              <w:rPr>
                <w:rStyle w:val="Hyperlink"/>
                <w:noProof/>
              </w:rPr>
              <w:t>ISC Reviewed bulletin</w:t>
            </w:r>
            <w:r>
              <w:rPr>
                <w:noProof/>
                <w:webHidden/>
              </w:rPr>
              <w:tab/>
            </w:r>
            <w:r>
              <w:rPr>
                <w:noProof/>
                <w:webHidden/>
              </w:rPr>
              <w:fldChar w:fldCharType="begin"/>
            </w:r>
            <w:r>
              <w:rPr>
                <w:noProof/>
                <w:webHidden/>
              </w:rPr>
              <w:instrText xml:space="preserve"> PAGEREF _Toc80987329 \h </w:instrText>
            </w:r>
            <w:r>
              <w:rPr>
                <w:noProof/>
                <w:webHidden/>
              </w:rPr>
            </w:r>
            <w:r>
              <w:rPr>
                <w:noProof/>
                <w:webHidden/>
              </w:rPr>
              <w:fldChar w:fldCharType="separate"/>
            </w:r>
            <w:r>
              <w:rPr>
                <w:noProof/>
                <w:webHidden/>
              </w:rPr>
              <w:t>14</w:t>
            </w:r>
            <w:r>
              <w:rPr>
                <w:noProof/>
                <w:webHidden/>
              </w:rPr>
              <w:fldChar w:fldCharType="end"/>
            </w:r>
          </w:hyperlink>
        </w:p>
        <w:p w14:paraId="0EADBD30" w14:textId="4EA21A67" w:rsidR="00FE0A13" w:rsidRDefault="00FE0A13">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0" w:history="1">
            <w:r w:rsidRPr="00AB2F00">
              <w:rPr>
                <w:rStyle w:val="Hyperlink"/>
                <w:noProof/>
              </w:rPr>
              <w:t>5.2.3</w:t>
            </w:r>
            <w:r>
              <w:rPr>
                <w:rFonts w:asciiTheme="minorHAnsi" w:eastAsiaTheme="minorEastAsia" w:hAnsiTheme="minorHAnsi" w:cstheme="minorBidi"/>
                <w:i w:val="0"/>
                <w:noProof/>
                <w:sz w:val="24"/>
                <w:szCs w:val="24"/>
                <w:lang w:val="en-IT" w:eastAsia="en-GB"/>
              </w:rPr>
              <w:tab/>
            </w:r>
            <w:r w:rsidRPr="00AB2F00">
              <w:rPr>
                <w:rStyle w:val="Hyperlink"/>
                <w:noProof/>
              </w:rPr>
              <w:t>GCMT Bulletin</w:t>
            </w:r>
            <w:r>
              <w:rPr>
                <w:noProof/>
                <w:webHidden/>
              </w:rPr>
              <w:tab/>
            </w:r>
            <w:r>
              <w:rPr>
                <w:noProof/>
                <w:webHidden/>
              </w:rPr>
              <w:fldChar w:fldCharType="begin"/>
            </w:r>
            <w:r>
              <w:rPr>
                <w:noProof/>
                <w:webHidden/>
              </w:rPr>
              <w:instrText xml:space="preserve"> PAGEREF _Toc80987330 \h </w:instrText>
            </w:r>
            <w:r>
              <w:rPr>
                <w:noProof/>
                <w:webHidden/>
              </w:rPr>
            </w:r>
            <w:r>
              <w:rPr>
                <w:noProof/>
                <w:webHidden/>
              </w:rPr>
              <w:fldChar w:fldCharType="separate"/>
            </w:r>
            <w:r>
              <w:rPr>
                <w:noProof/>
                <w:webHidden/>
              </w:rPr>
              <w:t>15</w:t>
            </w:r>
            <w:r>
              <w:rPr>
                <w:noProof/>
                <w:webHidden/>
              </w:rPr>
              <w:fldChar w:fldCharType="end"/>
            </w:r>
          </w:hyperlink>
        </w:p>
        <w:p w14:paraId="3A3F82D3" w14:textId="0B41AA3D" w:rsidR="00FE0A13" w:rsidRDefault="00FE0A13">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1" w:history="1">
            <w:r w:rsidRPr="00AB2F00">
              <w:rPr>
                <w:rStyle w:val="Hyperlink"/>
                <w:noProof/>
              </w:rPr>
              <w:t>5.2.4</w:t>
            </w:r>
            <w:r>
              <w:rPr>
                <w:rFonts w:asciiTheme="minorHAnsi" w:eastAsiaTheme="minorEastAsia" w:hAnsiTheme="minorHAnsi" w:cstheme="minorBidi"/>
                <w:i w:val="0"/>
                <w:noProof/>
                <w:sz w:val="24"/>
                <w:szCs w:val="24"/>
                <w:lang w:val="en-IT" w:eastAsia="en-GB"/>
              </w:rPr>
              <w:tab/>
            </w:r>
            <w:r w:rsidRPr="00AB2F00">
              <w:rPr>
                <w:rStyle w:val="Hyperlink"/>
                <w:noProof/>
              </w:rPr>
              <w:t>USGS - NEIC bulletin</w:t>
            </w:r>
            <w:r>
              <w:rPr>
                <w:noProof/>
                <w:webHidden/>
              </w:rPr>
              <w:tab/>
            </w:r>
            <w:r>
              <w:rPr>
                <w:noProof/>
                <w:webHidden/>
              </w:rPr>
              <w:fldChar w:fldCharType="begin"/>
            </w:r>
            <w:r>
              <w:rPr>
                <w:noProof/>
                <w:webHidden/>
              </w:rPr>
              <w:instrText xml:space="preserve"> PAGEREF _Toc80987331 \h </w:instrText>
            </w:r>
            <w:r>
              <w:rPr>
                <w:noProof/>
                <w:webHidden/>
              </w:rPr>
            </w:r>
            <w:r>
              <w:rPr>
                <w:noProof/>
                <w:webHidden/>
              </w:rPr>
              <w:fldChar w:fldCharType="separate"/>
            </w:r>
            <w:r>
              <w:rPr>
                <w:noProof/>
                <w:webHidden/>
              </w:rPr>
              <w:t>16</w:t>
            </w:r>
            <w:r>
              <w:rPr>
                <w:noProof/>
                <w:webHidden/>
              </w:rPr>
              <w:fldChar w:fldCharType="end"/>
            </w:r>
          </w:hyperlink>
        </w:p>
        <w:p w14:paraId="318AAED2" w14:textId="3E04CF9C" w:rsidR="00FE0A13" w:rsidRDefault="00FE0A13">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2" w:history="1">
            <w:r w:rsidRPr="00AB2F00">
              <w:rPr>
                <w:rStyle w:val="Hyperlink"/>
                <w:noProof/>
              </w:rPr>
              <w:t>5.2.5</w:t>
            </w:r>
            <w:r>
              <w:rPr>
                <w:rFonts w:asciiTheme="minorHAnsi" w:eastAsiaTheme="minorEastAsia" w:hAnsiTheme="minorHAnsi" w:cstheme="minorBidi"/>
                <w:i w:val="0"/>
                <w:noProof/>
                <w:sz w:val="24"/>
                <w:szCs w:val="24"/>
                <w:lang w:val="en-IT" w:eastAsia="en-GB"/>
              </w:rPr>
              <w:tab/>
            </w:r>
            <w:r w:rsidRPr="00AB2F00">
              <w:rPr>
                <w:rStyle w:val="Hyperlink"/>
                <w:noProof/>
              </w:rPr>
              <w:t>GEM historical earthquake catalogue</w:t>
            </w:r>
            <w:r>
              <w:rPr>
                <w:noProof/>
                <w:webHidden/>
              </w:rPr>
              <w:tab/>
            </w:r>
            <w:r>
              <w:rPr>
                <w:noProof/>
                <w:webHidden/>
              </w:rPr>
              <w:fldChar w:fldCharType="begin"/>
            </w:r>
            <w:r>
              <w:rPr>
                <w:noProof/>
                <w:webHidden/>
              </w:rPr>
              <w:instrText xml:space="preserve"> PAGEREF _Toc80987332 \h </w:instrText>
            </w:r>
            <w:r>
              <w:rPr>
                <w:noProof/>
                <w:webHidden/>
              </w:rPr>
            </w:r>
            <w:r>
              <w:rPr>
                <w:noProof/>
                <w:webHidden/>
              </w:rPr>
              <w:fldChar w:fldCharType="separate"/>
            </w:r>
            <w:r>
              <w:rPr>
                <w:noProof/>
                <w:webHidden/>
              </w:rPr>
              <w:t>16</w:t>
            </w:r>
            <w:r>
              <w:rPr>
                <w:noProof/>
                <w:webHidden/>
              </w:rPr>
              <w:fldChar w:fldCharType="end"/>
            </w:r>
          </w:hyperlink>
        </w:p>
        <w:p w14:paraId="306183C9" w14:textId="7AC0334E" w:rsidR="00FE0A13" w:rsidRDefault="00FE0A13">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3" w:history="1">
            <w:r w:rsidRPr="00AB2F00">
              <w:rPr>
                <w:rStyle w:val="Hyperlink"/>
                <w:noProof/>
              </w:rPr>
              <w:t>5.2.6</w:t>
            </w:r>
            <w:r>
              <w:rPr>
                <w:rFonts w:asciiTheme="minorHAnsi" w:eastAsiaTheme="minorEastAsia" w:hAnsiTheme="minorHAnsi" w:cstheme="minorBidi"/>
                <w:i w:val="0"/>
                <w:noProof/>
                <w:sz w:val="24"/>
                <w:szCs w:val="24"/>
                <w:lang w:val="en-IT" w:eastAsia="en-GB"/>
              </w:rPr>
              <w:tab/>
            </w:r>
            <w:r w:rsidRPr="00AB2F00">
              <w:rPr>
                <w:rStyle w:val="Hyperlink"/>
                <w:noProof/>
              </w:rPr>
              <w:t>The EMCA catalogue</w:t>
            </w:r>
            <w:r>
              <w:rPr>
                <w:noProof/>
                <w:webHidden/>
              </w:rPr>
              <w:tab/>
            </w:r>
            <w:r>
              <w:rPr>
                <w:noProof/>
                <w:webHidden/>
              </w:rPr>
              <w:fldChar w:fldCharType="begin"/>
            </w:r>
            <w:r>
              <w:rPr>
                <w:noProof/>
                <w:webHidden/>
              </w:rPr>
              <w:instrText xml:space="preserve"> PAGEREF _Toc80987333 \h </w:instrText>
            </w:r>
            <w:r>
              <w:rPr>
                <w:noProof/>
                <w:webHidden/>
              </w:rPr>
            </w:r>
            <w:r>
              <w:rPr>
                <w:noProof/>
                <w:webHidden/>
              </w:rPr>
              <w:fldChar w:fldCharType="separate"/>
            </w:r>
            <w:r>
              <w:rPr>
                <w:noProof/>
                <w:webHidden/>
              </w:rPr>
              <w:t>16</w:t>
            </w:r>
            <w:r>
              <w:rPr>
                <w:noProof/>
                <w:webHidden/>
              </w:rPr>
              <w:fldChar w:fldCharType="end"/>
            </w:r>
          </w:hyperlink>
        </w:p>
        <w:p w14:paraId="2809732A" w14:textId="0DB5C859" w:rsidR="00FE0A13" w:rsidRDefault="00FE0A13">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4" w:history="1">
            <w:r w:rsidRPr="00AB2F00">
              <w:rPr>
                <w:rStyle w:val="Hyperlink"/>
                <w:noProof/>
              </w:rPr>
              <w:t>5.2.7</w:t>
            </w:r>
            <w:r>
              <w:rPr>
                <w:rFonts w:asciiTheme="minorHAnsi" w:eastAsiaTheme="minorEastAsia" w:hAnsiTheme="minorHAnsi" w:cstheme="minorBidi"/>
                <w:i w:val="0"/>
                <w:noProof/>
                <w:sz w:val="24"/>
                <w:szCs w:val="24"/>
                <w:lang w:val="en-IT" w:eastAsia="en-GB"/>
              </w:rPr>
              <w:tab/>
            </w:r>
            <w:r w:rsidRPr="00AB2F00">
              <w:rPr>
                <w:rStyle w:val="Hyperlink"/>
                <w:noProof/>
              </w:rPr>
              <w:t>Local earthquake datasets</w:t>
            </w:r>
            <w:r>
              <w:rPr>
                <w:noProof/>
                <w:webHidden/>
              </w:rPr>
              <w:tab/>
            </w:r>
            <w:r>
              <w:rPr>
                <w:noProof/>
                <w:webHidden/>
              </w:rPr>
              <w:fldChar w:fldCharType="begin"/>
            </w:r>
            <w:r>
              <w:rPr>
                <w:noProof/>
                <w:webHidden/>
              </w:rPr>
              <w:instrText xml:space="preserve"> PAGEREF _Toc80987334 \h </w:instrText>
            </w:r>
            <w:r>
              <w:rPr>
                <w:noProof/>
                <w:webHidden/>
              </w:rPr>
            </w:r>
            <w:r>
              <w:rPr>
                <w:noProof/>
                <w:webHidden/>
              </w:rPr>
              <w:fldChar w:fldCharType="separate"/>
            </w:r>
            <w:r>
              <w:rPr>
                <w:noProof/>
                <w:webHidden/>
              </w:rPr>
              <w:t>16</w:t>
            </w:r>
            <w:r>
              <w:rPr>
                <w:noProof/>
                <w:webHidden/>
              </w:rPr>
              <w:fldChar w:fldCharType="end"/>
            </w:r>
          </w:hyperlink>
        </w:p>
        <w:p w14:paraId="0D93CE21" w14:textId="15DB227A"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35" w:history="1">
            <w:r w:rsidRPr="00AB2F00">
              <w:rPr>
                <w:rStyle w:val="Hyperlink"/>
                <w:rFonts w:asciiTheme="majorHAnsi" w:hAnsiTheme="majorHAnsi"/>
                <w:lang w:val="en-US" w:eastAsia="it-IT"/>
              </w:rPr>
              <w:t>5.3</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Merging catalogues</w:t>
            </w:r>
            <w:r>
              <w:rPr>
                <w:webHidden/>
              </w:rPr>
              <w:tab/>
            </w:r>
            <w:r>
              <w:rPr>
                <w:webHidden/>
              </w:rPr>
              <w:fldChar w:fldCharType="begin"/>
            </w:r>
            <w:r>
              <w:rPr>
                <w:webHidden/>
              </w:rPr>
              <w:instrText xml:space="preserve"> PAGEREF _Toc80987335 \h </w:instrText>
            </w:r>
            <w:r>
              <w:rPr>
                <w:webHidden/>
              </w:rPr>
            </w:r>
            <w:r>
              <w:rPr>
                <w:webHidden/>
              </w:rPr>
              <w:fldChar w:fldCharType="separate"/>
            </w:r>
            <w:r>
              <w:rPr>
                <w:webHidden/>
              </w:rPr>
              <w:t>17</w:t>
            </w:r>
            <w:r>
              <w:rPr>
                <w:webHidden/>
              </w:rPr>
              <w:fldChar w:fldCharType="end"/>
            </w:r>
          </w:hyperlink>
        </w:p>
        <w:p w14:paraId="7A57807B" w14:textId="2DEDB00C"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36" w:history="1">
            <w:r w:rsidRPr="00AB2F00">
              <w:rPr>
                <w:rStyle w:val="Hyperlink"/>
                <w:rFonts w:asciiTheme="majorHAnsi" w:hAnsiTheme="majorHAnsi"/>
                <w:lang w:val="en-US" w:eastAsia="it-IT"/>
              </w:rPr>
              <w:t>5.4</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Magnitude homogenization</w:t>
            </w:r>
            <w:r>
              <w:rPr>
                <w:webHidden/>
              </w:rPr>
              <w:tab/>
            </w:r>
            <w:r>
              <w:rPr>
                <w:webHidden/>
              </w:rPr>
              <w:fldChar w:fldCharType="begin"/>
            </w:r>
            <w:r>
              <w:rPr>
                <w:webHidden/>
              </w:rPr>
              <w:instrText xml:space="preserve"> PAGEREF _Toc80987336 \h </w:instrText>
            </w:r>
            <w:r>
              <w:rPr>
                <w:webHidden/>
              </w:rPr>
            </w:r>
            <w:r>
              <w:rPr>
                <w:webHidden/>
              </w:rPr>
              <w:fldChar w:fldCharType="separate"/>
            </w:r>
            <w:r>
              <w:rPr>
                <w:webHidden/>
              </w:rPr>
              <w:t>18</w:t>
            </w:r>
            <w:r>
              <w:rPr>
                <w:webHidden/>
              </w:rPr>
              <w:fldChar w:fldCharType="end"/>
            </w:r>
          </w:hyperlink>
        </w:p>
        <w:p w14:paraId="09E8ED3E" w14:textId="08EA267E" w:rsidR="00FE0A13" w:rsidRDefault="00FE0A13">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7" w:history="1">
            <w:r w:rsidRPr="00AB2F00">
              <w:rPr>
                <w:rStyle w:val="Hyperlink"/>
                <w:noProof/>
              </w:rPr>
              <w:t>5.4.1</w:t>
            </w:r>
            <w:r>
              <w:rPr>
                <w:rFonts w:asciiTheme="minorHAnsi" w:eastAsiaTheme="minorEastAsia" w:hAnsiTheme="minorHAnsi" w:cstheme="minorBidi"/>
                <w:i w:val="0"/>
                <w:noProof/>
                <w:sz w:val="24"/>
                <w:szCs w:val="24"/>
                <w:lang w:val="en-IT" w:eastAsia="en-GB"/>
              </w:rPr>
              <w:tab/>
            </w:r>
            <w:r w:rsidRPr="00AB2F00">
              <w:rPr>
                <w:rStyle w:val="Hyperlink"/>
                <w:noProof/>
              </w:rPr>
              <w:t>Agency Selection</w:t>
            </w:r>
            <w:r>
              <w:rPr>
                <w:noProof/>
                <w:webHidden/>
              </w:rPr>
              <w:tab/>
            </w:r>
            <w:r>
              <w:rPr>
                <w:noProof/>
                <w:webHidden/>
              </w:rPr>
              <w:fldChar w:fldCharType="begin"/>
            </w:r>
            <w:r>
              <w:rPr>
                <w:noProof/>
                <w:webHidden/>
              </w:rPr>
              <w:instrText xml:space="preserve"> PAGEREF _Toc80987337 \h </w:instrText>
            </w:r>
            <w:r>
              <w:rPr>
                <w:noProof/>
                <w:webHidden/>
              </w:rPr>
            </w:r>
            <w:r>
              <w:rPr>
                <w:noProof/>
                <w:webHidden/>
              </w:rPr>
              <w:fldChar w:fldCharType="separate"/>
            </w:r>
            <w:r>
              <w:rPr>
                <w:noProof/>
                <w:webHidden/>
              </w:rPr>
              <w:t>19</w:t>
            </w:r>
            <w:r>
              <w:rPr>
                <w:noProof/>
                <w:webHidden/>
              </w:rPr>
              <w:fldChar w:fldCharType="end"/>
            </w:r>
          </w:hyperlink>
        </w:p>
        <w:p w14:paraId="47E20F0E" w14:textId="3822FD07" w:rsidR="00FE0A13" w:rsidRDefault="00FE0A13">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8" w:history="1">
            <w:r w:rsidRPr="00AB2F00">
              <w:rPr>
                <w:rStyle w:val="Hyperlink"/>
                <w:noProof/>
              </w:rPr>
              <w:t>5.4.2</w:t>
            </w:r>
            <w:r>
              <w:rPr>
                <w:rFonts w:asciiTheme="minorHAnsi" w:eastAsiaTheme="minorEastAsia" w:hAnsiTheme="minorHAnsi" w:cstheme="minorBidi"/>
                <w:i w:val="0"/>
                <w:noProof/>
                <w:sz w:val="24"/>
                <w:szCs w:val="24"/>
                <w:lang w:val="en-IT" w:eastAsia="en-GB"/>
              </w:rPr>
              <w:tab/>
            </w:r>
            <w:r w:rsidRPr="00AB2F00">
              <w:rPr>
                <w:rStyle w:val="Hyperlink"/>
                <w:noProof/>
              </w:rPr>
              <w:t>Magnitude conversion</w:t>
            </w:r>
            <w:r>
              <w:rPr>
                <w:noProof/>
                <w:webHidden/>
              </w:rPr>
              <w:tab/>
            </w:r>
            <w:r>
              <w:rPr>
                <w:noProof/>
                <w:webHidden/>
              </w:rPr>
              <w:fldChar w:fldCharType="begin"/>
            </w:r>
            <w:r>
              <w:rPr>
                <w:noProof/>
                <w:webHidden/>
              </w:rPr>
              <w:instrText xml:space="preserve"> PAGEREF _Toc80987338 \h </w:instrText>
            </w:r>
            <w:r>
              <w:rPr>
                <w:noProof/>
                <w:webHidden/>
              </w:rPr>
            </w:r>
            <w:r>
              <w:rPr>
                <w:noProof/>
                <w:webHidden/>
              </w:rPr>
              <w:fldChar w:fldCharType="separate"/>
            </w:r>
            <w:r>
              <w:rPr>
                <w:noProof/>
                <w:webHidden/>
              </w:rPr>
              <w:t>20</w:t>
            </w:r>
            <w:r>
              <w:rPr>
                <w:noProof/>
                <w:webHidden/>
              </w:rPr>
              <w:fldChar w:fldCharType="end"/>
            </w:r>
          </w:hyperlink>
        </w:p>
        <w:p w14:paraId="46687A61" w14:textId="6C879151"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39" w:history="1">
            <w:r w:rsidRPr="00AB2F00">
              <w:rPr>
                <w:rStyle w:val="Hyperlink"/>
                <w:rFonts w:asciiTheme="majorHAnsi" w:hAnsiTheme="majorHAnsi"/>
                <w:lang w:val="en-US" w:eastAsia="it-IT"/>
              </w:rPr>
              <w:t>5.5</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Integration of local data</w:t>
            </w:r>
            <w:r>
              <w:rPr>
                <w:webHidden/>
              </w:rPr>
              <w:tab/>
            </w:r>
            <w:r>
              <w:rPr>
                <w:webHidden/>
              </w:rPr>
              <w:fldChar w:fldCharType="begin"/>
            </w:r>
            <w:r>
              <w:rPr>
                <w:webHidden/>
              </w:rPr>
              <w:instrText xml:space="preserve"> PAGEREF _Toc80987339 \h </w:instrText>
            </w:r>
            <w:r>
              <w:rPr>
                <w:webHidden/>
              </w:rPr>
            </w:r>
            <w:r>
              <w:rPr>
                <w:webHidden/>
              </w:rPr>
              <w:fldChar w:fldCharType="separate"/>
            </w:r>
            <w:r>
              <w:rPr>
                <w:webHidden/>
              </w:rPr>
              <w:t>21</w:t>
            </w:r>
            <w:r>
              <w:rPr>
                <w:webHidden/>
              </w:rPr>
              <w:fldChar w:fldCharType="end"/>
            </w:r>
          </w:hyperlink>
        </w:p>
        <w:p w14:paraId="312BC377" w14:textId="6399D954"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40" w:history="1">
            <w:r w:rsidRPr="00AB2F00">
              <w:rPr>
                <w:rStyle w:val="Hyperlink"/>
                <w:rFonts w:asciiTheme="majorHAnsi" w:hAnsiTheme="majorHAnsi"/>
                <w:lang w:val="en-US" w:eastAsia="it-IT"/>
              </w:rPr>
              <w:t>5.6</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Output harmonized catalogue</w:t>
            </w:r>
            <w:r>
              <w:rPr>
                <w:webHidden/>
              </w:rPr>
              <w:tab/>
            </w:r>
            <w:r>
              <w:rPr>
                <w:webHidden/>
              </w:rPr>
              <w:fldChar w:fldCharType="begin"/>
            </w:r>
            <w:r>
              <w:rPr>
                <w:webHidden/>
              </w:rPr>
              <w:instrText xml:space="preserve"> PAGEREF _Toc80987340 \h </w:instrText>
            </w:r>
            <w:r>
              <w:rPr>
                <w:webHidden/>
              </w:rPr>
            </w:r>
            <w:r>
              <w:rPr>
                <w:webHidden/>
              </w:rPr>
              <w:fldChar w:fldCharType="separate"/>
            </w:r>
            <w:r>
              <w:rPr>
                <w:webHidden/>
              </w:rPr>
              <w:t>21</w:t>
            </w:r>
            <w:r>
              <w:rPr>
                <w:webHidden/>
              </w:rPr>
              <w:fldChar w:fldCharType="end"/>
            </w:r>
          </w:hyperlink>
        </w:p>
        <w:p w14:paraId="76F6791B" w14:textId="50BC4B79" w:rsidR="00FE0A13" w:rsidRDefault="00FE0A13">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41" w:history="1">
            <w:r w:rsidRPr="00AB2F00">
              <w:rPr>
                <w:rStyle w:val="Hyperlink"/>
                <w:lang w:val="en-US"/>
              </w:rPr>
              <w:t>6</w:t>
            </w:r>
            <w:r>
              <w:rPr>
                <w:rFonts w:asciiTheme="minorHAnsi" w:eastAsiaTheme="minorEastAsia" w:hAnsiTheme="minorHAnsi" w:cstheme="minorBidi"/>
                <w:b w:val="0"/>
                <w:caps w:val="0"/>
                <w:sz w:val="24"/>
                <w:lang w:val="en-IT" w:eastAsia="en-GB"/>
              </w:rPr>
              <w:tab/>
            </w:r>
            <w:r w:rsidRPr="00AB2F00">
              <w:rPr>
                <w:rStyle w:val="Hyperlink"/>
                <w:lang w:val="en-US"/>
              </w:rPr>
              <w:t>Earthquake catalogue declustering</w:t>
            </w:r>
            <w:r>
              <w:rPr>
                <w:webHidden/>
              </w:rPr>
              <w:tab/>
            </w:r>
            <w:r>
              <w:rPr>
                <w:webHidden/>
              </w:rPr>
              <w:fldChar w:fldCharType="begin"/>
            </w:r>
            <w:r>
              <w:rPr>
                <w:webHidden/>
              </w:rPr>
              <w:instrText xml:space="preserve"> PAGEREF _Toc80987341 \h </w:instrText>
            </w:r>
            <w:r>
              <w:rPr>
                <w:webHidden/>
              </w:rPr>
            </w:r>
            <w:r>
              <w:rPr>
                <w:webHidden/>
              </w:rPr>
              <w:fldChar w:fldCharType="separate"/>
            </w:r>
            <w:r>
              <w:rPr>
                <w:webHidden/>
              </w:rPr>
              <w:t>23</w:t>
            </w:r>
            <w:r>
              <w:rPr>
                <w:webHidden/>
              </w:rPr>
              <w:fldChar w:fldCharType="end"/>
            </w:r>
          </w:hyperlink>
        </w:p>
        <w:p w14:paraId="6890E895" w14:textId="09EDB046"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42" w:history="1">
            <w:r w:rsidRPr="00AB2F00">
              <w:rPr>
                <w:rStyle w:val="Hyperlink"/>
                <w:rFonts w:asciiTheme="majorHAnsi" w:hAnsiTheme="majorHAnsi"/>
                <w:lang w:val="en-US" w:eastAsia="it-IT"/>
              </w:rPr>
              <w:t>6.1</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Aftershock removal</w:t>
            </w:r>
            <w:r>
              <w:rPr>
                <w:webHidden/>
              </w:rPr>
              <w:tab/>
            </w:r>
            <w:r>
              <w:rPr>
                <w:webHidden/>
              </w:rPr>
              <w:fldChar w:fldCharType="begin"/>
            </w:r>
            <w:r>
              <w:rPr>
                <w:webHidden/>
              </w:rPr>
              <w:instrText xml:space="preserve"> PAGEREF _Toc80987342 \h </w:instrText>
            </w:r>
            <w:r>
              <w:rPr>
                <w:webHidden/>
              </w:rPr>
            </w:r>
            <w:r>
              <w:rPr>
                <w:webHidden/>
              </w:rPr>
              <w:fldChar w:fldCharType="separate"/>
            </w:r>
            <w:r>
              <w:rPr>
                <w:webHidden/>
              </w:rPr>
              <w:t>23</w:t>
            </w:r>
            <w:r>
              <w:rPr>
                <w:webHidden/>
              </w:rPr>
              <w:fldChar w:fldCharType="end"/>
            </w:r>
          </w:hyperlink>
        </w:p>
        <w:p w14:paraId="1A378C00" w14:textId="45BAB641"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43" w:history="1">
            <w:r w:rsidRPr="00AB2F00">
              <w:rPr>
                <w:rStyle w:val="Hyperlink"/>
                <w:rFonts w:asciiTheme="majorHAnsi" w:hAnsiTheme="majorHAnsi"/>
                <w:lang w:val="en-US" w:eastAsia="it-IT"/>
              </w:rPr>
              <w:t>6.2</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Induced and artificial event removal</w:t>
            </w:r>
            <w:r>
              <w:rPr>
                <w:webHidden/>
              </w:rPr>
              <w:tab/>
            </w:r>
            <w:r>
              <w:rPr>
                <w:webHidden/>
              </w:rPr>
              <w:fldChar w:fldCharType="begin"/>
            </w:r>
            <w:r>
              <w:rPr>
                <w:webHidden/>
              </w:rPr>
              <w:instrText xml:space="preserve"> PAGEREF _Toc80987343 \h </w:instrText>
            </w:r>
            <w:r>
              <w:rPr>
                <w:webHidden/>
              </w:rPr>
            </w:r>
            <w:r>
              <w:rPr>
                <w:webHidden/>
              </w:rPr>
              <w:fldChar w:fldCharType="separate"/>
            </w:r>
            <w:r>
              <w:rPr>
                <w:webHidden/>
              </w:rPr>
              <w:t>24</w:t>
            </w:r>
            <w:r>
              <w:rPr>
                <w:webHidden/>
              </w:rPr>
              <w:fldChar w:fldCharType="end"/>
            </w:r>
          </w:hyperlink>
        </w:p>
        <w:p w14:paraId="600296BE" w14:textId="27833617" w:rsidR="00FE0A13" w:rsidRDefault="00FE0A13">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44" w:history="1">
            <w:r w:rsidRPr="00AB2F00">
              <w:rPr>
                <w:rStyle w:val="Hyperlink"/>
                <w:lang w:val="en-US"/>
              </w:rPr>
              <w:t>7</w:t>
            </w:r>
            <w:r>
              <w:rPr>
                <w:rFonts w:asciiTheme="minorHAnsi" w:eastAsiaTheme="minorEastAsia" w:hAnsiTheme="minorHAnsi" w:cstheme="minorBidi"/>
                <w:b w:val="0"/>
                <w:caps w:val="0"/>
                <w:sz w:val="24"/>
                <w:lang w:val="en-IT" w:eastAsia="en-GB"/>
              </w:rPr>
              <w:tab/>
            </w:r>
            <w:r w:rsidRPr="00AB2F00">
              <w:rPr>
                <w:rStyle w:val="Hyperlink"/>
                <w:lang w:val="en-US"/>
              </w:rPr>
              <w:t>Seismic source zonation</w:t>
            </w:r>
            <w:r>
              <w:rPr>
                <w:webHidden/>
              </w:rPr>
              <w:tab/>
            </w:r>
            <w:r>
              <w:rPr>
                <w:webHidden/>
              </w:rPr>
              <w:fldChar w:fldCharType="begin"/>
            </w:r>
            <w:r>
              <w:rPr>
                <w:webHidden/>
              </w:rPr>
              <w:instrText xml:space="preserve"> PAGEREF _Toc80987344 \h </w:instrText>
            </w:r>
            <w:r>
              <w:rPr>
                <w:webHidden/>
              </w:rPr>
            </w:r>
            <w:r>
              <w:rPr>
                <w:webHidden/>
              </w:rPr>
              <w:fldChar w:fldCharType="separate"/>
            </w:r>
            <w:r>
              <w:rPr>
                <w:webHidden/>
              </w:rPr>
              <w:t>25</w:t>
            </w:r>
            <w:r>
              <w:rPr>
                <w:webHidden/>
              </w:rPr>
              <w:fldChar w:fldCharType="end"/>
            </w:r>
          </w:hyperlink>
        </w:p>
        <w:p w14:paraId="5E5DE072" w14:textId="586D6E2B"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45" w:history="1">
            <w:r w:rsidRPr="00AB2F00">
              <w:rPr>
                <w:rStyle w:val="Hyperlink"/>
                <w:rFonts w:asciiTheme="majorHAnsi" w:hAnsiTheme="majorHAnsi"/>
                <w:lang w:val="en-US" w:eastAsia="it-IT"/>
              </w:rPr>
              <w:t>7.1</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Shallow seismicity zonation</w:t>
            </w:r>
            <w:r>
              <w:rPr>
                <w:webHidden/>
              </w:rPr>
              <w:tab/>
            </w:r>
            <w:r>
              <w:rPr>
                <w:webHidden/>
              </w:rPr>
              <w:fldChar w:fldCharType="begin"/>
            </w:r>
            <w:r>
              <w:rPr>
                <w:webHidden/>
              </w:rPr>
              <w:instrText xml:space="preserve"> PAGEREF _Toc80987345 \h </w:instrText>
            </w:r>
            <w:r>
              <w:rPr>
                <w:webHidden/>
              </w:rPr>
            </w:r>
            <w:r>
              <w:rPr>
                <w:webHidden/>
              </w:rPr>
              <w:fldChar w:fldCharType="separate"/>
            </w:r>
            <w:r>
              <w:rPr>
                <w:webHidden/>
              </w:rPr>
              <w:t>26</w:t>
            </w:r>
            <w:r>
              <w:rPr>
                <w:webHidden/>
              </w:rPr>
              <w:fldChar w:fldCharType="end"/>
            </w:r>
          </w:hyperlink>
        </w:p>
        <w:p w14:paraId="5278650E" w14:textId="5C86F9AB"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46" w:history="1">
            <w:r w:rsidRPr="00AB2F00">
              <w:rPr>
                <w:rStyle w:val="Hyperlink"/>
                <w:rFonts w:asciiTheme="majorHAnsi" w:hAnsiTheme="majorHAnsi"/>
                <w:lang w:val="en-US" w:eastAsia="it-IT"/>
              </w:rPr>
              <w:t>7.2</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Deep source zonation</w:t>
            </w:r>
            <w:r>
              <w:rPr>
                <w:webHidden/>
              </w:rPr>
              <w:tab/>
            </w:r>
            <w:r>
              <w:rPr>
                <w:webHidden/>
              </w:rPr>
              <w:fldChar w:fldCharType="begin"/>
            </w:r>
            <w:r>
              <w:rPr>
                <w:webHidden/>
              </w:rPr>
              <w:instrText xml:space="preserve"> PAGEREF _Toc80987346 \h </w:instrText>
            </w:r>
            <w:r>
              <w:rPr>
                <w:webHidden/>
              </w:rPr>
            </w:r>
            <w:r>
              <w:rPr>
                <w:webHidden/>
              </w:rPr>
              <w:fldChar w:fldCharType="separate"/>
            </w:r>
            <w:r>
              <w:rPr>
                <w:webHidden/>
              </w:rPr>
              <w:t>26</w:t>
            </w:r>
            <w:r>
              <w:rPr>
                <w:webHidden/>
              </w:rPr>
              <w:fldChar w:fldCharType="end"/>
            </w:r>
          </w:hyperlink>
        </w:p>
        <w:p w14:paraId="6FC9BCA6" w14:textId="730DBD80" w:rsidR="00FE0A13" w:rsidRDefault="00FE0A13">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47" w:history="1">
            <w:r w:rsidRPr="00AB2F00">
              <w:rPr>
                <w:rStyle w:val="Hyperlink"/>
                <w:lang w:val="en-US"/>
              </w:rPr>
              <w:t>8</w:t>
            </w:r>
            <w:r>
              <w:rPr>
                <w:rFonts w:asciiTheme="minorHAnsi" w:eastAsiaTheme="minorEastAsia" w:hAnsiTheme="minorHAnsi" w:cstheme="minorBidi"/>
                <w:b w:val="0"/>
                <w:caps w:val="0"/>
                <w:sz w:val="24"/>
                <w:lang w:val="en-IT" w:eastAsia="en-GB"/>
              </w:rPr>
              <w:tab/>
            </w:r>
            <w:r w:rsidRPr="00AB2F00">
              <w:rPr>
                <w:rStyle w:val="Hyperlink"/>
                <w:lang w:val="en-US"/>
              </w:rPr>
              <w:t>Seismicity Analysis</w:t>
            </w:r>
            <w:r>
              <w:rPr>
                <w:webHidden/>
              </w:rPr>
              <w:tab/>
            </w:r>
            <w:r>
              <w:rPr>
                <w:webHidden/>
              </w:rPr>
              <w:fldChar w:fldCharType="begin"/>
            </w:r>
            <w:r>
              <w:rPr>
                <w:webHidden/>
              </w:rPr>
              <w:instrText xml:space="preserve"> PAGEREF _Toc80987347 \h </w:instrText>
            </w:r>
            <w:r>
              <w:rPr>
                <w:webHidden/>
              </w:rPr>
            </w:r>
            <w:r>
              <w:rPr>
                <w:webHidden/>
              </w:rPr>
              <w:fldChar w:fldCharType="separate"/>
            </w:r>
            <w:r>
              <w:rPr>
                <w:webHidden/>
              </w:rPr>
              <w:t>27</w:t>
            </w:r>
            <w:r>
              <w:rPr>
                <w:webHidden/>
              </w:rPr>
              <w:fldChar w:fldCharType="end"/>
            </w:r>
          </w:hyperlink>
        </w:p>
        <w:p w14:paraId="29572218" w14:textId="51FF527C"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48" w:history="1">
            <w:r w:rsidRPr="00AB2F00">
              <w:rPr>
                <w:rStyle w:val="Hyperlink"/>
                <w:rFonts w:asciiTheme="majorHAnsi" w:hAnsiTheme="majorHAnsi"/>
                <w:lang w:val="en-US" w:eastAsia="it-IT"/>
              </w:rPr>
              <w:t>8.1</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Hypocentre depth distribution</w:t>
            </w:r>
            <w:r>
              <w:rPr>
                <w:webHidden/>
              </w:rPr>
              <w:tab/>
            </w:r>
            <w:r>
              <w:rPr>
                <w:webHidden/>
              </w:rPr>
              <w:fldChar w:fldCharType="begin"/>
            </w:r>
            <w:r>
              <w:rPr>
                <w:webHidden/>
              </w:rPr>
              <w:instrText xml:space="preserve"> PAGEREF _Toc80987348 \h </w:instrText>
            </w:r>
            <w:r>
              <w:rPr>
                <w:webHidden/>
              </w:rPr>
            </w:r>
            <w:r>
              <w:rPr>
                <w:webHidden/>
              </w:rPr>
              <w:fldChar w:fldCharType="separate"/>
            </w:r>
            <w:r>
              <w:rPr>
                <w:webHidden/>
              </w:rPr>
              <w:t>27</w:t>
            </w:r>
            <w:r>
              <w:rPr>
                <w:webHidden/>
              </w:rPr>
              <w:fldChar w:fldCharType="end"/>
            </w:r>
          </w:hyperlink>
        </w:p>
        <w:p w14:paraId="0EC3BAE1" w14:textId="14D45354"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49" w:history="1">
            <w:r w:rsidRPr="00AB2F00">
              <w:rPr>
                <w:rStyle w:val="Hyperlink"/>
                <w:rFonts w:asciiTheme="majorHAnsi" w:hAnsiTheme="majorHAnsi"/>
                <w:lang w:val="en-US" w:eastAsia="it-IT"/>
              </w:rPr>
              <w:t>8.2</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Occurrence rate model</w:t>
            </w:r>
            <w:r>
              <w:rPr>
                <w:webHidden/>
              </w:rPr>
              <w:tab/>
            </w:r>
            <w:r>
              <w:rPr>
                <w:webHidden/>
              </w:rPr>
              <w:fldChar w:fldCharType="begin"/>
            </w:r>
            <w:r>
              <w:rPr>
                <w:webHidden/>
              </w:rPr>
              <w:instrText xml:space="preserve"> PAGEREF _Toc80987349 \h </w:instrText>
            </w:r>
            <w:r>
              <w:rPr>
                <w:webHidden/>
              </w:rPr>
            </w:r>
            <w:r>
              <w:rPr>
                <w:webHidden/>
              </w:rPr>
              <w:fldChar w:fldCharType="separate"/>
            </w:r>
            <w:r>
              <w:rPr>
                <w:webHidden/>
              </w:rPr>
              <w:t>29</w:t>
            </w:r>
            <w:r>
              <w:rPr>
                <w:webHidden/>
              </w:rPr>
              <w:fldChar w:fldCharType="end"/>
            </w:r>
          </w:hyperlink>
        </w:p>
        <w:p w14:paraId="05E4FA25" w14:textId="0F147389"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50" w:history="1">
            <w:r w:rsidRPr="00AB2F00">
              <w:rPr>
                <w:rStyle w:val="Hyperlink"/>
                <w:rFonts w:asciiTheme="majorHAnsi" w:hAnsiTheme="majorHAnsi"/>
                <w:lang w:val="en-US" w:eastAsia="it-IT"/>
              </w:rPr>
              <w:t>8.3</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Rupture mechanism definition</w:t>
            </w:r>
            <w:r>
              <w:rPr>
                <w:webHidden/>
              </w:rPr>
              <w:tab/>
            </w:r>
            <w:r>
              <w:rPr>
                <w:webHidden/>
              </w:rPr>
              <w:fldChar w:fldCharType="begin"/>
            </w:r>
            <w:r>
              <w:rPr>
                <w:webHidden/>
              </w:rPr>
              <w:instrText xml:space="preserve"> PAGEREF _Toc80987350 \h </w:instrText>
            </w:r>
            <w:r>
              <w:rPr>
                <w:webHidden/>
              </w:rPr>
            </w:r>
            <w:r>
              <w:rPr>
                <w:webHidden/>
              </w:rPr>
              <w:fldChar w:fldCharType="separate"/>
            </w:r>
            <w:r>
              <w:rPr>
                <w:webHidden/>
              </w:rPr>
              <w:t>33</w:t>
            </w:r>
            <w:r>
              <w:rPr>
                <w:webHidden/>
              </w:rPr>
              <w:fldChar w:fldCharType="end"/>
            </w:r>
          </w:hyperlink>
        </w:p>
        <w:p w14:paraId="3C5D1DF5" w14:textId="1D5CB279"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51" w:history="1">
            <w:r w:rsidRPr="00AB2F00">
              <w:rPr>
                <w:rStyle w:val="Hyperlink"/>
                <w:rFonts w:asciiTheme="majorHAnsi" w:hAnsiTheme="majorHAnsi"/>
                <w:lang w:val="en-US" w:eastAsia="it-IT"/>
              </w:rPr>
              <w:t>8.4</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Area source model</w:t>
            </w:r>
            <w:r>
              <w:rPr>
                <w:webHidden/>
              </w:rPr>
              <w:tab/>
            </w:r>
            <w:r>
              <w:rPr>
                <w:webHidden/>
              </w:rPr>
              <w:fldChar w:fldCharType="begin"/>
            </w:r>
            <w:r>
              <w:rPr>
                <w:webHidden/>
              </w:rPr>
              <w:instrText xml:space="preserve"> PAGEREF _Toc80987351 \h </w:instrText>
            </w:r>
            <w:r>
              <w:rPr>
                <w:webHidden/>
              </w:rPr>
            </w:r>
            <w:r>
              <w:rPr>
                <w:webHidden/>
              </w:rPr>
              <w:fldChar w:fldCharType="separate"/>
            </w:r>
            <w:r>
              <w:rPr>
                <w:webHidden/>
              </w:rPr>
              <w:t>38</w:t>
            </w:r>
            <w:r>
              <w:rPr>
                <w:webHidden/>
              </w:rPr>
              <w:fldChar w:fldCharType="end"/>
            </w:r>
          </w:hyperlink>
        </w:p>
        <w:p w14:paraId="5B53028A" w14:textId="648077B7"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52" w:history="1">
            <w:r w:rsidRPr="00AB2F00">
              <w:rPr>
                <w:rStyle w:val="Hyperlink"/>
                <w:rFonts w:asciiTheme="majorHAnsi" w:hAnsiTheme="majorHAnsi"/>
                <w:lang w:val="en-US" w:eastAsia="it-IT"/>
              </w:rPr>
              <w:t>8.5</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Smoothed seismicity model</w:t>
            </w:r>
            <w:r>
              <w:rPr>
                <w:webHidden/>
              </w:rPr>
              <w:tab/>
            </w:r>
            <w:r>
              <w:rPr>
                <w:webHidden/>
              </w:rPr>
              <w:fldChar w:fldCharType="begin"/>
            </w:r>
            <w:r>
              <w:rPr>
                <w:webHidden/>
              </w:rPr>
              <w:instrText xml:space="preserve"> PAGEREF _Toc80987352 \h </w:instrText>
            </w:r>
            <w:r>
              <w:rPr>
                <w:webHidden/>
              </w:rPr>
            </w:r>
            <w:r>
              <w:rPr>
                <w:webHidden/>
              </w:rPr>
              <w:fldChar w:fldCharType="separate"/>
            </w:r>
            <w:r>
              <w:rPr>
                <w:webHidden/>
              </w:rPr>
              <w:t>38</w:t>
            </w:r>
            <w:r>
              <w:rPr>
                <w:webHidden/>
              </w:rPr>
              <w:fldChar w:fldCharType="end"/>
            </w:r>
          </w:hyperlink>
        </w:p>
        <w:p w14:paraId="1A954D5D" w14:textId="5375989F" w:rsidR="00FE0A13" w:rsidRDefault="00FE0A13">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53" w:history="1">
            <w:r w:rsidRPr="00AB2F00">
              <w:rPr>
                <w:rStyle w:val="Hyperlink"/>
                <w:lang w:val="en-US"/>
              </w:rPr>
              <w:t>9</w:t>
            </w:r>
            <w:r>
              <w:rPr>
                <w:rFonts w:asciiTheme="minorHAnsi" w:eastAsiaTheme="minorEastAsia" w:hAnsiTheme="minorHAnsi" w:cstheme="minorBidi"/>
                <w:b w:val="0"/>
                <w:caps w:val="0"/>
                <w:sz w:val="24"/>
                <w:lang w:val="en-IT" w:eastAsia="en-GB"/>
              </w:rPr>
              <w:tab/>
            </w:r>
            <w:r w:rsidRPr="00AB2F00">
              <w:rPr>
                <w:rStyle w:val="Hyperlink"/>
                <w:lang w:val="en-US"/>
              </w:rPr>
              <w:t>Finite fault model</w:t>
            </w:r>
            <w:r>
              <w:rPr>
                <w:webHidden/>
              </w:rPr>
              <w:tab/>
            </w:r>
            <w:r>
              <w:rPr>
                <w:webHidden/>
              </w:rPr>
              <w:fldChar w:fldCharType="begin"/>
            </w:r>
            <w:r>
              <w:rPr>
                <w:webHidden/>
              </w:rPr>
              <w:instrText xml:space="preserve"> PAGEREF _Toc80987353 \h </w:instrText>
            </w:r>
            <w:r>
              <w:rPr>
                <w:webHidden/>
              </w:rPr>
            </w:r>
            <w:r>
              <w:rPr>
                <w:webHidden/>
              </w:rPr>
              <w:fldChar w:fldCharType="separate"/>
            </w:r>
            <w:r>
              <w:rPr>
                <w:webHidden/>
              </w:rPr>
              <w:t>41</w:t>
            </w:r>
            <w:r>
              <w:rPr>
                <w:webHidden/>
              </w:rPr>
              <w:fldChar w:fldCharType="end"/>
            </w:r>
          </w:hyperlink>
        </w:p>
        <w:p w14:paraId="6CC5AB78" w14:textId="496BAC33"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54" w:history="1">
            <w:r w:rsidRPr="00AB2F00">
              <w:rPr>
                <w:rStyle w:val="Hyperlink"/>
                <w:rFonts w:asciiTheme="majorHAnsi" w:hAnsiTheme="majorHAnsi"/>
                <w:lang w:val="en-US" w:eastAsia="it-IT"/>
              </w:rPr>
              <w:t>9.1</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Modelling strategy</w:t>
            </w:r>
            <w:r>
              <w:rPr>
                <w:webHidden/>
              </w:rPr>
              <w:tab/>
            </w:r>
            <w:r>
              <w:rPr>
                <w:webHidden/>
              </w:rPr>
              <w:fldChar w:fldCharType="begin"/>
            </w:r>
            <w:r>
              <w:rPr>
                <w:webHidden/>
              </w:rPr>
              <w:instrText xml:space="preserve"> PAGEREF _Toc80987354 \h </w:instrText>
            </w:r>
            <w:r>
              <w:rPr>
                <w:webHidden/>
              </w:rPr>
            </w:r>
            <w:r>
              <w:rPr>
                <w:webHidden/>
              </w:rPr>
              <w:fldChar w:fldCharType="separate"/>
            </w:r>
            <w:r>
              <w:rPr>
                <w:webHidden/>
              </w:rPr>
              <w:t>41</w:t>
            </w:r>
            <w:r>
              <w:rPr>
                <w:webHidden/>
              </w:rPr>
              <w:fldChar w:fldCharType="end"/>
            </w:r>
          </w:hyperlink>
        </w:p>
        <w:p w14:paraId="76500DC1" w14:textId="3C57A3E3"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55" w:history="1">
            <w:r w:rsidRPr="00AB2F00">
              <w:rPr>
                <w:rStyle w:val="Hyperlink"/>
                <w:rFonts w:asciiTheme="majorHAnsi" w:hAnsiTheme="majorHAnsi"/>
                <w:lang w:val="en-US" w:eastAsia="it-IT"/>
              </w:rPr>
              <w:t>9.2</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Input fault datasets</w:t>
            </w:r>
            <w:r>
              <w:rPr>
                <w:webHidden/>
              </w:rPr>
              <w:tab/>
            </w:r>
            <w:r>
              <w:rPr>
                <w:webHidden/>
              </w:rPr>
              <w:fldChar w:fldCharType="begin"/>
            </w:r>
            <w:r>
              <w:rPr>
                <w:webHidden/>
              </w:rPr>
              <w:instrText xml:space="preserve"> PAGEREF _Toc80987355 \h </w:instrText>
            </w:r>
            <w:r>
              <w:rPr>
                <w:webHidden/>
              </w:rPr>
            </w:r>
            <w:r>
              <w:rPr>
                <w:webHidden/>
              </w:rPr>
              <w:fldChar w:fldCharType="separate"/>
            </w:r>
            <w:r>
              <w:rPr>
                <w:webHidden/>
              </w:rPr>
              <w:t>42</w:t>
            </w:r>
            <w:r>
              <w:rPr>
                <w:webHidden/>
              </w:rPr>
              <w:fldChar w:fldCharType="end"/>
            </w:r>
          </w:hyperlink>
        </w:p>
        <w:p w14:paraId="782CAC5B" w14:textId="2EC77717"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56" w:history="1">
            <w:r w:rsidRPr="00AB2F00">
              <w:rPr>
                <w:rStyle w:val="Hyperlink"/>
                <w:rFonts w:asciiTheme="majorHAnsi" w:hAnsiTheme="majorHAnsi"/>
                <w:lang w:val="en-US" w:eastAsia="it-IT"/>
              </w:rPr>
              <w:t>9.3</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Database conversion and selection</w:t>
            </w:r>
            <w:r>
              <w:rPr>
                <w:webHidden/>
              </w:rPr>
              <w:tab/>
            </w:r>
            <w:r>
              <w:rPr>
                <w:webHidden/>
              </w:rPr>
              <w:fldChar w:fldCharType="begin"/>
            </w:r>
            <w:r>
              <w:rPr>
                <w:webHidden/>
              </w:rPr>
              <w:instrText xml:space="preserve"> PAGEREF _Toc80987356 \h </w:instrText>
            </w:r>
            <w:r>
              <w:rPr>
                <w:webHidden/>
              </w:rPr>
            </w:r>
            <w:r>
              <w:rPr>
                <w:webHidden/>
              </w:rPr>
              <w:fldChar w:fldCharType="separate"/>
            </w:r>
            <w:r>
              <w:rPr>
                <w:webHidden/>
              </w:rPr>
              <w:t>44</w:t>
            </w:r>
            <w:r>
              <w:rPr>
                <w:webHidden/>
              </w:rPr>
              <w:fldChar w:fldCharType="end"/>
            </w:r>
          </w:hyperlink>
        </w:p>
        <w:p w14:paraId="64DD1A04" w14:textId="5EBA6294"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57" w:history="1">
            <w:r w:rsidRPr="00AB2F00">
              <w:rPr>
                <w:rStyle w:val="Hyperlink"/>
                <w:rFonts w:asciiTheme="majorHAnsi" w:hAnsiTheme="majorHAnsi"/>
                <w:lang w:val="en-US" w:eastAsia="it-IT"/>
              </w:rPr>
              <w:t>9.4</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The fault source model</w:t>
            </w:r>
            <w:r>
              <w:rPr>
                <w:webHidden/>
              </w:rPr>
              <w:tab/>
            </w:r>
            <w:r>
              <w:rPr>
                <w:webHidden/>
              </w:rPr>
              <w:fldChar w:fldCharType="begin"/>
            </w:r>
            <w:r>
              <w:rPr>
                <w:webHidden/>
              </w:rPr>
              <w:instrText xml:space="preserve"> PAGEREF _Toc80987357 \h </w:instrText>
            </w:r>
            <w:r>
              <w:rPr>
                <w:webHidden/>
              </w:rPr>
            </w:r>
            <w:r>
              <w:rPr>
                <w:webHidden/>
              </w:rPr>
              <w:fldChar w:fldCharType="separate"/>
            </w:r>
            <w:r>
              <w:rPr>
                <w:webHidden/>
              </w:rPr>
              <w:t>45</w:t>
            </w:r>
            <w:r>
              <w:rPr>
                <w:webHidden/>
              </w:rPr>
              <w:fldChar w:fldCharType="end"/>
            </w:r>
          </w:hyperlink>
        </w:p>
        <w:p w14:paraId="113BE825" w14:textId="140EB963" w:rsidR="00FE0A13" w:rsidRDefault="00FE0A13">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58" w:history="1">
            <w:r w:rsidRPr="00AB2F00">
              <w:rPr>
                <w:rStyle w:val="Hyperlink"/>
                <w:lang w:val="en-US"/>
              </w:rPr>
              <w:t>10</w:t>
            </w:r>
            <w:r>
              <w:rPr>
                <w:rFonts w:asciiTheme="minorHAnsi" w:eastAsiaTheme="minorEastAsia" w:hAnsiTheme="minorHAnsi" w:cstheme="minorBidi"/>
                <w:b w:val="0"/>
                <w:caps w:val="0"/>
                <w:sz w:val="24"/>
                <w:lang w:val="en-IT" w:eastAsia="en-GB"/>
              </w:rPr>
              <w:tab/>
            </w:r>
            <w:r w:rsidRPr="00AB2F00">
              <w:rPr>
                <w:rStyle w:val="Hyperlink"/>
                <w:lang w:val="en-US"/>
              </w:rPr>
              <w:t>Ground motion model</w:t>
            </w:r>
            <w:r>
              <w:rPr>
                <w:webHidden/>
              </w:rPr>
              <w:tab/>
            </w:r>
            <w:r>
              <w:rPr>
                <w:webHidden/>
              </w:rPr>
              <w:fldChar w:fldCharType="begin"/>
            </w:r>
            <w:r>
              <w:rPr>
                <w:webHidden/>
              </w:rPr>
              <w:instrText xml:space="preserve"> PAGEREF _Toc80987358 \h </w:instrText>
            </w:r>
            <w:r>
              <w:rPr>
                <w:webHidden/>
              </w:rPr>
            </w:r>
            <w:r>
              <w:rPr>
                <w:webHidden/>
              </w:rPr>
              <w:fldChar w:fldCharType="separate"/>
            </w:r>
            <w:r>
              <w:rPr>
                <w:webHidden/>
              </w:rPr>
              <w:t>46</w:t>
            </w:r>
            <w:r>
              <w:rPr>
                <w:webHidden/>
              </w:rPr>
              <w:fldChar w:fldCharType="end"/>
            </w:r>
          </w:hyperlink>
        </w:p>
        <w:p w14:paraId="42457B01" w14:textId="0C5FC30F"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59" w:history="1">
            <w:r w:rsidRPr="00AB2F00">
              <w:rPr>
                <w:rStyle w:val="Hyperlink"/>
                <w:rFonts w:asciiTheme="majorHAnsi" w:hAnsiTheme="majorHAnsi"/>
                <w:lang w:val="en-US" w:eastAsia="it-IT"/>
              </w:rPr>
              <w:t>10.1</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Regionalization</w:t>
            </w:r>
            <w:r>
              <w:rPr>
                <w:webHidden/>
              </w:rPr>
              <w:tab/>
            </w:r>
            <w:r>
              <w:rPr>
                <w:webHidden/>
              </w:rPr>
              <w:fldChar w:fldCharType="begin"/>
            </w:r>
            <w:r>
              <w:rPr>
                <w:webHidden/>
              </w:rPr>
              <w:instrText xml:space="preserve"> PAGEREF _Toc80987359 \h </w:instrText>
            </w:r>
            <w:r>
              <w:rPr>
                <w:webHidden/>
              </w:rPr>
            </w:r>
            <w:r>
              <w:rPr>
                <w:webHidden/>
              </w:rPr>
              <w:fldChar w:fldCharType="separate"/>
            </w:r>
            <w:r>
              <w:rPr>
                <w:webHidden/>
              </w:rPr>
              <w:t>47</w:t>
            </w:r>
            <w:r>
              <w:rPr>
                <w:webHidden/>
              </w:rPr>
              <w:fldChar w:fldCharType="end"/>
            </w:r>
          </w:hyperlink>
        </w:p>
        <w:p w14:paraId="7E8CAB9A" w14:textId="56AC441D"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60" w:history="1">
            <w:r w:rsidRPr="00AB2F00">
              <w:rPr>
                <w:rStyle w:val="Hyperlink"/>
                <w:rFonts w:asciiTheme="majorHAnsi" w:hAnsiTheme="majorHAnsi"/>
                <w:lang w:val="en-US" w:eastAsia="it-IT"/>
              </w:rPr>
              <w:t>10.2</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GMPE selection</w:t>
            </w:r>
            <w:r>
              <w:rPr>
                <w:webHidden/>
              </w:rPr>
              <w:tab/>
            </w:r>
            <w:r>
              <w:rPr>
                <w:webHidden/>
              </w:rPr>
              <w:fldChar w:fldCharType="begin"/>
            </w:r>
            <w:r>
              <w:rPr>
                <w:webHidden/>
              </w:rPr>
              <w:instrText xml:space="preserve"> PAGEREF _Toc80987360 \h </w:instrText>
            </w:r>
            <w:r>
              <w:rPr>
                <w:webHidden/>
              </w:rPr>
            </w:r>
            <w:r>
              <w:rPr>
                <w:webHidden/>
              </w:rPr>
              <w:fldChar w:fldCharType="separate"/>
            </w:r>
            <w:r>
              <w:rPr>
                <w:webHidden/>
              </w:rPr>
              <w:t>48</w:t>
            </w:r>
            <w:r>
              <w:rPr>
                <w:webHidden/>
              </w:rPr>
              <w:fldChar w:fldCharType="end"/>
            </w:r>
          </w:hyperlink>
        </w:p>
        <w:p w14:paraId="75A035C4" w14:textId="2EE503D8"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61" w:history="1">
            <w:r w:rsidRPr="00AB2F00">
              <w:rPr>
                <w:rStyle w:val="Hyperlink"/>
                <w:rFonts w:asciiTheme="majorHAnsi" w:hAnsiTheme="majorHAnsi"/>
                <w:lang w:val="en-US" w:eastAsia="it-IT"/>
              </w:rPr>
              <w:t>10.3</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Strong motion recordings</w:t>
            </w:r>
            <w:r>
              <w:rPr>
                <w:webHidden/>
              </w:rPr>
              <w:tab/>
            </w:r>
            <w:r>
              <w:rPr>
                <w:webHidden/>
              </w:rPr>
              <w:fldChar w:fldCharType="begin"/>
            </w:r>
            <w:r>
              <w:rPr>
                <w:webHidden/>
              </w:rPr>
              <w:instrText xml:space="preserve"> PAGEREF _Toc80987361 \h </w:instrText>
            </w:r>
            <w:r>
              <w:rPr>
                <w:webHidden/>
              </w:rPr>
            </w:r>
            <w:r>
              <w:rPr>
                <w:webHidden/>
              </w:rPr>
              <w:fldChar w:fldCharType="separate"/>
            </w:r>
            <w:r>
              <w:rPr>
                <w:webHidden/>
              </w:rPr>
              <w:t>50</w:t>
            </w:r>
            <w:r>
              <w:rPr>
                <w:webHidden/>
              </w:rPr>
              <w:fldChar w:fldCharType="end"/>
            </w:r>
          </w:hyperlink>
        </w:p>
        <w:p w14:paraId="1E3BA61A" w14:textId="5BB1713F" w:rsidR="00FE0A13" w:rsidRDefault="00FE0A13">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62" w:history="1">
            <w:r w:rsidRPr="00AB2F00">
              <w:rPr>
                <w:rStyle w:val="Hyperlink"/>
                <w:lang w:val="en-US"/>
              </w:rPr>
              <w:t>11</w:t>
            </w:r>
            <w:r>
              <w:rPr>
                <w:rFonts w:asciiTheme="minorHAnsi" w:eastAsiaTheme="minorEastAsia" w:hAnsiTheme="minorHAnsi" w:cstheme="minorBidi"/>
                <w:b w:val="0"/>
                <w:caps w:val="0"/>
                <w:sz w:val="24"/>
                <w:lang w:val="en-IT" w:eastAsia="en-GB"/>
              </w:rPr>
              <w:tab/>
            </w:r>
            <w:r w:rsidRPr="00AB2F00">
              <w:rPr>
                <w:rStyle w:val="Hyperlink"/>
                <w:lang w:val="en-US"/>
              </w:rPr>
              <w:t>Epistemic uncertainty and logic-tree</w:t>
            </w:r>
            <w:r>
              <w:rPr>
                <w:webHidden/>
              </w:rPr>
              <w:tab/>
            </w:r>
            <w:r>
              <w:rPr>
                <w:webHidden/>
              </w:rPr>
              <w:fldChar w:fldCharType="begin"/>
            </w:r>
            <w:r>
              <w:rPr>
                <w:webHidden/>
              </w:rPr>
              <w:instrText xml:space="preserve"> PAGEREF _Toc80987362 \h </w:instrText>
            </w:r>
            <w:r>
              <w:rPr>
                <w:webHidden/>
              </w:rPr>
            </w:r>
            <w:r>
              <w:rPr>
                <w:webHidden/>
              </w:rPr>
              <w:fldChar w:fldCharType="separate"/>
            </w:r>
            <w:r>
              <w:rPr>
                <w:webHidden/>
              </w:rPr>
              <w:t>53</w:t>
            </w:r>
            <w:r>
              <w:rPr>
                <w:webHidden/>
              </w:rPr>
              <w:fldChar w:fldCharType="end"/>
            </w:r>
          </w:hyperlink>
        </w:p>
        <w:p w14:paraId="715FFDB2" w14:textId="13B151E2" w:rsidR="00FE0A13" w:rsidRDefault="00FE0A13">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63" w:history="1">
            <w:r w:rsidRPr="00AB2F00">
              <w:rPr>
                <w:rStyle w:val="Hyperlink"/>
                <w:lang w:val="en-US"/>
              </w:rPr>
              <w:t>12</w:t>
            </w:r>
            <w:r>
              <w:rPr>
                <w:rFonts w:asciiTheme="minorHAnsi" w:eastAsiaTheme="minorEastAsia" w:hAnsiTheme="minorHAnsi" w:cstheme="minorBidi"/>
                <w:b w:val="0"/>
                <w:caps w:val="0"/>
                <w:sz w:val="24"/>
                <w:lang w:val="en-IT" w:eastAsia="en-GB"/>
              </w:rPr>
              <w:tab/>
            </w:r>
            <w:r w:rsidRPr="00AB2F00">
              <w:rPr>
                <w:rStyle w:val="Hyperlink"/>
                <w:lang w:val="en-US"/>
              </w:rPr>
              <w:t>PSHA Results</w:t>
            </w:r>
            <w:r>
              <w:rPr>
                <w:webHidden/>
              </w:rPr>
              <w:tab/>
            </w:r>
            <w:r>
              <w:rPr>
                <w:webHidden/>
              </w:rPr>
              <w:fldChar w:fldCharType="begin"/>
            </w:r>
            <w:r>
              <w:rPr>
                <w:webHidden/>
              </w:rPr>
              <w:instrText xml:space="preserve"> PAGEREF _Toc80987363 \h </w:instrText>
            </w:r>
            <w:r>
              <w:rPr>
                <w:webHidden/>
              </w:rPr>
            </w:r>
            <w:r>
              <w:rPr>
                <w:webHidden/>
              </w:rPr>
              <w:fldChar w:fldCharType="separate"/>
            </w:r>
            <w:r>
              <w:rPr>
                <w:webHidden/>
              </w:rPr>
              <w:t>54</w:t>
            </w:r>
            <w:r>
              <w:rPr>
                <w:webHidden/>
              </w:rPr>
              <w:fldChar w:fldCharType="end"/>
            </w:r>
          </w:hyperlink>
        </w:p>
        <w:p w14:paraId="0A949618" w14:textId="5DF1F7E2"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64" w:history="1">
            <w:r w:rsidRPr="00AB2F00">
              <w:rPr>
                <w:rStyle w:val="Hyperlink"/>
                <w:rFonts w:asciiTheme="majorHAnsi" w:hAnsiTheme="majorHAnsi"/>
                <w:lang w:val="en-US" w:eastAsia="it-IT"/>
              </w:rPr>
              <w:t>12.1</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Hazard curves and derived products</w:t>
            </w:r>
            <w:r>
              <w:rPr>
                <w:webHidden/>
              </w:rPr>
              <w:tab/>
            </w:r>
            <w:r>
              <w:rPr>
                <w:webHidden/>
              </w:rPr>
              <w:fldChar w:fldCharType="begin"/>
            </w:r>
            <w:r>
              <w:rPr>
                <w:webHidden/>
              </w:rPr>
              <w:instrText xml:space="preserve"> PAGEREF _Toc80987364 \h </w:instrText>
            </w:r>
            <w:r>
              <w:rPr>
                <w:webHidden/>
              </w:rPr>
            </w:r>
            <w:r>
              <w:rPr>
                <w:webHidden/>
              </w:rPr>
              <w:fldChar w:fldCharType="separate"/>
            </w:r>
            <w:r>
              <w:rPr>
                <w:webHidden/>
              </w:rPr>
              <w:t>54</w:t>
            </w:r>
            <w:r>
              <w:rPr>
                <w:webHidden/>
              </w:rPr>
              <w:fldChar w:fldCharType="end"/>
            </w:r>
          </w:hyperlink>
        </w:p>
        <w:p w14:paraId="014ED716" w14:textId="4340FBCD"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65" w:history="1">
            <w:r w:rsidRPr="00AB2F00">
              <w:rPr>
                <w:rStyle w:val="Hyperlink"/>
                <w:rFonts w:asciiTheme="majorHAnsi" w:hAnsiTheme="majorHAnsi"/>
                <w:lang w:val="en-US" w:eastAsia="it-IT"/>
              </w:rPr>
              <w:t>12.2</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Conversion to macroseismic intensity</w:t>
            </w:r>
            <w:r>
              <w:rPr>
                <w:webHidden/>
              </w:rPr>
              <w:tab/>
            </w:r>
            <w:r>
              <w:rPr>
                <w:webHidden/>
              </w:rPr>
              <w:fldChar w:fldCharType="begin"/>
            </w:r>
            <w:r>
              <w:rPr>
                <w:webHidden/>
              </w:rPr>
              <w:instrText xml:space="preserve"> PAGEREF _Toc80987365 \h </w:instrText>
            </w:r>
            <w:r>
              <w:rPr>
                <w:webHidden/>
              </w:rPr>
            </w:r>
            <w:r>
              <w:rPr>
                <w:webHidden/>
              </w:rPr>
              <w:fldChar w:fldCharType="separate"/>
            </w:r>
            <w:r>
              <w:rPr>
                <w:webHidden/>
              </w:rPr>
              <w:t>60</w:t>
            </w:r>
            <w:r>
              <w:rPr>
                <w:webHidden/>
              </w:rPr>
              <w:fldChar w:fldCharType="end"/>
            </w:r>
          </w:hyperlink>
        </w:p>
        <w:p w14:paraId="489E1B97" w14:textId="6531DEA1" w:rsidR="00FE0A13" w:rsidRDefault="00FE0A13">
          <w:pPr>
            <w:pStyle w:val="TOC2"/>
            <w:tabs>
              <w:tab w:val="left" w:pos="960"/>
              <w:tab w:val="right" w:leader="dot" w:pos="9074"/>
            </w:tabs>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pPr>
          <w:hyperlink w:anchor="_Toc80987366" w:history="1">
            <w:r w:rsidRPr="00AB2F00">
              <w:rPr>
                <w:rStyle w:val="Hyperlink"/>
                <w:rFonts w:asciiTheme="majorHAnsi" w:hAnsiTheme="majorHAnsi"/>
                <w:lang w:val="en-US" w:eastAsia="it-IT"/>
              </w:rPr>
              <w:t>12.3</w:t>
            </w:r>
            <w:r>
              <w:rPr>
                <w:rFonts w:asciiTheme="minorHAnsi" w:eastAsiaTheme="minorEastAsia" w:hAnsiTheme="minorHAnsi" w:cstheme="minorBidi"/>
                <w:smallCaps w:val="0"/>
                <w:sz w:val="24"/>
                <w:szCs w:val="24"/>
                <w:lang w:val="en-IT" w:eastAsia="en-GB"/>
                <w14:scene3d>
                  <w14:camera w14:prst="orthographicFront"/>
                  <w14:lightRig w14:rig="threePt" w14:dir="t">
                    <w14:rot w14:lat="0" w14:lon="0" w14:rev="0"/>
                  </w14:lightRig>
                </w14:scene3d>
              </w:rPr>
              <w:tab/>
            </w:r>
            <w:r w:rsidRPr="00AB2F00">
              <w:rPr>
                <w:rStyle w:val="Hyperlink"/>
                <w:lang w:val="en-US" w:eastAsia="it-IT"/>
              </w:rPr>
              <w:t>Disaggregation and stochastic event set</w:t>
            </w:r>
            <w:r>
              <w:rPr>
                <w:webHidden/>
              </w:rPr>
              <w:tab/>
            </w:r>
            <w:r>
              <w:rPr>
                <w:webHidden/>
              </w:rPr>
              <w:fldChar w:fldCharType="begin"/>
            </w:r>
            <w:r>
              <w:rPr>
                <w:webHidden/>
              </w:rPr>
              <w:instrText xml:space="preserve"> PAGEREF _Toc80987366 \h </w:instrText>
            </w:r>
            <w:r>
              <w:rPr>
                <w:webHidden/>
              </w:rPr>
            </w:r>
            <w:r>
              <w:rPr>
                <w:webHidden/>
              </w:rPr>
              <w:fldChar w:fldCharType="separate"/>
            </w:r>
            <w:r>
              <w:rPr>
                <w:webHidden/>
              </w:rPr>
              <w:t>62</w:t>
            </w:r>
            <w:r>
              <w:rPr>
                <w:webHidden/>
              </w:rPr>
              <w:fldChar w:fldCharType="end"/>
            </w:r>
          </w:hyperlink>
        </w:p>
        <w:p w14:paraId="74955D53" w14:textId="764CF8C6" w:rsidR="00FE0A13" w:rsidRDefault="00FE0A13">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67" w:history="1">
            <w:r w:rsidRPr="00AB2F00">
              <w:rPr>
                <w:rStyle w:val="Hyperlink"/>
                <w:lang w:val="en-US"/>
              </w:rPr>
              <w:t>13</w:t>
            </w:r>
            <w:r>
              <w:rPr>
                <w:rFonts w:asciiTheme="minorHAnsi" w:eastAsiaTheme="minorEastAsia" w:hAnsiTheme="minorHAnsi" w:cstheme="minorBidi"/>
                <w:b w:val="0"/>
                <w:caps w:val="0"/>
                <w:sz w:val="24"/>
                <w:lang w:val="en-IT" w:eastAsia="en-GB"/>
              </w:rPr>
              <w:tab/>
            </w:r>
            <w:r w:rsidRPr="00AB2F00">
              <w:rPr>
                <w:rStyle w:val="Hyperlink"/>
                <w:lang w:val="en-US"/>
              </w:rPr>
              <w:t>Challenges and limitations faced</w:t>
            </w:r>
            <w:r>
              <w:rPr>
                <w:webHidden/>
              </w:rPr>
              <w:tab/>
            </w:r>
            <w:r>
              <w:rPr>
                <w:webHidden/>
              </w:rPr>
              <w:fldChar w:fldCharType="begin"/>
            </w:r>
            <w:r>
              <w:rPr>
                <w:webHidden/>
              </w:rPr>
              <w:instrText xml:space="preserve"> PAGEREF _Toc80987367 \h </w:instrText>
            </w:r>
            <w:r>
              <w:rPr>
                <w:webHidden/>
              </w:rPr>
            </w:r>
            <w:r>
              <w:rPr>
                <w:webHidden/>
              </w:rPr>
              <w:fldChar w:fldCharType="separate"/>
            </w:r>
            <w:r>
              <w:rPr>
                <w:webHidden/>
              </w:rPr>
              <w:t>66</w:t>
            </w:r>
            <w:r>
              <w:rPr>
                <w:webHidden/>
              </w:rPr>
              <w:fldChar w:fldCharType="end"/>
            </w:r>
          </w:hyperlink>
        </w:p>
        <w:p w14:paraId="212A2CEB" w14:textId="0ECFDC2B" w:rsidR="00FE0A13" w:rsidRDefault="00FE0A13">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68" w:history="1">
            <w:r w:rsidRPr="00AB2F00">
              <w:rPr>
                <w:rStyle w:val="Hyperlink"/>
                <w:lang w:val="en-US"/>
              </w:rPr>
              <w:t>14</w:t>
            </w:r>
            <w:r>
              <w:rPr>
                <w:rFonts w:asciiTheme="minorHAnsi" w:eastAsiaTheme="minorEastAsia" w:hAnsiTheme="minorHAnsi" w:cstheme="minorBidi"/>
                <w:b w:val="0"/>
                <w:caps w:val="0"/>
                <w:sz w:val="24"/>
                <w:lang w:val="en-IT" w:eastAsia="en-GB"/>
              </w:rPr>
              <w:tab/>
            </w:r>
            <w:r w:rsidRPr="00AB2F00">
              <w:rPr>
                <w:rStyle w:val="Hyperlink"/>
                <w:lang w:val="en-US"/>
              </w:rPr>
              <w:t>Recommendations on users and applications</w:t>
            </w:r>
            <w:r>
              <w:rPr>
                <w:webHidden/>
              </w:rPr>
              <w:tab/>
            </w:r>
            <w:r>
              <w:rPr>
                <w:webHidden/>
              </w:rPr>
              <w:fldChar w:fldCharType="begin"/>
            </w:r>
            <w:r>
              <w:rPr>
                <w:webHidden/>
              </w:rPr>
              <w:instrText xml:space="preserve"> PAGEREF _Toc80987368 \h </w:instrText>
            </w:r>
            <w:r>
              <w:rPr>
                <w:webHidden/>
              </w:rPr>
            </w:r>
            <w:r>
              <w:rPr>
                <w:webHidden/>
              </w:rPr>
              <w:fldChar w:fldCharType="separate"/>
            </w:r>
            <w:r>
              <w:rPr>
                <w:webHidden/>
              </w:rPr>
              <w:t>66</w:t>
            </w:r>
            <w:r>
              <w:rPr>
                <w:webHidden/>
              </w:rPr>
              <w:fldChar w:fldCharType="end"/>
            </w:r>
          </w:hyperlink>
        </w:p>
        <w:p w14:paraId="6A09FF45" w14:textId="6623C955" w:rsidR="00FE0A13" w:rsidRDefault="00FE0A13">
          <w:pPr>
            <w:pStyle w:val="TOC1"/>
            <w:tabs>
              <w:tab w:val="right" w:leader="dot" w:pos="9074"/>
            </w:tabs>
            <w:rPr>
              <w:rFonts w:asciiTheme="minorHAnsi" w:eastAsiaTheme="minorEastAsia" w:hAnsiTheme="minorHAnsi" w:cstheme="minorBidi"/>
              <w:b w:val="0"/>
              <w:caps w:val="0"/>
              <w:sz w:val="24"/>
              <w:lang w:val="en-IT" w:eastAsia="en-GB"/>
            </w:rPr>
          </w:pPr>
          <w:hyperlink w:anchor="_Toc80987369" w:history="1">
            <w:r w:rsidRPr="00AB2F00">
              <w:rPr>
                <w:rStyle w:val="Hyperlink"/>
                <w:lang w:val="en-US"/>
              </w:rPr>
              <w:t>References</w:t>
            </w:r>
            <w:r>
              <w:rPr>
                <w:webHidden/>
              </w:rPr>
              <w:tab/>
            </w:r>
            <w:r>
              <w:rPr>
                <w:webHidden/>
              </w:rPr>
              <w:fldChar w:fldCharType="begin"/>
            </w:r>
            <w:r>
              <w:rPr>
                <w:webHidden/>
              </w:rPr>
              <w:instrText xml:space="preserve"> PAGEREF _Toc80987369 \h </w:instrText>
            </w:r>
            <w:r>
              <w:rPr>
                <w:webHidden/>
              </w:rPr>
            </w:r>
            <w:r>
              <w:rPr>
                <w:webHidden/>
              </w:rPr>
              <w:fldChar w:fldCharType="separate"/>
            </w:r>
            <w:r>
              <w:rPr>
                <w:webHidden/>
              </w:rPr>
              <w:t>68</w:t>
            </w:r>
            <w:r>
              <w:rPr>
                <w:webHidden/>
              </w:rPr>
              <w:fldChar w:fldCharType="end"/>
            </w:r>
          </w:hyperlink>
        </w:p>
        <w:p w14:paraId="0E9000F3" w14:textId="1C92FA59" w:rsidR="009A154D" w:rsidRPr="00A85F13" w:rsidRDefault="009A154D" w:rsidP="009A154D">
          <w:pPr>
            <w:rPr>
              <w:lang w:val="en-US"/>
            </w:rPr>
          </w:pPr>
          <w:r w:rsidRPr="00A85F13">
            <w:rPr>
              <w:b/>
              <w:bCs/>
              <w:lang w:val="en-US"/>
            </w:rPr>
            <w:fldChar w:fldCharType="end"/>
          </w:r>
        </w:p>
      </w:sdtContent>
    </w:sdt>
    <w:p w14:paraId="50B2ADCA" w14:textId="77777777" w:rsidR="00134FA5" w:rsidRPr="00E0348B" w:rsidRDefault="00134FA5" w:rsidP="004329DF">
      <w:pPr>
        <w:pStyle w:val="Authors"/>
        <w:rPr>
          <w:lang w:val="en-US"/>
        </w:rPr>
        <w:sectPr w:rsidR="00134FA5" w:rsidRPr="00E0348B" w:rsidSect="00AC672C">
          <w:pgSz w:w="11906" w:h="16838"/>
          <w:pgMar w:top="1699" w:right="1411" w:bottom="1800" w:left="1411" w:header="706" w:footer="706" w:gutter="0"/>
          <w:pgNumType w:fmt="upperRoman"/>
          <w:cols w:space="708"/>
          <w:docGrid w:linePitch="360"/>
        </w:sectPr>
      </w:pPr>
    </w:p>
    <w:p w14:paraId="5CCD9C60" w14:textId="57429B67" w:rsidR="00FA2049" w:rsidRPr="00E0348B" w:rsidRDefault="00200ECB">
      <w:pPr>
        <w:pStyle w:val="TableofFigures"/>
        <w:tabs>
          <w:tab w:val="right" w:leader="dot" w:pos="9628"/>
        </w:tabs>
        <w:rPr>
          <w:rFonts w:cs="Arial"/>
          <w:sz w:val="32"/>
          <w:lang w:val="en-US"/>
        </w:rPr>
      </w:pPr>
      <w:r w:rsidRPr="00A85F13">
        <w:rPr>
          <w:rFonts w:cs="Arial"/>
          <w:sz w:val="32"/>
          <w:lang w:val="en-US"/>
        </w:rPr>
        <w:lastRenderedPageBreak/>
        <w:t>Index</w:t>
      </w:r>
      <w:r w:rsidR="00FA2049" w:rsidRPr="00E0348B">
        <w:rPr>
          <w:rFonts w:cs="Arial"/>
          <w:sz w:val="32"/>
          <w:lang w:val="en-US"/>
        </w:rPr>
        <w:t xml:space="preserve"> of Figures</w:t>
      </w:r>
    </w:p>
    <w:p w14:paraId="173F0845" w14:textId="77777777" w:rsidR="00200ECB" w:rsidRPr="00E0348B" w:rsidRDefault="00200ECB" w:rsidP="00200ECB">
      <w:pPr>
        <w:rPr>
          <w:lang w:val="en-US"/>
        </w:rPr>
      </w:pPr>
    </w:p>
    <w:p w14:paraId="7124A463" w14:textId="5671B9C7" w:rsidR="00581253" w:rsidRDefault="00134FA5">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A85F13">
        <w:rPr>
          <w:lang w:val="en-US"/>
        </w:rPr>
        <w:fldChar w:fldCharType="begin"/>
      </w:r>
      <w:r w:rsidRPr="00E0348B">
        <w:rPr>
          <w:lang w:val="en-US"/>
        </w:rPr>
        <w:instrText xml:space="preserve"> TOC \c "Figure" </w:instrText>
      </w:r>
      <w:r w:rsidRPr="00A85F13">
        <w:rPr>
          <w:lang w:val="en-US"/>
        </w:rPr>
        <w:fldChar w:fldCharType="separate"/>
      </w:r>
      <w:r w:rsidR="00581253" w:rsidRPr="007D0BDF">
        <w:rPr>
          <w:noProof/>
          <w:lang w:val="en-US"/>
        </w:rPr>
        <w:t>Figure 1. Distributions of the epicenters of the earthquake events form the main sources used to assemble the backbone compilation. The investigated area includes the five central Asia countries, plus a buffer region of about 300km around the national borders (black dashed line).</w:t>
      </w:r>
      <w:r w:rsidR="00581253">
        <w:rPr>
          <w:noProof/>
        </w:rPr>
        <w:tab/>
      </w:r>
      <w:r w:rsidR="00581253">
        <w:rPr>
          <w:noProof/>
        </w:rPr>
        <w:fldChar w:fldCharType="begin"/>
      </w:r>
      <w:r w:rsidR="00581253">
        <w:rPr>
          <w:noProof/>
        </w:rPr>
        <w:instrText xml:space="preserve"> PAGEREF _Toc80984794 \h </w:instrText>
      </w:r>
      <w:r w:rsidR="00581253">
        <w:rPr>
          <w:noProof/>
        </w:rPr>
      </w:r>
      <w:r w:rsidR="00581253">
        <w:rPr>
          <w:noProof/>
        </w:rPr>
        <w:fldChar w:fldCharType="separate"/>
      </w:r>
      <w:r w:rsidR="00FE0A13">
        <w:rPr>
          <w:noProof/>
        </w:rPr>
        <w:t>14</w:t>
      </w:r>
      <w:r w:rsidR="00581253">
        <w:rPr>
          <w:noProof/>
        </w:rPr>
        <w:fldChar w:fldCharType="end"/>
      </w:r>
    </w:p>
    <w:p w14:paraId="25C360E1" w14:textId="2E7D5E8C"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 Time and space distance of the events identified as duplicates between the ISC bulletin and the EMCA catalogue. More than 95% of the events is captured by a 15s and 60km window, although the bulk of events is within a 5s and 25km error.</w:t>
      </w:r>
      <w:r>
        <w:rPr>
          <w:noProof/>
        </w:rPr>
        <w:tab/>
      </w:r>
      <w:r>
        <w:rPr>
          <w:noProof/>
        </w:rPr>
        <w:fldChar w:fldCharType="begin"/>
      </w:r>
      <w:r>
        <w:rPr>
          <w:noProof/>
        </w:rPr>
        <w:instrText xml:space="preserve"> PAGEREF _Toc80984795 \h </w:instrText>
      </w:r>
      <w:r>
        <w:rPr>
          <w:noProof/>
        </w:rPr>
      </w:r>
      <w:r>
        <w:rPr>
          <w:noProof/>
        </w:rPr>
        <w:fldChar w:fldCharType="separate"/>
      </w:r>
      <w:r w:rsidR="00FE0A13">
        <w:rPr>
          <w:noProof/>
        </w:rPr>
        <w:t>18</w:t>
      </w:r>
      <w:r>
        <w:rPr>
          <w:noProof/>
        </w:rPr>
        <w:fldChar w:fldCharType="end"/>
      </w:r>
    </w:p>
    <w:p w14:paraId="53685567" w14:textId="291840BB"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 Magnitude conversion relations developed for Mlh and Mpv scale to Mw by fitting 2</w:t>
      </w:r>
      <w:r w:rsidRPr="007D0BDF">
        <w:rPr>
          <w:noProof/>
          <w:vertAlign w:val="superscript"/>
          <w:lang w:val="en-US"/>
        </w:rPr>
        <w:t>nd</w:t>
      </w:r>
      <w:r w:rsidRPr="007D0BDF">
        <w:rPr>
          <w:noProof/>
          <w:lang w:val="en-US"/>
        </w:rPr>
        <w:t xml:space="preserve"> degree polynomial to observed magnitude pairs using the orthogonal least squares regression technique (Table 7).</w:t>
      </w:r>
      <w:r>
        <w:rPr>
          <w:noProof/>
        </w:rPr>
        <w:tab/>
      </w:r>
      <w:r>
        <w:rPr>
          <w:noProof/>
        </w:rPr>
        <w:fldChar w:fldCharType="begin"/>
      </w:r>
      <w:r>
        <w:rPr>
          <w:noProof/>
        </w:rPr>
        <w:instrText xml:space="preserve"> PAGEREF _Toc80984796 \h </w:instrText>
      </w:r>
      <w:r>
        <w:rPr>
          <w:noProof/>
        </w:rPr>
      </w:r>
      <w:r>
        <w:rPr>
          <w:noProof/>
        </w:rPr>
        <w:fldChar w:fldCharType="separate"/>
      </w:r>
      <w:r w:rsidR="00FE0A13">
        <w:rPr>
          <w:noProof/>
        </w:rPr>
        <w:t>21</w:t>
      </w:r>
      <w:r>
        <w:rPr>
          <w:noProof/>
        </w:rPr>
        <w:fldChar w:fldCharType="end"/>
      </w:r>
    </w:p>
    <w:p w14:paraId="64A13D10" w14:textId="74D52732"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4. Geographical distribution of earthquake hypocenters (Mw&gt;3) of the newly developed Mw harmonized catalogue for Central Asia (HECCA).</w:t>
      </w:r>
      <w:r>
        <w:rPr>
          <w:noProof/>
        </w:rPr>
        <w:tab/>
      </w:r>
      <w:r>
        <w:rPr>
          <w:noProof/>
        </w:rPr>
        <w:fldChar w:fldCharType="begin"/>
      </w:r>
      <w:r>
        <w:rPr>
          <w:noProof/>
        </w:rPr>
        <w:instrText xml:space="preserve"> PAGEREF _Toc80984797 \h </w:instrText>
      </w:r>
      <w:r>
        <w:rPr>
          <w:noProof/>
        </w:rPr>
      </w:r>
      <w:r>
        <w:rPr>
          <w:noProof/>
        </w:rPr>
        <w:fldChar w:fldCharType="separate"/>
      </w:r>
      <w:r w:rsidR="00FE0A13">
        <w:rPr>
          <w:noProof/>
        </w:rPr>
        <w:t>22</w:t>
      </w:r>
      <w:r>
        <w:rPr>
          <w:noProof/>
        </w:rPr>
        <w:fldChar w:fldCharType="end"/>
      </w:r>
    </w:p>
    <w:p w14:paraId="18B07731" w14:textId="2B569047"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5. Time-magnitude distribution of the earthquake events of the HECCA catalogue in the instrumental period (after 1900).</w:t>
      </w:r>
      <w:r>
        <w:rPr>
          <w:noProof/>
        </w:rPr>
        <w:tab/>
      </w:r>
      <w:r>
        <w:rPr>
          <w:noProof/>
        </w:rPr>
        <w:fldChar w:fldCharType="begin"/>
      </w:r>
      <w:r>
        <w:rPr>
          <w:noProof/>
        </w:rPr>
        <w:instrText xml:space="preserve"> PAGEREF _Toc80984798 \h </w:instrText>
      </w:r>
      <w:r>
        <w:rPr>
          <w:noProof/>
        </w:rPr>
      </w:r>
      <w:r>
        <w:rPr>
          <w:noProof/>
        </w:rPr>
        <w:fldChar w:fldCharType="separate"/>
      </w:r>
      <w:r w:rsidR="00FE0A13">
        <w:rPr>
          <w:noProof/>
        </w:rPr>
        <w:t>22</w:t>
      </w:r>
      <w:r>
        <w:rPr>
          <w:noProof/>
        </w:rPr>
        <w:fldChar w:fldCharType="end"/>
      </w:r>
    </w:p>
    <w:p w14:paraId="44D94740" w14:textId="4CA846DD"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6. Number of events of the Central Asia catalog computed for five-year windows in the period 1900-2015. Shades are for bins of increasing magnitude threshold (cumulative).</w:t>
      </w:r>
      <w:r>
        <w:rPr>
          <w:noProof/>
        </w:rPr>
        <w:tab/>
      </w:r>
      <w:r>
        <w:rPr>
          <w:noProof/>
        </w:rPr>
        <w:fldChar w:fldCharType="begin"/>
      </w:r>
      <w:r>
        <w:rPr>
          <w:noProof/>
        </w:rPr>
        <w:instrText xml:space="preserve"> PAGEREF _Toc80984799 \h </w:instrText>
      </w:r>
      <w:r>
        <w:rPr>
          <w:noProof/>
        </w:rPr>
      </w:r>
      <w:r>
        <w:rPr>
          <w:noProof/>
        </w:rPr>
        <w:fldChar w:fldCharType="separate"/>
      </w:r>
      <w:r w:rsidR="00FE0A13">
        <w:rPr>
          <w:noProof/>
        </w:rPr>
        <w:t>23</w:t>
      </w:r>
      <w:r>
        <w:rPr>
          <w:noProof/>
        </w:rPr>
        <w:fldChar w:fldCharType="end"/>
      </w:r>
    </w:p>
    <w:p w14:paraId="5E8F41C8" w14:textId="71BB1E4E"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7. Cumulative number of events over time for the full (non-declustered) HECCA catalogue and for the three catalogs obtained using the three considered declustering algorithms.</w:t>
      </w:r>
      <w:r>
        <w:rPr>
          <w:noProof/>
        </w:rPr>
        <w:tab/>
      </w:r>
      <w:r>
        <w:rPr>
          <w:noProof/>
        </w:rPr>
        <w:fldChar w:fldCharType="begin"/>
      </w:r>
      <w:r>
        <w:rPr>
          <w:noProof/>
        </w:rPr>
        <w:instrText xml:space="preserve"> PAGEREF _Toc80984800 \h </w:instrText>
      </w:r>
      <w:r>
        <w:rPr>
          <w:noProof/>
        </w:rPr>
      </w:r>
      <w:r>
        <w:rPr>
          <w:noProof/>
        </w:rPr>
        <w:fldChar w:fldCharType="separate"/>
      </w:r>
      <w:r w:rsidR="00FE0A13">
        <w:rPr>
          <w:noProof/>
        </w:rPr>
        <w:t>24</w:t>
      </w:r>
      <w:r>
        <w:rPr>
          <w:noProof/>
        </w:rPr>
        <w:fldChar w:fldCharType="end"/>
      </w:r>
    </w:p>
    <w:p w14:paraId="38DB8633" w14:textId="6F080C5D"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8. Example of application of the procedure to remove artificial events from the catalogue. In pink, the polygons isolating areas of anthropogenic activity.</w:t>
      </w:r>
      <w:r>
        <w:rPr>
          <w:noProof/>
        </w:rPr>
        <w:tab/>
      </w:r>
      <w:r>
        <w:rPr>
          <w:noProof/>
        </w:rPr>
        <w:fldChar w:fldCharType="begin"/>
      </w:r>
      <w:r>
        <w:rPr>
          <w:noProof/>
        </w:rPr>
        <w:instrText xml:space="preserve"> PAGEREF _Toc80984801 \h </w:instrText>
      </w:r>
      <w:r>
        <w:rPr>
          <w:noProof/>
        </w:rPr>
      </w:r>
      <w:r>
        <w:rPr>
          <w:noProof/>
        </w:rPr>
        <w:fldChar w:fldCharType="separate"/>
      </w:r>
      <w:r w:rsidR="00FE0A13">
        <w:rPr>
          <w:noProof/>
        </w:rPr>
        <w:t>25</w:t>
      </w:r>
      <w:r>
        <w:rPr>
          <w:noProof/>
        </w:rPr>
        <w:fldChar w:fldCharType="end"/>
      </w:r>
    </w:p>
    <w:p w14:paraId="58B8259F" w14:textId="010B4FA1"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9. Earthquake source zonation model for the shallow crust (&lt;50km). Different colors indicate the different tectonic groups (A to G).</w:t>
      </w:r>
      <w:r>
        <w:rPr>
          <w:noProof/>
        </w:rPr>
        <w:tab/>
      </w:r>
      <w:r>
        <w:rPr>
          <w:noProof/>
        </w:rPr>
        <w:fldChar w:fldCharType="begin"/>
      </w:r>
      <w:r>
        <w:rPr>
          <w:noProof/>
        </w:rPr>
        <w:instrText xml:space="preserve"> PAGEREF _Toc80984802 \h </w:instrText>
      </w:r>
      <w:r>
        <w:rPr>
          <w:noProof/>
        </w:rPr>
      </w:r>
      <w:r>
        <w:rPr>
          <w:noProof/>
        </w:rPr>
        <w:fldChar w:fldCharType="separate"/>
      </w:r>
      <w:r w:rsidR="00FE0A13">
        <w:rPr>
          <w:noProof/>
        </w:rPr>
        <w:t>26</w:t>
      </w:r>
      <w:r>
        <w:rPr>
          <w:noProof/>
        </w:rPr>
        <w:fldChar w:fldCharType="end"/>
      </w:r>
    </w:p>
    <w:p w14:paraId="2B882F76" w14:textId="0CBF1065"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10. Earthquake source zonation model for the intermediate (H and K zones, 50-150km) and deep (L zone, &gt;150km) earthquakes.</w:t>
      </w:r>
      <w:r>
        <w:rPr>
          <w:noProof/>
        </w:rPr>
        <w:tab/>
      </w:r>
      <w:r>
        <w:rPr>
          <w:noProof/>
        </w:rPr>
        <w:fldChar w:fldCharType="begin"/>
      </w:r>
      <w:r>
        <w:rPr>
          <w:noProof/>
        </w:rPr>
        <w:instrText xml:space="preserve"> PAGEREF _Toc80984803 \h </w:instrText>
      </w:r>
      <w:r>
        <w:rPr>
          <w:noProof/>
        </w:rPr>
      </w:r>
      <w:r>
        <w:rPr>
          <w:noProof/>
        </w:rPr>
        <w:fldChar w:fldCharType="separate"/>
      </w:r>
      <w:r w:rsidR="00FE0A13">
        <w:rPr>
          <w:noProof/>
        </w:rPr>
        <w:t>27</w:t>
      </w:r>
      <w:r>
        <w:rPr>
          <w:noProof/>
        </w:rPr>
        <w:fldChar w:fldCharType="end"/>
      </w:r>
    </w:p>
    <w:p w14:paraId="22918E85" w14:textId="19A32062"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11. Normalized histograms of the earthquake hypocentral depths for the main tectonic groups of the Central Asia source model (A-G shallow depth sources, H-K intermediate depth sources, L deep sources).</w:t>
      </w:r>
      <w:r>
        <w:rPr>
          <w:noProof/>
        </w:rPr>
        <w:tab/>
      </w:r>
      <w:r>
        <w:rPr>
          <w:noProof/>
        </w:rPr>
        <w:fldChar w:fldCharType="begin"/>
      </w:r>
      <w:r>
        <w:rPr>
          <w:noProof/>
        </w:rPr>
        <w:instrText xml:space="preserve"> PAGEREF _Toc80984804 \h </w:instrText>
      </w:r>
      <w:r>
        <w:rPr>
          <w:noProof/>
        </w:rPr>
      </w:r>
      <w:r>
        <w:rPr>
          <w:noProof/>
        </w:rPr>
        <w:fldChar w:fldCharType="separate"/>
      </w:r>
      <w:r w:rsidR="00FE0A13">
        <w:rPr>
          <w:noProof/>
        </w:rPr>
        <w:t>29</w:t>
      </w:r>
      <w:r>
        <w:rPr>
          <w:noProof/>
        </w:rPr>
        <w:fldChar w:fldCharType="end"/>
      </w:r>
    </w:p>
    <w:p w14:paraId="45155730" w14:textId="7544CE0B"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12. Gutenberg-Richter occurrence relations calibrated for the different source groups of the Central Asia model. White squares and red dots are respectively the observed incremental and cumulative occurrence rates, while the grey histogram and the red line represent the incremental and cumulative rates from the inverted Gutenberg–Richter relation. Minimum and maximum truncation magnitudes are indicated as red dashed vertical bounds. Width of the incremental bins corresponds to that defined in the completeness matrixes of Table 9.</w:t>
      </w:r>
      <w:r>
        <w:rPr>
          <w:noProof/>
        </w:rPr>
        <w:tab/>
      </w:r>
      <w:r>
        <w:rPr>
          <w:noProof/>
        </w:rPr>
        <w:fldChar w:fldCharType="begin"/>
      </w:r>
      <w:r>
        <w:rPr>
          <w:noProof/>
        </w:rPr>
        <w:instrText xml:space="preserve"> PAGEREF _Toc80984805 \h </w:instrText>
      </w:r>
      <w:r>
        <w:rPr>
          <w:noProof/>
        </w:rPr>
      </w:r>
      <w:r>
        <w:rPr>
          <w:noProof/>
        </w:rPr>
        <w:fldChar w:fldCharType="separate"/>
      </w:r>
      <w:r w:rsidR="00FE0A13">
        <w:rPr>
          <w:noProof/>
        </w:rPr>
        <w:t>33</w:t>
      </w:r>
      <w:r>
        <w:rPr>
          <w:noProof/>
        </w:rPr>
        <w:fldChar w:fldCharType="end"/>
      </w:r>
    </w:p>
    <w:p w14:paraId="5EBEA23B" w14:textId="28F4E28B"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13. Distribution of “beachballs” of the 814 events available from the GCMT catalogue for the region. Traction axis is conventionally represented in blue. Plot was produced using the Obspy Python library. See Figure 14 for an interpretation of the rupure mechanisms illustrated by the beach balls.</w:t>
      </w:r>
      <w:r>
        <w:rPr>
          <w:noProof/>
        </w:rPr>
        <w:tab/>
      </w:r>
      <w:r>
        <w:rPr>
          <w:noProof/>
        </w:rPr>
        <w:fldChar w:fldCharType="begin"/>
      </w:r>
      <w:r>
        <w:rPr>
          <w:noProof/>
        </w:rPr>
        <w:instrText xml:space="preserve"> PAGEREF _Toc80984806 \h </w:instrText>
      </w:r>
      <w:r>
        <w:rPr>
          <w:noProof/>
        </w:rPr>
      </w:r>
      <w:r>
        <w:rPr>
          <w:noProof/>
        </w:rPr>
        <w:fldChar w:fldCharType="separate"/>
      </w:r>
      <w:r w:rsidR="00FE0A13">
        <w:rPr>
          <w:noProof/>
        </w:rPr>
        <w:t>34</w:t>
      </w:r>
      <w:r>
        <w:rPr>
          <w:noProof/>
        </w:rPr>
        <w:fldChar w:fldCharType="end"/>
      </w:r>
    </w:p>
    <w:p w14:paraId="52628A73" w14:textId="02B491AF"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14. Correspondence between B-T axis classification and beachball representation of the moment tensor solutions in the Kaverina et al. (1996) plot (diagram from Álvarez-Gómez, 2019).</w:t>
      </w:r>
      <w:r>
        <w:rPr>
          <w:noProof/>
        </w:rPr>
        <w:tab/>
      </w:r>
      <w:r>
        <w:rPr>
          <w:noProof/>
        </w:rPr>
        <w:fldChar w:fldCharType="begin"/>
      </w:r>
      <w:r>
        <w:rPr>
          <w:noProof/>
        </w:rPr>
        <w:instrText xml:space="preserve"> PAGEREF _Toc80984807 \h </w:instrText>
      </w:r>
      <w:r>
        <w:rPr>
          <w:noProof/>
        </w:rPr>
      </w:r>
      <w:r>
        <w:rPr>
          <w:noProof/>
        </w:rPr>
        <w:fldChar w:fldCharType="separate"/>
      </w:r>
      <w:r w:rsidR="00FE0A13">
        <w:rPr>
          <w:noProof/>
        </w:rPr>
        <w:t>35</w:t>
      </w:r>
      <w:r>
        <w:rPr>
          <w:noProof/>
        </w:rPr>
        <w:fldChar w:fldCharType="end"/>
      </w:r>
    </w:p>
    <w:p w14:paraId="29662F87" w14:textId="5C25828D"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15. B-T axis classification of the GCMT moment tensor solutions available for each source group of the shallow seismicity model (due to lack of events, group E is not represented).</w:t>
      </w:r>
      <w:r>
        <w:rPr>
          <w:noProof/>
        </w:rPr>
        <w:tab/>
      </w:r>
      <w:r>
        <w:rPr>
          <w:noProof/>
        </w:rPr>
        <w:fldChar w:fldCharType="begin"/>
      </w:r>
      <w:r>
        <w:rPr>
          <w:noProof/>
        </w:rPr>
        <w:instrText xml:space="preserve"> PAGEREF _Toc80984808 \h </w:instrText>
      </w:r>
      <w:r>
        <w:rPr>
          <w:noProof/>
        </w:rPr>
      </w:r>
      <w:r>
        <w:rPr>
          <w:noProof/>
        </w:rPr>
        <w:fldChar w:fldCharType="separate"/>
      </w:r>
      <w:r w:rsidR="00FE0A13">
        <w:rPr>
          <w:noProof/>
        </w:rPr>
        <w:t>36</w:t>
      </w:r>
      <w:r>
        <w:rPr>
          <w:noProof/>
        </w:rPr>
        <w:fldChar w:fldCharType="end"/>
      </w:r>
    </w:p>
    <w:p w14:paraId="503A0809" w14:textId="0E076B18"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16. Spatially variable occurrence rates using the smoothing approach to the shallow-depth source layer. Presented rates are from a weighted average of the three smoothing length values in Table 13.</w:t>
      </w:r>
      <w:r>
        <w:rPr>
          <w:noProof/>
        </w:rPr>
        <w:tab/>
      </w:r>
      <w:r>
        <w:rPr>
          <w:noProof/>
        </w:rPr>
        <w:fldChar w:fldCharType="begin"/>
      </w:r>
      <w:r>
        <w:rPr>
          <w:noProof/>
        </w:rPr>
        <w:instrText xml:space="preserve"> PAGEREF _Toc80984809 \h </w:instrText>
      </w:r>
      <w:r>
        <w:rPr>
          <w:noProof/>
        </w:rPr>
      </w:r>
      <w:r>
        <w:rPr>
          <w:noProof/>
        </w:rPr>
        <w:fldChar w:fldCharType="separate"/>
      </w:r>
      <w:r w:rsidR="00FE0A13">
        <w:rPr>
          <w:noProof/>
        </w:rPr>
        <w:t>39</w:t>
      </w:r>
      <w:r>
        <w:rPr>
          <w:noProof/>
        </w:rPr>
        <w:fldChar w:fldCharType="end"/>
      </w:r>
    </w:p>
    <w:p w14:paraId="5D5331BC" w14:textId="2FBABC16"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lastRenderedPageBreak/>
        <w:t>Figure 17. Spatially variable occurrence rates using the smoothing approach to the intermediate-depth source layer. Presented rates are from a weighted average of the three smoothing length values in Table 13.</w:t>
      </w:r>
      <w:r>
        <w:rPr>
          <w:noProof/>
        </w:rPr>
        <w:tab/>
      </w:r>
      <w:r>
        <w:rPr>
          <w:noProof/>
        </w:rPr>
        <w:fldChar w:fldCharType="begin"/>
      </w:r>
      <w:r>
        <w:rPr>
          <w:noProof/>
        </w:rPr>
        <w:instrText xml:space="preserve"> PAGEREF _Toc80984810 \h </w:instrText>
      </w:r>
      <w:r>
        <w:rPr>
          <w:noProof/>
        </w:rPr>
      </w:r>
      <w:r>
        <w:rPr>
          <w:noProof/>
        </w:rPr>
        <w:fldChar w:fldCharType="separate"/>
      </w:r>
      <w:r w:rsidR="00FE0A13">
        <w:rPr>
          <w:noProof/>
        </w:rPr>
        <w:t>40</w:t>
      </w:r>
      <w:r>
        <w:rPr>
          <w:noProof/>
        </w:rPr>
        <w:fldChar w:fldCharType="end"/>
      </w:r>
    </w:p>
    <w:p w14:paraId="5BA7EBC9" w14:textId="6C9090FA"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18. Spatially variable occurrence rates using the smoothing approach to the deep source layer. Presented rates are from a weighted average of the three smoothing length values in Table 13</w:t>
      </w:r>
      <w:r>
        <w:rPr>
          <w:noProof/>
        </w:rPr>
        <w:tab/>
      </w:r>
      <w:r>
        <w:rPr>
          <w:noProof/>
        </w:rPr>
        <w:fldChar w:fldCharType="begin"/>
      </w:r>
      <w:r>
        <w:rPr>
          <w:noProof/>
        </w:rPr>
        <w:instrText xml:space="preserve"> PAGEREF _Toc80984811 \h </w:instrText>
      </w:r>
      <w:r>
        <w:rPr>
          <w:noProof/>
        </w:rPr>
      </w:r>
      <w:r>
        <w:rPr>
          <w:noProof/>
        </w:rPr>
        <w:fldChar w:fldCharType="separate"/>
      </w:r>
      <w:r w:rsidR="00FE0A13">
        <w:rPr>
          <w:noProof/>
        </w:rPr>
        <w:t>40</w:t>
      </w:r>
      <w:r>
        <w:rPr>
          <w:noProof/>
        </w:rPr>
        <w:fldChar w:fldCharType="end"/>
      </w:r>
    </w:p>
    <w:p w14:paraId="540D6CD6" w14:textId="5DF88FBA"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19. Simple Fault source in the OpenQuake engine (modified from “the OpenQuake-engine book: underlying hazard science”).</w:t>
      </w:r>
      <w:r>
        <w:rPr>
          <w:noProof/>
        </w:rPr>
        <w:tab/>
      </w:r>
      <w:r>
        <w:rPr>
          <w:noProof/>
        </w:rPr>
        <w:fldChar w:fldCharType="begin"/>
      </w:r>
      <w:r>
        <w:rPr>
          <w:noProof/>
        </w:rPr>
        <w:instrText xml:space="preserve"> PAGEREF _Toc80984812 \h </w:instrText>
      </w:r>
      <w:r>
        <w:rPr>
          <w:noProof/>
        </w:rPr>
      </w:r>
      <w:r>
        <w:rPr>
          <w:noProof/>
        </w:rPr>
        <w:fldChar w:fldCharType="separate"/>
      </w:r>
      <w:r w:rsidR="00FE0A13">
        <w:rPr>
          <w:noProof/>
        </w:rPr>
        <w:t>41</w:t>
      </w:r>
      <w:r>
        <w:rPr>
          <w:noProof/>
        </w:rPr>
        <w:fldChar w:fldCharType="end"/>
      </w:r>
    </w:p>
    <w:p w14:paraId="22154062" w14:textId="009D23D3"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20. Traces of the faults available from the database of Active Fault for Eurasia and adjacent regions (AFEAD)</w:t>
      </w:r>
      <w:r>
        <w:rPr>
          <w:noProof/>
        </w:rPr>
        <w:tab/>
      </w:r>
      <w:r>
        <w:rPr>
          <w:noProof/>
        </w:rPr>
        <w:fldChar w:fldCharType="begin"/>
      </w:r>
      <w:r>
        <w:rPr>
          <w:noProof/>
        </w:rPr>
        <w:instrText xml:space="preserve"> PAGEREF _Toc80984813 \h </w:instrText>
      </w:r>
      <w:r>
        <w:rPr>
          <w:noProof/>
        </w:rPr>
      </w:r>
      <w:r>
        <w:rPr>
          <w:noProof/>
        </w:rPr>
        <w:fldChar w:fldCharType="separate"/>
      </w:r>
      <w:r w:rsidR="00FE0A13">
        <w:rPr>
          <w:noProof/>
        </w:rPr>
        <w:t>43</w:t>
      </w:r>
      <w:r>
        <w:rPr>
          <w:noProof/>
        </w:rPr>
        <w:fldChar w:fldCharType="end"/>
      </w:r>
    </w:p>
    <w:p w14:paraId="2453C5FF" w14:textId="2B27364C"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21. Traces of the faults available from the global active fault database of GEM (GEM GAF-DB).</w:t>
      </w:r>
      <w:r>
        <w:rPr>
          <w:noProof/>
        </w:rPr>
        <w:tab/>
      </w:r>
      <w:r>
        <w:rPr>
          <w:noProof/>
        </w:rPr>
        <w:fldChar w:fldCharType="begin"/>
      </w:r>
      <w:r>
        <w:rPr>
          <w:noProof/>
        </w:rPr>
        <w:instrText xml:space="preserve"> PAGEREF _Toc80984814 \h </w:instrText>
      </w:r>
      <w:r>
        <w:rPr>
          <w:noProof/>
        </w:rPr>
      </w:r>
      <w:r>
        <w:rPr>
          <w:noProof/>
        </w:rPr>
        <w:fldChar w:fldCharType="separate"/>
      </w:r>
      <w:r w:rsidR="00FE0A13">
        <w:rPr>
          <w:noProof/>
        </w:rPr>
        <w:t>44</w:t>
      </w:r>
      <w:r>
        <w:rPr>
          <w:noProof/>
        </w:rPr>
        <w:fldChar w:fldCharType="end"/>
      </w:r>
    </w:p>
    <w:p w14:paraId="3CDF8BAC" w14:textId="2AD3EA30"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22. 3D geometry of the faults in the final source model. Surface traces are shown in red, while the surface projection of the fault plane is in yellow.</w:t>
      </w:r>
      <w:r>
        <w:rPr>
          <w:noProof/>
        </w:rPr>
        <w:tab/>
      </w:r>
      <w:r>
        <w:rPr>
          <w:noProof/>
        </w:rPr>
        <w:fldChar w:fldCharType="begin"/>
      </w:r>
      <w:r>
        <w:rPr>
          <w:noProof/>
        </w:rPr>
        <w:instrText xml:space="preserve"> PAGEREF _Toc80984815 \h </w:instrText>
      </w:r>
      <w:r>
        <w:rPr>
          <w:noProof/>
        </w:rPr>
      </w:r>
      <w:r>
        <w:rPr>
          <w:noProof/>
        </w:rPr>
        <w:fldChar w:fldCharType="separate"/>
      </w:r>
      <w:r w:rsidR="00FE0A13">
        <w:rPr>
          <w:noProof/>
        </w:rPr>
        <w:t>46</w:t>
      </w:r>
      <w:r>
        <w:rPr>
          <w:noProof/>
        </w:rPr>
        <w:fldChar w:fldCharType="end"/>
      </w:r>
    </w:p>
    <w:p w14:paraId="66FE1CA0" w14:textId="12E5D866"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23. Tectonic classification proposed by Chen et al. (2018) used to guide the regionalization of the ground motion prediction model for Central Asia.</w:t>
      </w:r>
      <w:r>
        <w:rPr>
          <w:noProof/>
        </w:rPr>
        <w:tab/>
      </w:r>
      <w:r>
        <w:rPr>
          <w:noProof/>
        </w:rPr>
        <w:fldChar w:fldCharType="begin"/>
      </w:r>
      <w:r>
        <w:rPr>
          <w:noProof/>
        </w:rPr>
        <w:instrText xml:space="preserve"> PAGEREF _Toc80984816 \h </w:instrText>
      </w:r>
      <w:r>
        <w:rPr>
          <w:noProof/>
        </w:rPr>
      </w:r>
      <w:r>
        <w:rPr>
          <w:noProof/>
        </w:rPr>
        <w:fldChar w:fldCharType="separate"/>
      </w:r>
      <w:r w:rsidR="00FE0A13">
        <w:rPr>
          <w:noProof/>
        </w:rPr>
        <w:t>47</w:t>
      </w:r>
      <w:r>
        <w:rPr>
          <w:noProof/>
        </w:rPr>
        <w:fldChar w:fldCharType="end"/>
      </w:r>
    </w:p>
    <w:p w14:paraId="3D9D097B" w14:textId="4AC92555"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24. Tectonic region type (TRT) classification of the source zones of the Central Asia model.</w:t>
      </w:r>
      <w:r>
        <w:rPr>
          <w:noProof/>
        </w:rPr>
        <w:tab/>
      </w:r>
      <w:r>
        <w:rPr>
          <w:noProof/>
        </w:rPr>
        <w:fldChar w:fldCharType="begin"/>
      </w:r>
      <w:r>
        <w:rPr>
          <w:noProof/>
        </w:rPr>
        <w:instrText xml:space="preserve"> PAGEREF _Toc80984817 \h </w:instrText>
      </w:r>
      <w:r>
        <w:rPr>
          <w:noProof/>
        </w:rPr>
      </w:r>
      <w:r>
        <w:rPr>
          <w:noProof/>
        </w:rPr>
        <w:fldChar w:fldCharType="separate"/>
      </w:r>
      <w:r w:rsidR="00FE0A13">
        <w:rPr>
          <w:noProof/>
        </w:rPr>
        <w:t>48</w:t>
      </w:r>
      <w:r>
        <w:rPr>
          <w:noProof/>
        </w:rPr>
        <w:fldChar w:fldCharType="end"/>
      </w:r>
    </w:p>
    <w:p w14:paraId="4C8187FA" w14:textId="132EFD09"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25. Comparison of ground motion distance attenuation for the view selected prediction models for different magnitudes (columns) and intensity measure types (rows). The typical ground motion deflection due Moho interface refraction is clearly visible at around 100km in the SC crust models.</w:t>
      </w:r>
      <w:r>
        <w:rPr>
          <w:noProof/>
        </w:rPr>
        <w:tab/>
      </w:r>
      <w:r>
        <w:rPr>
          <w:noProof/>
        </w:rPr>
        <w:fldChar w:fldCharType="begin"/>
      </w:r>
      <w:r>
        <w:rPr>
          <w:noProof/>
        </w:rPr>
        <w:instrText xml:space="preserve"> PAGEREF _Toc80984818 \h </w:instrText>
      </w:r>
      <w:r>
        <w:rPr>
          <w:noProof/>
        </w:rPr>
      </w:r>
      <w:r>
        <w:rPr>
          <w:noProof/>
        </w:rPr>
        <w:fldChar w:fldCharType="separate"/>
      </w:r>
      <w:r w:rsidR="00FE0A13">
        <w:rPr>
          <w:noProof/>
        </w:rPr>
        <w:t>50</w:t>
      </w:r>
      <w:r>
        <w:rPr>
          <w:noProof/>
        </w:rPr>
        <w:fldChar w:fldCharType="end"/>
      </w:r>
    </w:p>
    <w:p w14:paraId="204A68ED" w14:textId="08A27319"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26. Distribution of accelerometric stations of the ACROSS network (in green) and of the surrounding earthquake events with Mw larger than 5.0. Gray circles represent the selection distance limit of 300 km from each station.</w:t>
      </w:r>
      <w:r>
        <w:rPr>
          <w:noProof/>
        </w:rPr>
        <w:tab/>
      </w:r>
      <w:r>
        <w:rPr>
          <w:noProof/>
        </w:rPr>
        <w:fldChar w:fldCharType="begin"/>
      </w:r>
      <w:r>
        <w:rPr>
          <w:noProof/>
        </w:rPr>
        <w:instrText xml:space="preserve"> PAGEREF _Toc80984819 \h </w:instrText>
      </w:r>
      <w:r>
        <w:rPr>
          <w:noProof/>
        </w:rPr>
      </w:r>
      <w:r>
        <w:rPr>
          <w:noProof/>
        </w:rPr>
        <w:fldChar w:fldCharType="separate"/>
      </w:r>
      <w:r w:rsidR="00FE0A13">
        <w:rPr>
          <w:noProof/>
        </w:rPr>
        <w:t>51</w:t>
      </w:r>
      <w:r>
        <w:rPr>
          <w:noProof/>
        </w:rPr>
        <w:fldChar w:fldCharType="end"/>
      </w:r>
    </w:p>
    <w:p w14:paraId="61A7FD2D" w14:textId="639ABEB5"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27. Example of strong motion waveforms (E-W components) from six stations of the ACROSS accelerometric network. Amplitudes are normalized to PGA for visualization purposes.</w:t>
      </w:r>
      <w:r>
        <w:rPr>
          <w:noProof/>
        </w:rPr>
        <w:tab/>
      </w:r>
      <w:r>
        <w:rPr>
          <w:noProof/>
        </w:rPr>
        <w:fldChar w:fldCharType="begin"/>
      </w:r>
      <w:r>
        <w:rPr>
          <w:noProof/>
        </w:rPr>
        <w:instrText xml:space="preserve"> PAGEREF _Toc80984820 \h </w:instrText>
      </w:r>
      <w:r>
        <w:rPr>
          <w:noProof/>
        </w:rPr>
      </w:r>
      <w:r>
        <w:rPr>
          <w:noProof/>
        </w:rPr>
        <w:fldChar w:fldCharType="separate"/>
      </w:r>
      <w:r w:rsidR="00FE0A13">
        <w:rPr>
          <w:noProof/>
        </w:rPr>
        <w:t>52</w:t>
      </w:r>
      <w:r>
        <w:rPr>
          <w:noProof/>
        </w:rPr>
        <w:fldChar w:fldCharType="end"/>
      </w:r>
    </w:p>
    <w:p w14:paraId="04A88037" w14:textId="1E80A394"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28. Example of comparison between observed peak ground acceleration from the 152 recordings of the ACROSS network and predicted value from the five selected ground motion prediction models.</w:t>
      </w:r>
      <w:r>
        <w:rPr>
          <w:noProof/>
        </w:rPr>
        <w:tab/>
      </w:r>
      <w:r>
        <w:rPr>
          <w:noProof/>
        </w:rPr>
        <w:fldChar w:fldCharType="begin"/>
      </w:r>
      <w:r>
        <w:rPr>
          <w:noProof/>
        </w:rPr>
        <w:instrText xml:space="preserve"> PAGEREF _Toc80984821 \h </w:instrText>
      </w:r>
      <w:r>
        <w:rPr>
          <w:noProof/>
        </w:rPr>
      </w:r>
      <w:r>
        <w:rPr>
          <w:noProof/>
        </w:rPr>
        <w:fldChar w:fldCharType="separate"/>
      </w:r>
      <w:r w:rsidR="00FE0A13">
        <w:rPr>
          <w:noProof/>
        </w:rPr>
        <w:t>52</w:t>
      </w:r>
      <w:r>
        <w:rPr>
          <w:noProof/>
        </w:rPr>
        <w:fldChar w:fldCharType="end"/>
      </w:r>
    </w:p>
    <w:p w14:paraId="4F4B81CA" w14:textId="310DDFB1"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29. Diagram representation of the logic-tree structure of the Central Asia hazard model, which includes 4 branching levels to account for both the source model and ground motion model uncertainties.</w:t>
      </w:r>
      <w:r>
        <w:rPr>
          <w:noProof/>
        </w:rPr>
        <w:tab/>
      </w:r>
      <w:r>
        <w:rPr>
          <w:noProof/>
        </w:rPr>
        <w:fldChar w:fldCharType="begin"/>
      </w:r>
      <w:r>
        <w:rPr>
          <w:noProof/>
        </w:rPr>
        <w:instrText xml:space="preserve"> PAGEREF _Toc80984822 \h </w:instrText>
      </w:r>
      <w:r>
        <w:rPr>
          <w:noProof/>
        </w:rPr>
      </w:r>
      <w:r>
        <w:rPr>
          <w:noProof/>
        </w:rPr>
        <w:fldChar w:fldCharType="separate"/>
      </w:r>
      <w:r w:rsidR="00FE0A13">
        <w:rPr>
          <w:noProof/>
        </w:rPr>
        <w:t>54</w:t>
      </w:r>
      <w:r>
        <w:rPr>
          <w:noProof/>
        </w:rPr>
        <w:fldChar w:fldCharType="end"/>
      </w:r>
    </w:p>
    <w:p w14:paraId="1EBF0AFC" w14:textId="6F8F5722"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30. Example of mean hazard curves computed at six selected target sites (all country capitals plus Almaty, Kazakhstan. Note that Nur-Sultan was formerly known as Astana) for different intensity measure types (PGA and spectral accelerations for periods increasing from 0.2 s to 3 s) with 10% probability of exceedance in 50 years.</w:t>
      </w:r>
      <w:r>
        <w:rPr>
          <w:noProof/>
        </w:rPr>
        <w:tab/>
      </w:r>
      <w:r>
        <w:rPr>
          <w:noProof/>
        </w:rPr>
        <w:fldChar w:fldCharType="begin"/>
      </w:r>
      <w:r>
        <w:rPr>
          <w:noProof/>
        </w:rPr>
        <w:instrText xml:space="preserve"> PAGEREF _Toc80984823 \h </w:instrText>
      </w:r>
      <w:r>
        <w:rPr>
          <w:noProof/>
        </w:rPr>
      </w:r>
      <w:r>
        <w:rPr>
          <w:noProof/>
        </w:rPr>
        <w:fldChar w:fldCharType="separate"/>
      </w:r>
      <w:r w:rsidR="00FE0A13">
        <w:rPr>
          <w:noProof/>
        </w:rPr>
        <w:t>55</w:t>
      </w:r>
      <w:r>
        <w:rPr>
          <w:noProof/>
        </w:rPr>
        <w:fldChar w:fldCharType="end"/>
      </w:r>
    </w:p>
    <w:p w14:paraId="22152EE7" w14:textId="7067CA3B"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31. Example of mean hazard curve statistic (mean and quantiles) computed at six selected target sites (all country capitals plus Almaty, Kazakhstan) for PGA with 10% probability of exceedance in 50 years.</w:t>
      </w:r>
      <w:r>
        <w:rPr>
          <w:noProof/>
        </w:rPr>
        <w:tab/>
      </w:r>
      <w:r>
        <w:rPr>
          <w:noProof/>
        </w:rPr>
        <w:fldChar w:fldCharType="begin"/>
      </w:r>
      <w:r>
        <w:rPr>
          <w:noProof/>
        </w:rPr>
        <w:instrText xml:space="preserve"> PAGEREF _Toc80984824 \h </w:instrText>
      </w:r>
      <w:r>
        <w:rPr>
          <w:noProof/>
        </w:rPr>
      </w:r>
      <w:r>
        <w:rPr>
          <w:noProof/>
        </w:rPr>
        <w:fldChar w:fldCharType="separate"/>
      </w:r>
      <w:r w:rsidR="00FE0A13">
        <w:rPr>
          <w:noProof/>
        </w:rPr>
        <w:t>57</w:t>
      </w:r>
      <w:r>
        <w:rPr>
          <w:noProof/>
        </w:rPr>
        <w:fldChar w:fldCharType="end"/>
      </w:r>
    </w:p>
    <w:p w14:paraId="21B52717" w14:textId="477895B8"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32. Example of uniform hazard spectra (UHS) computed at six selected target sites (all country capitals plus Almaty, Kazakhstan) for 10% probability of exceedance in 50 years. It must be noted that the sharp amplitude peak is due to lack of calculation periods below 0.1s and should be considered just as a graphical artifact. PGA is conventionally presented at period 0.02s (50Hz).</w:t>
      </w:r>
      <w:r>
        <w:rPr>
          <w:noProof/>
        </w:rPr>
        <w:tab/>
      </w:r>
      <w:r>
        <w:rPr>
          <w:noProof/>
        </w:rPr>
        <w:fldChar w:fldCharType="begin"/>
      </w:r>
      <w:r>
        <w:rPr>
          <w:noProof/>
        </w:rPr>
        <w:instrText xml:space="preserve"> PAGEREF _Toc80984825 \h </w:instrText>
      </w:r>
      <w:r>
        <w:rPr>
          <w:noProof/>
        </w:rPr>
      </w:r>
      <w:r>
        <w:rPr>
          <w:noProof/>
        </w:rPr>
        <w:fldChar w:fldCharType="separate"/>
      </w:r>
      <w:r w:rsidR="00FE0A13">
        <w:rPr>
          <w:noProof/>
        </w:rPr>
        <w:t>57</w:t>
      </w:r>
      <w:r>
        <w:rPr>
          <w:noProof/>
        </w:rPr>
        <w:fldChar w:fldCharType="end"/>
      </w:r>
    </w:p>
    <w:p w14:paraId="3DA968A9" w14:textId="461974EE"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33. Map of the computed peak ground accelerations (PGA) with 5% probability of exceedance for 50 years investigation time (corresponding to about 1000 years return period) for rock conditions (Vs30 of 800m/s).</w:t>
      </w:r>
      <w:r>
        <w:rPr>
          <w:noProof/>
        </w:rPr>
        <w:tab/>
      </w:r>
      <w:r>
        <w:rPr>
          <w:noProof/>
        </w:rPr>
        <w:fldChar w:fldCharType="begin"/>
      </w:r>
      <w:r>
        <w:rPr>
          <w:noProof/>
        </w:rPr>
        <w:instrText xml:space="preserve"> PAGEREF _Toc80984826 \h </w:instrText>
      </w:r>
      <w:r>
        <w:rPr>
          <w:noProof/>
        </w:rPr>
      </w:r>
      <w:r>
        <w:rPr>
          <w:noProof/>
        </w:rPr>
        <w:fldChar w:fldCharType="separate"/>
      </w:r>
      <w:r w:rsidR="00FE0A13">
        <w:rPr>
          <w:noProof/>
        </w:rPr>
        <w:t>58</w:t>
      </w:r>
      <w:r>
        <w:rPr>
          <w:noProof/>
        </w:rPr>
        <w:fldChar w:fldCharType="end"/>
      </w:r>
    </w:p>
    <w:p w14:paraId="2720E3ED" w14:textId="0F102DBC"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34. Map of the computed peak ground accelerations (PGA) with 10% probability of exceedance for 50 years investigation time (corresponding to about 475 years return period) for rock conditions (Vs30 of 800m/s).</w:t>
      </w:r>
      <w:r>
        <w:rPr>
          <w:noProof/>
        </w:rPr>
        <w:tab/>
      </w:r>
      <w:r>
        <w:rPr>
          <w:noProof/>
        </w:rPr>
        <w:fldChar w:fldCharType="begin"/>
      </w:r>
      <w:r>
        <w:rPr>
          <w:noProof/>
        </w:rPr>
        <w:instrText xml:space="preserve"> PAGEREF _Toc80984827 \h </w:instrText>
      </w:r>
      <w:r>
        <w:rPr>
          <w:noProof/>
        </w:rPr>
      </w:r>
      <w:r>
        <w:rPr>
          <w:noProof/>
        </w:rPr>
        <w:fldChar w:fldCharType="separate"/>
      </w:r>
      <w:r w:rsidR="00FE0A13">
        <w:rPr>
          <w:noProof/>
        </w:rPr>
        <w:t>59</w:t>
      </w:r>
      <w:r>
        <w:rPr>
          <w:noProof/>
        </w:rPr>
        <w:fldChar w:fldCharType="end"/>
      </w:r>
    </w:p>
    <w:p w14:paraId="33D4CE58" w14:textId="64263D49"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lastRenderedPageBreak/>
        <w:t>Figure 35. Map of the computed peak ground accelerations (PGA) with 39% probability of exceedance for 50 years investigation time (corresponding to about 100 years return period) for rock conditions (Vs30 of 800m/s).</w:t>
      </w:r>
      <w:r>
        <w:rPr>
          <w:noProof/>
        </w:rPr>
        <w:tab/>
      </w:r>
      <w:r>
        <w:rPr>
          <w:noProof/>
        </w:rPr>
        <w:fldChar w:fldCharType="begin"/>
      </w:r>
      <w:r>
        <w:rPr>
          <w:noProof/>
        </w:rPr>
        <w:instrText xml:space="preserve"> PAGEREF _Toc80984828 \h </w:instrText>
      </w:r>
      <w:r>
        <w:rPr>
          <w:noProof/>
        </w:rPr>
      </w:r>
      <w:r>
        <w:rPr>
          <w:noProof/>
        </w:rPr>
        <w:fldChar w:fldCharType="separate"/>
      </w:r>
      <w:r w:rsidR="00FE0A13">
        <w:rPr>
          <w:noProof/>
        </w:rPr>
        <w:t>60</w:t>
      </w:r>
      <w:r>
        <w:rPr>
          <w:noProof/>
        </w:rPr>
        <w:fldChar w:fldCharType="end"/>
      </w:r>
    </w:p>
    <w:p w14:paraId="05FCD83E" w14:textId="5F5EAD54"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36. Map of the computed peak ground accelerations (PGA) with 89% probability of exceedance for 50 years investigation time (corresponding to about 25 years return period).</w:t>
      </w:r>
      <w:r>
        <w:rPr>
          <w:noProof/>
        </w:rPr>
        <w:tab/>
      </w:r>
      <w:r>
        <w:rPr>
          <w:noProof/>
        </w:rPr>
        <w:fldChar w:fldCharType="begin"/>
      </w:r>
      <w:r>
        <w:rPr>
          <w:noProof/>
        </w:rPr>
        <w:instrText xml:space="preserve"> PAGEREF _Toc80984829 \h </w:instrText>
      </w:r>
      <w:r>
        <w:rPr>
          <w:noProof/>
        </w:rPr>
      </w:r>
      <w:r>
        <w:rPr>
          <w:noProof/>
        </w:rPr>
        <w:fldChar w:fldCharType="separate"/>
      </w:r>
      <w:r w:rsidR="00FE0A13">
        <w:rPr>
          <w:noProof/>
        </w:rPr>
        <w:t>60</w:t>
      </w:r>
      <w:r>
        <w:rPr>
          <w:noProof/>
        </w:rPr>
        <w:fldChar w:fldCharType="end"/>
      </w:r>
    </w:p>
    <w:p w14:paraId="500086EF" w14:textId="14F2AF21"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37. Map of the converted macroseismic intensity (MCS) with 63% probability of exceedance for 50 years investigation time (corresponding to about 50 year return period).</w:t>
      </w:r>
      <w:r>
        <w:rPr>
          <w:noProof/>
        </w:rPr>
        <w:tab/>
      </w:r>
      <w:r>
        <w:rPr>
          <w:noProof/>
        </w:rPr>
        <w:fldChar w:fldCharType="begin"/>
      </w:r>
      <w:r>
        <w:rPr>
          <w:noProof/>
        </w:rPr>
        <w:instrText xml:space="preserve"> PAGEREF _Toc80984830 \h </w:instrText>
      </w:r>
      <w:r>
        <w:rPr>
          <w:noProof/>
        </w:rPr>
      </w:r>
      <w:r>
        <w:rPr>
          <w:noProof/>
        </w:rPr>
        <w:fldChar w:fldCharType="separate"/>
      </w:r>
      <w:r w:rsidR="00FE0A13">
        <w:rPr>
          <w:noProof/>
        </w:rPr>
        <w:t>61</w:t>
      </w:r>
      <w:r>
        <w:rPr>
          <w:noProof/>
        </w:rPr>
        <w:fldChar w:fldCharType="end"/>
      </w:r>
    </w:p>
    <w:p w14:paraId="3F455272" w14:textId="3ECC7301"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38. Map of the converted macroseismic intensity (MCS) with 10% probability of exceedance for 50 years investigation time (corresponding to about 475 year return period).</w:t>
      </w:r>
      <w:r>
        <w:rPr>
          <w:noProof/>
        </w:rPr>
        <w:tab/>
      </w:r>
      <w:r>
        <w:rPr>
          <w:noProof/>
        </w:rPr>
        <w:fldChar w:fldCharType="begin"/>
      </w:r>
      <w:r>
        <w:rPr>
          <w:noProof/>
        </w:rPr>
        <w:instrText xml:space="preserve"> PAGEREF _Toc80984831 \h </w:instrText>
      </w:r>
      <w:r>
        <w:rPr>
          <w:noProof/>
        </w:rPr>
      </w:r>
      <w:r>
        <w:rPr>
          <w:noProof/>
        </w:rPr>
        <w:fldChar w:fldCharType="separate"/>
      </w:r>
      <w:r w:rsidR="00FE0A13">
        <w:rPr>
          <w:noProof/>
        </w:rPr>
        <w:t>62</w:t>
      </w:r>
      <w:r>
        <w:rPr>
          <w:noProof/>
        </w:rPr>
        <w:fldChar w:fldCharType="end"/>
      </w:r>
    </w:p>
    <w:p w14:paraId="6178AE29" w14:textId="69D62094"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39. Contribution by Magnitude-distance bins at the six target sites for the exceedance of 0.2 second spectral acceleration and return period of 475 years (10% PoEs in 50 years investigation time).</w:t>
      </w:r>
      <w:r>
        <w:rPr>
          <w:noProof/>
        </w:rPr>
        <w:tab/>
      </w:r>
      <w:r>
        <w:rPr>
          <w:noProof/>
        </w:rPr>
        <w:fldChar w:fldCharType="begin"/>
      </w:r>
      <w:r>
        <w:rPr>
          <w:noProof/>
        </w:rPr>
        <w:instrText xml:space="preserve"> PAGEREF _Toc80984832 \h </w:instrText>
      </w:r>
      <w:r>
        <w:rPr>
          <w:noProof/>
        </w:rPr>
      </w:r>
      <w:r>
        <w:rPr>
          <w:noProof/>
        </w:rPr>
        <w:fldChar w:fldCharType="separate"/>
      </w:r>
      <w:r w:rsidR="00FE0A13">
        <w:rPr>
          <w:noProof/>
        </w:rPr>
        <w:t>64</w:t>
      </w:r>
      <w:r>
        <w:rPr>
          <w:noProof/>
        </w:rPr>
        <w:fldChar w:fldCharType="end"/>
      </w:r>
    </w:p>
    <w:p w14:paraId="19C28710" w14:textId="6DBE576C" w:rsidR="00153DAC" w:rsidRPr="00A85F13" w:rsidRDefault="00134FA5" w:rsidP="004329DF">
      <w:pPr>
        <w:pStyle w:val="Authors"/>
        <w:rPr>
          <w:lang w:val="en-US"/>
        </w:rPr>
        <w:sectPr w:rsidR="00153DAC" w:rsidRPr="00A85F13" w:rsidSect="00850B34">
          <w:pgSz w:w="11906" w:h="16838"/>
          <w:pgMar w:top="1701" w:right="1418" w:bottom="1701" w:left="1418" w:header="709" w:footer="709" w:gutter="0"/>
          <w:pgNumType w:fmt="upperRoman"/>
          <w:cols w:space="708"/>
          <w:docGrid w:linePitch="360"/>
        </w:sectPr>
      </w:pPr>
      <w:r w:rsidRPr="00A85F13">
        <w:rPr>
          <w:lang w:val="en-US"/>
        </w:rPr>
        <w:fldChar w:fldCharType="end"/>
      </w:r>
    </w:p>
    <w:p w14:paraId="3BC95872" w14:textId="5B0F866C" w:rsidR="00134FA5" w:rsidRPr="00E0348B" w:rsidRDefault="00200ECB" w:rsidP="00965CD2">
      <w:pPr>
        <w:pStyle w:val="TOCHeading"/>
        <w:spacing w:before="0"/>
        <w:rPr>
          <w:rFonts w:ascii="Garamond" w:hAnsi="Garamond"/>
        </w:rPr>
      </w:pPr>
      <w:r w:rsidRPr="00A85F13">
        <w:rPr>
          <w:rFonts w:ascii="Garamond" w:hAnsi="Garamond"/>
        </w:rPr>
        <w:lastRenderedPageBreak/>
        <w:t>Index of Tables</w:t>
      </w:r>
    </w:p>
    <w:p w14:paraId="0100D02D" w14:textId="77777777" w:rsidR="00200ECB" w:rsidRPr="00E0348B" w:rsidRDefault="00200ECB" w:rsidP="00153DAC">
      <w:pPr>
        <w:pStyle w:val="Authors"/>
        <w:rPr>
          <w:rFonts w:ascii="Arial" w:hAnsi="Arial" w:cs="Arial"/>
          <w:b w:val="0"/>
          <w:lang w:val="en-US"/>
        </w:rPr>
      </w:pPr>
    </w:p>
    <w:p w14:paraId="4CE698D9" w14:textId="39BAAA91" w:rsidR="00B170A2" w:rsidRPr="001848AD" w:rsidRDefault="00200ECB">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E0348B">
        <w:rPr>
          <w:lang w:val="en-US"/>
        </w:rPr>
        <w:fldChar w:fldCharType="begin"/>
      </w:r>
      <w:r w:rsidRPr="00E0348B">
        <w:rPr>
          <w:lang w:val="en-US"/>
        </w:rPr>
        <w:instrText xml:space="preserve"> TOC \c "Table" </w:instrText>
      </w:r>
      <w:r w:rsidRPr="00E0348B">
        <w:rPr>
          <w:lang w:val="en-US"/>
        </w:rPr>
        <w:fldChar w:fldCharType="separate"/>
      </w:r>
      <w:r w:rsidR="00B170A2" w:rsidRPr="001848AD">
        <w:rPr>
          <w:noProof/>
          <w:lang w:val="en-US"/>
        </w:rPr>
        <w:t>Table 1. Summary of the catalogue sources used to compile the HECCA catalogue (events selected within the buffer region surrounding the study area).</w:t>
      </w:r>
      <w:r w:rsidR="00B170A2" w:rsidRPr="001848AD">
        <w:rPr>
          <w:noProof/>
          <w:lang w:val="en-US"/>
        </w:rPr>
        <w:tab/>
      </w:r>
      <w:r w:rsidR="00B170A2" w:rsidRPr="001848AD">
        <w:rPr>
          <w:noProof/>
          <w:lang w:val="en-US"/>
        </w:rPr>
        <w:fldChar w:fldCharType="begin"/>
      </w:r>
      <w:r w:rsidR="00B170A2" w:rsidRPr="001848AD">
        <w:rPr>
          <w:noProof/>
          <w:lang w:val="en-US"/>
        </w:rPr>
        <w:instrText xml:space="preserve"> PAGEREF _Toc80189029 \h </w:instrText>
      </w:r>
      <w:r w:rsidR="00B170A2" w:rsidRPr="001848AD">
        <w:rPr>
          <w:noProof/>
          <w:lang w:val="en-US"/>
        </w:rPr>
      </w:r>
      <w:r w:rsidR="00B170A2" w:rsidRPr="001848AD">
        <w:rPr>
          <w:noProof/>
          <w:lang w:val="en-US"/>
        </w:rPr>
        <w:fldChar w:fldCharType="separate"/>
      </w:r>
      <w:r w:rsidR="00FE0A13">
        <w:rPr>
          <w:noProof/>
          <w:lang w:val="en-US"/>
        </w:rPr>
        <w:t>13</w:t>
      </w:r>
      <w:r w:rsidR="00B170A2" w:rsidRPr="001848AD">
        <w:rPr>
          <w:noProof/>
          <w:lang w:val="en-US"/>
        </w:rPr>
        <w:fldChar w:fldCharType="end"/>
      </w:r>
    </w:p>
    <w:p w14:paraId="45829C11" w14:textId="0FDCAD19"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2. Location and magnitude solutions relative to each reporting agency of the ISC-Review bulletin in the study region.</w:t>
      </w:r>
      <w:r w:rsidRPr="001848AD">
        <w:rPr>
          <w:noProof/>
          <w:lang w:val="en-US"/>
        </w:rPr>
        <w:tab/>
      </w:r>
      <w:r w:rsidRPr="001848AD">
        <w:rPr>
          <w:noProof/>
          <w:lang w:val="en-US"/>
        </w:rPr>
        <w:fldChar w:fldCharType="begin"/>
      </w:r>
      <w:r w:rsidRPr="001848AD">
        <w:rPr>
          <w:noProof/>
          <w:lang w:val="en-US"/>
        </w:rPr>
        <w:instrText xml:space="preserve"> PAGEREF _Toc80189030 \h </w:instrText>
      </w:r>
      <w:r w:rsidRPr="001848AD">
        <w:rPr>
          <w:noProof/>
          <w:lang w:val="en-US"/>
        </w:rPr>
      </w:r>
      <w:r w:rsidRPr="001848AD">
        <w:rPr>
          <w:noProof/>
          <w:lang w:val="en-US"/>
        </w:rPr>
        <w:fldChar w:fldCharType="separate"/>
      </w:r>
      <w:r w:rsidR="00FE0A13">
        <w:rPr>
          <w:noProof/>
          <w:lang w:val="en-US"/>
        </w:rPr>
        <w:t>15</w:t>
      </w:r>
      <w:r w:rsidRPr="001848AD">
        <w:rPr>
          <w:noProof/>
          <w:lang w:val="en-US"/>
        </w:rPr>
        <w:fldChar w:fldCharType="end"/>
      </w:r>
    </w:p>
    <w:p w14:paraId="3EAA0CD8" w14:textId="52FC0A85"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3. Number of events selected as preferred location solutions from the different input datasets for the instrumental period (after 1900). Input sources are sorted from highest (left) to lowest (right) priority rule.</w:t>
      </w:r>
      <w:r w:rsidRPr="001848AD">
        <w:rPr>
          <w:noProof/>
          <w:lang w:val="en-US"/>
        </w:rPr>
        <w:tab/>
      </w:r>
      <w:r w:rsidRPr="001848AD">
        <w:rPr>
          <w:noProof/>
          <w:lang w:val="en-US"/>
        </w:rPr>
        <w:fldChar w:fldCharType="begin"/>
      </w:r>
      <w:r w:rsidRPr="001848AD">
        <w:rPr>
          <w:noProof/>
          <w:lang w:val="en-US"/>
        </w:rPr>
        <w:instrText xml:space="preserve"> PAGEREF _Toc80189031 \h </w:instrText>
      </w:r>
      <w:r w:rsidRPr="001848AD">
        <w:rPr>
          <w:noProof/>
          <w:lang w:val="en-US"/>
        </w:rPr>
      </w:r>
      <w:r w:rsidRPr="001848AD">
        <w:rPr>
          <w:noProof/>
          <w:lang w:val="en-US"/>
        </w:rPr>
        <w:fldChar w:fldCharType="separate"/>
      </w:r>
      <w:r w:rsidR="00FE0A13">
        <w:rPr>
          <w:noProof/>
          <w:lang w:val="en-US"/>
        </w:rPr>
        <w:t>18</w:t>
      </w:r>
      <w:r w:rsidRPr="001848AD">
        <w:rPr>
          <w:noProof/>
          <w:lang w:val="en-US"/>
        </w:rPr>
        <w:fldChar w:fldCharType="end"/>
      </w:r>
    </w:p>
    <w:p w14:paraId="1CBB9E0D" w14:textId="04339ABE"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4. Magnitude priority rules applied to the HECCA catalogue. Magnitude types, variants and reporting agencies are sorted from highest to lowest priority.</w:t>
      </w:r>
      <w:r w:rsidRPr="001848AD">
        <w:rPr>
          <w:noProof/>
          <w:lang w:val="en-US"/>
        </w:rPr>
        <w:tab/>
      </w:r>
      <w:r w:rsidRPr="001848AD">
        <w:rPr>
          <w:noProof/>
          <w:lang w:val="en-US"/>
        </w:rPr>
        <w:fldChar w:fldCharType="begin"/>
      </w:r>
      <w:r w:rsidRPr="001848AD">
        <w:rPr>
          <w:noProof/>
          <w:lang w:val="en-US"/>
        </w:rPr>
        <w:instrText xml:space="preserve"> PAGEREF _Toc80189032 \h </w:instrText>
      </w:r>
      <w:r w:rsidRPr="001848AD">
        <w:rPr>
          <w:noProof/>
          <w:lang w:val="en-US"/>
        </w:rPr>
      </w:r>
      <w:r w:rsidRPr="001848AD">
        <w:rPr>
          <w:noProof/>
          <w:lang w:val="en-US"/>
        </w:rPr>
        <w:fldChar w:fldCharType="separate"/>
      </w:r>
      <w:r w:rsidR="00FE0A13">
        <w:rPr>
          <w:noProof/>
          <w:lang w:val="en-US"/>
        </w:rPr>
        <w:t>19</w:t>
      </w:r>
      <w:r w:rsidRPr="001848AD">
        <w:rPr>
          <w:noProof/>
          <w:lang w:val="en-US"/>
        </w:rPr>
        <w:fldChar w:fldCharType="end"/>
      </w:r>
    </w:p>
    <w:p w14:paraId="64AB1B8F" w14:textId="6145E0FF"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5. Number of events selected as preferred magnitude solutions from the different reporting agencies for the instrumental period (after 1900). Agencies are sorted according to relative frequency of the events (from highest to lowest).</w:t>
      </w:r>
      <w:r w:rsidRPr="001848AD">
        <w:rPr>
          <w:noProof/>
          <w:lang w:val="en-US"/>
        </w:rPr>
        <w:tab/>
      </w:r>
      <w:r w:rsidRPr="001848AD">
        <w:rPr>
          <w:noProof/>
          <w:lang w:val="en-US"/>
        </w:rPr>
        <w:fldChar w:fldCharType="begin"/>
      </w:r>
      <w:r w:rsidRPr="001848AD">
        <w:rPr>
          <w:noProof/>
          <w:lang w:val="en-US"/>
        </w:rPr>
        <w:instrText xml:space="preserve"> PAGEREF _Toc80189033 \h </w:instrText>
      </w:r>
      <w:r w:rsidRPr="001848AD">
        <w:rPr>
          <w:noProof/>
          <w:lang w:val="en-US"/>
        </w:rPr>
      </w:r>
      <w:r w:rsidRPr="001848AD">
        <w:rPr>
          <w:noProof/>
          <w:lang w:val="en-US"/>
        </w:rPr>
        <w:fldChar w:fldCharType="separate"/>
      </w:r>
      <w:r w:rsidR="00FE0A13">
        <w:rPr>
          <w:noProof/>
          <w:lang w:val="en-US"/>
        </w:rPr>
        <w:t>19</w:t>
      </w:r>
      <w:r w:rsidRPr="001848AD">
        <w:rPr>
          <w:noProof/>
          <w:lang w:val="en-US"/>
        </w:rPr>
        <w:fldChar w:fldCharType="end"/>
      </w:r>
    </w:p>
    <w:p w14:paraId="134D17B1" w14:textId="2B425C36"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6. Magnitude priority rules applied to the HECCA catalogue. Magnitude types, variants and reporting agencies are sorted from highest to lowest priority.</w:t>
      </w:r>
      <w:r w:rsidRPr="001848AD">
        <w:rPr>
          <w:noProof/>
          <w:lang w:val="en-US"/>
        </w:rPr>
        <w:tab/>
      </w:r>
      <w:r w:rsidRPr="001848AD">
        <w:rPr>
          <w:noProof/>
          <w:lang w:val="en-US"/>
        </w:rPr>
        <w:fldChar w:fldCharType="begin"/>
      </w:r>
      <w:r w:rsidRPr="001848AD">
        <w:rPr>
          <w:noProof/>
          <w:lang w:val="en-US"/>
        </w:rPr>
        <w:instrText xml:space="preserve"> PAGEREF _Toc80189034 \h </w:instrText>
      </w:r>
      <w:r w:rsidRPr="001848AD">
        <w:rPr>
          <w:noProof/>
          <w:lang w:val="en-US"/>
        </w:rPr>
      </w:r>
      <w:r w:rsidRPr="001848AD">
        <w:rPr>
          <w:noProof/>
          <w:lang w:val="en-US"/>
        </w:rPr>
        <w:fldChar w:fldCharType="separate"/>
      </w:r>
      <w:r w:rsidR="00FE0A13">
        <w:rPr>
          <w:noProof/>
          <w:lang w:val="en-US"/>
        </w:rPr>
        <w:t>21</w:t>
      </w:r>
      <w:r w:rsidRPr="001848AD">
        <w:rPr>
          <w:noProof/>
          <w:lang w:val="en-US"/>
        </w:rPr>
        <w:fldChar w:fldCharType="end"/>
      </w:r>
    </w:p>
    <w:p w14:paraId="0F929382" w14:textId="264CA5C4"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7. Number of earthquakes per magnitude bin from the non-declustered d catalog and using different declustering algorithms.</w:t>
      </w:r>
      <w:r w:rsidRPr="001848AD">
        <w:rPr>
          <w:noProof/>
          <w:lang w:val="en-US"/>
        </w:rPr>
        <w:tab/>
      </w:r>
      <w:r w:rsidRPr="001848AD">
        <w:rPr>
          <w:noProof/>
          <w:lang w:val="en-US"/>
        </w:rPr>
        <w:fldChar w:fldCharType="begin"/>
      </w:r>
      <w:r w:rsidRPr="001848AD">
        <w:rPr>
          <w:noProof/>
          <w:lang w:val="en-US"/>
        </w:rPr>
        <w:instrText xml:space="preserve"> PAGEREF _Toc80189035 \h </w:instrText>
      </w:r>
      <w:r w:rsidRPr="001848AD">
        <w:rPr>
          <w:noProof/>
          <w:lang w:val="en-US"/>
        </w:rPr>
      </w:r>
      <w:r w:rsidRPr="001848AD">
        <w:rPr>
          <w:noProof/>
          <w:lang w:val="en-US"/>
        </w:rPr>
        <w:fldChar w:fldCharType="separate"/>
      </w:r>
      <w:r w:rsidR="00FE0A13">
        <w:rPr>
          <w:noProof/>
          <w:lang w:val="en-US"/>
        </w:rPr>
        <w:t>24</w:t>
      </w:r>
      <w:r w:rsidRPr="001848AD">
        <w:rPr>
          <w:noProof/>
          <w:lang w:val="en-US"/>
        </w:rPr>
        <w:fldChar w:fldCharType="end"/>
      </w:r>
    </w:p>
    <w:p w14:paraId="05318A2B" w14:textId="7BE332D4"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8. Summary of the essential parameters and the corresponding values used for the definition of a fault source model in Central Asia.</w:t>
      </w:r>
      <w:r w:rsidRPr="001848AD">
        <w:rPr>
          <w:noProof/>
          <w:lang w:val="en-US"/>
        </w:rPr>
        <w:tab/>
      </w:r>
      <w:r w:rsidRPr="001848AD">
        <w:rPr>
          <w:noProof/>
          <w:lang w:val="en-US"/>
        </w:rPr>
        <w:fldChar w:fldCharType="begin"/>
      </w:r>
      <w:r w:rsidRPr="001848AD">
        <w:rPr>
          <w:noProof/>
          <w:lang w:val="en-US"/>
        </w:rPr>
        <w:instrText xml:space="preserve"> PAGEREF _Toc80189036 \h </w:instrText>
      </w:r>
      <w:r w:rsidRPr="001848AD">
        <w:rPr>
          <w:noProof/>
          <w:lang w:val="en-US"/>
        </w:rPr>
      </w:r>
      <w:r w:rsidRPr="001848AD">
        <w:rPr>
          <w:noProof/>
          <w:lang w:val="en-US"/>
        </w:rPr>
        <w:fldChar w:fldCharType="separate"/>
      </w:r>
      <w:r w:rsidR="00FE0A13">
        <w:rPr>
          <w:noProof/>
          <w:lang w:val="en-US"/>
        </w:rPr>
        <w:t>42</w:t>
      </w:r>
      <w:r w:rsidRPr="001848AD">
        <w:rPr>
          <w:noProof/>
          <w:lang w:val="en-US"/>
        </w:rPr>
        <w:fldChar w:fldCharType="end"/>
      </w:r>
    </w:p>
    <w:p w14:paraId="588E3FFA" w14:textId="6BD52C44"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9. Parameter conversion rules for the AFEAD database to GEM GAF format.</w:t>
      </w:r>
      <w:r w:rsidRPr="001848AD">
        <w:rPr>
          <w:noProof/>
          <w:lang w:val="en-US"/>
        </w:rPr>
        <w:tab/>
      </w:r>
      <w:r w:rsidRPr="001848AD">
        <w:rPr>
          <w:noProof/>
          <w:lang w:val="en-US"/>
        </w:rPr>
        <w:fldChar w:fldCharType="begin"/>
      </w:r>
      <w:r w:rsidRPr="001848AD">
        <w:rPr>
          <w:noProof/>
          <w:lang w:val="en-US"/>
        </w:rPr>
        <w:instrText xml:space="preserve"> PAGEREF _Toc80189037 \h </w:instrText>
      </w:r>
      <w:r w:rsidRPr="001848AD">
        <w:rPr>
          <w:noProof/>
          <w:lang w:val="en-US"/>
        </w:rPr>
      </w:r>
      <w:r w:rsidRPr="001848AD">
        <w:rPr>
          <w:noProof/>
          <w:lang w:val="en-US"/>
        </w:rPr>
        <w:fldChar w:fldCharType="separate"/>
      </w:r>
      <w:r w:rsidR="00FE0A13">
        <w:rPr>
          <w:noProof/>
          <w:lang w:val="en-US"/>
        </w:rPr>
        <w:t>44</w:t>
      </w:r>
      <w:r w:rsidRPr="001848AD">
        <w:rPr>
          <w:noProof/>
          <w:lang w:val="en-US"/>
        </w:rPr>
        <w:fldChar w:fldCharType="end"/>
      </w:r>
    </w:p>
    <w:p w14:paraId="6439480A" w14:textId="4013DA95"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10. Selected ground motion prediction models grouped by tectonic region applicability.</w:t>
      </w:r>
      <w:r w:rsidRPr="001848AD">
        <w:rPr>
          <w:noProof/>
          <w:lang w:val="en-US"/>
        </w:rPr>
        <w:tab/>
      </w:r>
      <w:r w:rsidRPr="001848AD">
        <w:rPr>
          <w:noProof/>
          <w:lang w:val="en-US"/>
        </w:rPr>
        <w:fldChar w:fldCharType="begin"/>
      </w:r>
      <w:r w:rsidRPr="001848AD">
        <w:rPr>
          <w:noProof/>
          <w:lang w:val="en-US"/>
        </w:rPr>
        <w:instrText xml:space="preserve"> PAGEREF _Toc80189038 \h </w:instrText>
      </w:r>
      <w:r w:rsidRPr="001848AD">
        <w:rPr>
          <w:noProof/>
          <w:lang w:val="en-US"/>
        </w:rPr>
      </w:r>
      <w:r w:rsidRPr="001848AD">
        <w:rPr>
          <w:noProof/>
          <w:lang w:val="en-US"/>
        </w:rPr>
        <w:fldChar w:fldCharType="separate"/>
      </w:r>
      <w:r w:rsidR="00FE0A13">
        <w:rPr>
          <w:noProof/>
          <w:lang w:val="en-US"/>
        </w:rPr>
        <w:t>48</w:t>
      </w:r>
      <w:r w:rsidRPr="001848AD">
        <w:rPr>
          <w:noProof/>
          <w:lang w:val="en-US"/>
        </w:rPr>
        <w:fldChar w:fldCharType="end"/>
      </w:r>
    </w:p>
    <w:p w14:paraId="048D88E5" w14:textId="4D0D0051"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11. Weight combination of the GMPE groups (Table 10) with respect to tectonic zonation of the Central Asia model.</w:t>
      </w:r>
      <w:r w:rsidRPr="001848AD">
        <w:rPr>
          <w:noProof/>
          <w:lang w:val="en-US"/>
        </w:rPr>
        <w:tab/>
      </w:r>
      <w:r w:rsidRPr="001848AD">
        <w:rPr>
          <w:noProof/>
          <w:lang w:val="en-US"/>
        </w:rPr>
        <w:fldChar w:fldCharType="begin"/>
      </w:r>
      <w:r w:rsidRPr="001848AD">
        <w:rPr>
          <w:noProof/>
          <w:lang w:val="en-US"/>
        </w:rPr>
        <w:instrText xml:space="preserve"> PAGEREF _Toc80189039 \h </w:instrText>
      </w:r>
      <w:r w:rsidRPr="001848AD">
        <w:rPr>
          <w:noProof/>
          <w:lang w:val="en-US"/>
        </w:rPr>
      </w:r>
      <w:r w:rsidRPr="001848AD">
        <w:rPr>
          <w:noProof/>
          <w:lang w:val="en-US"/>
        </w:rPr>
        <w:fldChar w:fldCharType="separate"/>
      </w:r>
      <w:r w:rsidR="00FE0A13">
        <w:rPr>
          <w:noProof/>
          <w:lang w:val="en-US"/>
        </w:rPr>
        <w:t>49</w:t>
      </w:r>
      <w:r w:rsidRPr="001848AD">
        <w:rPr>
          <w:noProof/>
          <w:lang w:val="en-US"/>
        </w:rPr>
        <w:fldChar w:fldCharType="end"/>
      </w:r>
    </w:p>
    <w:p w14:paraId="44C963D3" w14:textId="42861903"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12. Summary of the controlling earthquake scenarios identified from magnitude-distance disaggregation of the 6 target sites at 10% PoE in 50y.</w:t>
      </w:r>
      <w:r w:rsidRPr="001848AD">
        <w:rPr>
          <w:noProof/>
          <w:lang w:val="en-US"/>
        </w:rPr>
        <w:tab/>
      </w:r>
      <w:r w:rsidRPr="001848AD">
        <w:rPr>
          <w:noProof/>
          <w:lang w:val="en-US"/>
        </w:rPr>
        <w:fldChar w:fldCharType="begin"/>
      </w:r>
      <w:r w:rsidRPr="001848AD">
        <w:rPr>
          <w:noProof/>
          <w:lang w:val="en-US"/>
        </w:rPr>
        <w:instrText xml:space="preserve"> PAGEREF _Toc80189040 \h </w:instrText>
      </w:r>
      <w:r w:rsidRPr="001848AD">
        <w:rPr>
          <w:noProof/>
          <w:lang w:val="en-US"/>
        </w:rPr>
      </w:r>
      <w:r w:rsidRPr="001848AD">
        <w:rPr>
          <w:noProof/>
          <w:lang w:val="en-US"/>
        </w:rPr>
        <w:fldChar w:fldCharType="separate"/>
      </w:r>
      <w:r w:rsidR="00FE0A13">
        <w:rPr>
          <w:noProof/>
          <w:lang w:val="en-US"/>
        </w:rPr>
        <w:t>64</w:t>
      </w:r>
      <w:r w:rsidRPr="001848AD">
        <w:rPr>
          <w:noProof/>
          <w:lang w:val="en-US"/>
        </w:rPr>
        <w:fldChar w:fldCharType="end"/>
      </w:r>
    </w:p>
    <w:p w14:paraId="7DA4C0E3" w14:textId="7D077D0D" w:rsidR="00200ECB" w:rsidRPr="00A85F13" w:rsidRDefault="00200ECB" w:rsidP="00153DAC">
      <w:pPr>
        <w:pStyle w:val="Authors"/>
        <w:rPr>
          <w:lang w:val="en-US"/>
        </w:rPr>
      </w:pPr>
      <w:r w:rsidRPr="00E0348B">
        <w:rPr>
          <w:lang w:val="en-US"/>
        </w:rPr>
        <w:fldChar w:fldCharType="end"/>
      </w:r>
    </w:p>
    <w:p w14:paraId="5979C345" w14:textId="77777777" w:rsidR="00906734" w:rsidRPr="00E0348B" w:rsidRDefault="00906734" w:rsidP="00AC672C">
      <w:pPr>
        <w:rPr>
          <w:lang w:val="en-US"/>
        </w:rPr>
      </w:pPr>
    </w:p>
    <w:p w14:paraId="6EA5B567" w14:textId="77777777" w:rsidR="00820162" w:rsidRPr="00E0348B" w:rsidRDefault="00820162" w:rsidP="00820162">
      <w:pPr>
        <w:jc w:val="center"/>
        <w:rPr>
          <w:lang w:val="en-US"/>
        </w:rPr>
      </w:pPr>
    </w:p>
    <w:p w14:paraId="66843404" w14:textId="6A88DF15" w:rsidR="00820162" w:rsidRPr="00E0348B" w:rsidRDefault="00820162" w:rsidP="00AC672C">
      <w:pPr>
        <w:tabs>
          <w:tab w:val="center" w:pos="4535"/>
        </w:tabs>
        <w:rPr>
          <w:lang w:val="en-US"/>
        </w:rPr>
        <w:sectPr w:rsidR="00820162" w:rsidRPr="00E0348B" w:rsidSect="003C7ED4">
          <w:pgSz w:w="11906" w:h="16838"/>
          <w:pgMar w:top="1701" w:right="1418" w:bottom="1701" w:left="1418" w:header="709" w:footer="709" w:gutter="0"/>
          <w:pgNumType w:fmt="upperRoman"/>
          <w:cols w:space="708"/>
          <w:docGrid w:linePitch="360"/>
        </w:sectPr>
      </w:pPr>
      <w:r w:rsidRPr="00E0348B">
        <w:rPr>
          <w:lang w:val="en-US"/>
        </w:rPr>
        <w:tab/>
      </w:r>
    </w:p>
    <w:p w14:paraId="0587C194" w14:textId="399F63A7" w:rsidR="0054736B" w:rsidRPr="00E0348B" w:rsidRDefault="005C572A" w:rsidP="0054736B">
      <w:pPr>
        <w:pStyle w:val="Heading1"/>
        <w:suppressLineNumbers/>
        <w:rPr>
          <w:lang w:val="en-US"/>
        </w:rPr>
      </w:pPr>
      <w:bookmarkStart w:id="4" w:name="_Toc57829297"/>
      <w:bookmarkStart w:id="5" w:name="_Toc80987321"/>
      <w:r w:rsidRPr="00A85F13">
        <w:rPr>
          <w:lang w:val="en-US"/>
        </w:rPr>
        <w:lastRenderedPageBreak/>
        <w:t>Introduction</w:t>
      </w:r>
      <w:bookmarkEnd w:id="4"/>
      <w:bookmarkEnd w:id="5"/>
    </w:p>
    <w:p w14:paraId="793655A5" w14:textId="27454D83" w:rsidR="00B4280E" w:rsidRPr="00E0348B" w:rsidRDefault="00EA17F5" w:rsidP="00B4280E">
      <w:pPr>
        <w:rPr>
          <w:lang w:val="en-US"/>
        </w:rPr>
      </w:pPr>
      <w:r w:rsidRPr="00E0348B">
        <w:rPr>
          <w:lang w:val="en-US"/>
        </w:rPr>
        <w:t xml:space="preserve">Due to the </w:t>
      </w:r>
      <w:r w:rsidR="00F638DC" w:rsidRPr="00E0348B">
        <w:rPr>
          <w:lang w:val="en-US"/>
        </w:rPr>
        <w:t xml:space="preserve">ongoing </w:t>
      </w:r>
      <w:r w:rsidR="00FB6F96" w:rsidRPr="00E0348B">
        <w:rPr>
          <w:lang w:val="en-US"/>
        </w:rPr>
        <w:t>collision between India and Arabia with Eurasia</w:t>
      </w:r>
      <w:r w:rsidRPr="00E0348B">
        <w:rPr>
          <w:lang w:val="en-US"/>
        </w:rPr>
        <w:t xml:space="preserve">, </w:t>
      </w:r>
      <w:r w:rsidR="00F638DC" w:rsidRPr="00E0348B">
        <w:rPr>
          <w:lang w:val="en-US"/>
        </w:rPr>
        <w:t xml:space="preserve">which induces significant stress accumulation </w:t>
      </w:r>
      <w:r w:rsidR="006F17D1" w:rsidRPr="00E0348B">
        <w:rPr>
          <w:lang w:val="en-US"/>
        </w:rPr>
        <w:t xml:space="preserve">in the </w:t>
      </w:r>
      <w:r w:rsidR="00494061" w:rsidRPr="00E0348B">
        <w:rPr>
          <w:lang w:val="en-US"/>
        </w:rPr>
        <w:t xml:space="preserve">earth </w:t>
      </w:r>
      <w:r w:rsidR="006F17D1" w:rsidRPr="00E0348B">
        <w:rPr>
          <w:lang w:val="en-US"/>
        </w:rPr>
        <w:t xml:space="preserve">crust </w:t>
      </w:r>
      <w:r w:rsidR="00F638DC" w:rsidRPr="00E0348B">
        <w:rPr>
          <w:lang w:val="en-US"/>
        </w:rPr>
        <w:t xml:space="preserve">around the main tectonic suture zones and up to hundreds of kilometers </w:t>
      </w:r>
      <w:r w:rsidR="00ED6A26" w:rsidRPr="00E0348B">
        <w:rPr>
          <w:lang w:val="en-US"/>
        </w:rPr>
        <w:t>away</w:t>
      </w:r>
      <w:r w:rsidR="00A904A5" w:rsidRPr="00E0348B">
        <w:rPr>
          <w:lang w:val="en-US"/>
        </w:rPr>
        <w:t xml:space="preserve"> (Tunini et al., 2017)</w:t>
      </w:r>
      <w:r w:rsidR="00ED6A26" w:rsidRPr="00E0348B">
        <w:rPr>
          <w:lang w:val="en-US"/>
        </w:rPr>
        <w:t xml:space="preserve">, </w:t>
      </w:r>
      <w:r w:rsidRPr="00E0348B">
        <w:rPr>
          <w:lang w:val="en-US"/>
        </w:rPr>
        <w:t xml:space="preserve">Central Asia countries are naturally subject to high </w:t>
      </w:r>
      <w:r w:rsidR="00ED6A26" w:rsidRPr="00E0348B">
        <w:rPr>
          <w:lang w:val="en-US"/>
        </w:rPr>
        <w:t xml:space="preserve">level of </w:t>
      </w:r>
      <w:r w:rsidR="00F638DC" w:rsidRPr="00E0348B">
        <w:rPr>
          <w:lang w:val="en-US"/>
        </w:rPr>
        <w:t>seismicity</w:t>
      </w:r>
      <w:r w:rsidRPr="00E0348B">
        <w:rPr>
          <w:lang w:val="en-US"/>
        </w:rPr>
        <w:t xml:space="preserve">. </w:t>
      </w:r>
      <w:r w:rsidR="00B4280E" w:rsidRPr="00E0348B">
        <w:rPr>
          <w:lang w:val="en-US"/>
        </w:rPr>
        <w:t xml:space="preserve">Several damaging earthquakes have been reported in </w:t>
      </w:r>
      <w:r w:rsidRPr="00E0348B">
        <w:rPr>
          <w:lang w:val="en-US"/>
        </w:rPr>
        <w:t xml:space="preserve">recent and </w:t>
      </w:r>
      <w:r w:rsidR="00B4280E" w:rsidRPr="00E0348B">
        <w:rPr>
          <w:lang w:val="en-US"/>
        </w:rPr>
        <w:t xml:space="preserve">historical times, </w:t>
      </w:r>
      <w:r w:rsidR="004D2D6F" w:rsidRPr="00E0348B">
        <w:rPr>
          <w:lang w:val="en-US"/>
        </w:rPr>
        <w:t>while</w:t>
      </w:r>
      <w:r w:rsidR="00B4280E" w:rsidRPr="00E0348B">
        <w:rPr>
          <w:lang w:val="en-US"/>
        </w:rPr>
        <w:t xml:space="preserve"> the seismic risk is exacerbated by the high vulnerability of </w:t>
      </w:r>
      <w:r w:rsidR="006F07CE">
        <w:rPr>
          <w:lang w:val="en-US"/>
        </w:rPr>
        <w:t>the</w:t>
      </w:r>
      <w:r w:rsidR="00B4280E" w:rsidRPr="00E0348B">
        <w:rPr>
          <w:lang w:val="en-US"/>
        </w:rPr>
        <w:t xml:space="preserve"> local building</w:t>
      </w:r>
      <w:r w:rsidR="006F07CE">
        <w:rPr>
          <w:lang w:val="en-US"/>
        </w:rPr>
        <w:t xml:space="preserve"> stock</w:t>
      </w:r>
      <w:r w:rsidR="00B4280E" w:rsidRPr="00E0348B">
        <w:rPr>
          <w:lang w:val="en-US"/>
        </w:rPr>
        <w:t xml:space="preserve"> and </w:t>
      </w:r>
      <w:r w:rsidR="006F07CE">
        <w:rPr>
          <w:lang w:val="en-US"/>
        </w:rPr>
        <w:t>infra</w:t>
      </w:r>
      <w:r w:rsidR="00B4280E" w:rsidRPr="00E0348B">
        <w:rPr>
          <w:lang w:val="en-US"/>
        </w:rPr>
        <w:t xml:space="preserve">structures. </w:t>
      </w:r>
      <w:r w:rsidR="007F18DF" w:rsidRPr="00E0348B">
        <w:rPr>
          <w:lang w:val="en-US"/>
        </w:rPr>
        <w:t>A reliable risk assessment is</w:t>
      </w:r>
      <w:r w:rsidR="00900926" w:rsidRPr="004248D9">
        <w:rPr>
          <w:lang w:val="en-US"/>
        </w:rPr>
        <w:t>,</w:t>
      </w:r>
      <w:r w:rsidR="007F18DF" w:rsidRPr="00E0348B">
        <w:rPr>
          <w:lang w:val="en-US"/>
        </w:rPr>
        <w:t xml:space="preserve"> therefore</w:t>
      </w:r>
      <w:r w:rsidR="00900926" w:rsidRPr="00E0348B">
        <w:rPr>
          <w:lang w:val="en-US"/>
        </w:rPr>
        <w:t>,</w:t>
      </w:r>
      <w:r w:rsidR="007F18DF" w:rsidRPr="00E0348B">
        <w:rPr>
          <w:lang w:val="en-US"/>
        </w:rPr>
        <w:t xml:space="preserve"> an essential </w:t>
      </w:r>
      <w:r w:rsidR="00900926" w:rsidRPr="00E0348B">
        <w:rPr>
          <w:lang w:val="en-US"/>
        </w:rPr>
        <w:t xml:space="preserve">step for devising an effective risk </w:t>
      </w:r>
      <w:r w:rsidR="007F18DF" w:rsidRPr="00E0348B">
        <w:rPr>
          <w:lang w:val="en-US"/>
        </w:rPr>
        <w:t xml:space="preserve">mitigation </w:t>
      </w:r>
      <w:r w:rsidR="00FC5AAD" w:rsidRPr="00E0348B">
        <w:rPr>
          <w:lang w:val="en-US"/>
        </w:rPr>
        <w:t>strategy,</w:t>
      </w:r>
      <w:r w:rsidR="00A904A5" w:rsidRPr="00E0348B">
        <w:rPr>
          <w:lang w:val="en-US"/>
        </w:rPr>
        <w:t xml:space="preserve"> and</w:t>
      </w:r>
      <w:r w:rsidR="007F18DF" w:rsidRPr="00E0348B">
        <w:rPr>
          <w:lang w:val="en-US"/>
        </w:rPr>
        <w:t xml:space="preserve"> </w:t>
      </w:r>
      <w:r w:rsidR="00E11C37" w:rsidRPr="00E0348B">
        <w:rPr>
          <w:lang w:val="en-US"/>
        </w:rPr>
        <w:t xml:space="preserve">it </w:t>
      </w:r>
      <w:r w:rsidR="007F18DF" w:rsidRPr="00E0348B">
        <w:rPr>
          <w:lang w:val="en-US"/>
        </w:rPr>
        <w:t>is the base for the f</w:t>
      </w:r>
      <w:r w:rsidR="00B4280E" w:rsidRPr="00E0348B">
        <w:rPr>
          <w:lang w:val="en-US"/>
        </w:rPr>
        <w:t>ormulation and enforcement of national seismic codes.</w:t>
      </w:r>
    </w:p>
    <w:p w14:paraId="34809813" w14:textId="080E7E5D" w:rsidR="00B4280E" w:rsidRPr="00E0348B" w:rsidRDefault="00900926" w:rsidP="00B4280E">
      <w:pPr>
        <w:rPr>
          <w:lang w:val="en-US"/>
        </w:rPr>
      </w:pPr>
      <w:r w:rsidRPr="00E0348B">
        <w:rPr>
          <w:lang w:val="en-US"/>
        </w:rPr>
        <w:t>A</w:t>
      </w:r>
      <w:r w:rsidR="002640BC" w:rsidRPr="00E0348B">
        <w:rPr>
          <w:lang w:val="en-US"/>
        </w:rPr>
        <w:t xml:space="preserve">ny </w:t>
      </w:r>
      <w:r w:rsidRPr="00E0348B">
        <w:rPr>
          <w:lang w:val="en-US"/>
        </w:rPr>
        <w:t xml:space="preserve">reliable </w:t>
      </w:r>
      <w:r w:rsidR="00B4280E" w:rsidRPr="00E0348B">
        <w:rPr>
          <w:lang w:val="en-US"/>
        </w:rPr>
        <w:t>risk assessment</w:t>
      </w:r>
      <w:r w:rsidRPr="00E0348B">
        <w:rPr>
          <w:lang w:val="en-US"/>
        </w:rPr>
        <w:t>, however,</w:t>
      </w:r>
      <w:r w:rsidR="00B4280E" w:rsidRPr="00E0348B">
        <w:rPr>
          <w:lang w:val="en-US"/>
        </w:rPr>
        <w:t xml:space="preserve"> must be based on an updated and reliable seismic hazard model for the region. </w:t>
      </w:r>
      <w:r w:rsidR="00E44CE5" w:rsidRPr="00E0348B">
        <w:rPr>
          <w:lang w:val="en-US"/>
        </w:rPr>
        <w:t>Although several hazard studies have been performed locally and at national level, the</w:t>
      </w:r>
      <w:r w:rsidR="00B4280E" w:rsidRPr="00E0348B">
        <w:rPr>
          <w:lang w:val="en-US"/>
        </w:rPr>
        <w:t xml:space="preserve"> last </w:t>
      </w:r>
      <w:r w:rsidR="00E44CE5" w:rsidRPr="00E0348B">
        <w:rPr>
          <w:lang w:val="en-US"/>
        </w:rPr>
        <w:t xml:space="preserve">comprehensive </w:t>
      </w:r>
      <w:r w:rsidR="00B4280E" w:rsidRPr="00E0348B">
        <w:rPr>
          <w:lang w:val="en-US"/>
        </w:rPr>
        <w:t xml:space="preserve">published regional model for </w:t>
      </w:r>
      <w:r w:rsidR="00E44CE5" w:rsidRPr="00E0348B">
        <w:rPr>
          <w:lang w:val="en-US"/>
        </w:rPr>
        <w:t xml:space="preserve">the whole </w:t>
      </w:r>
      <w:r w:rsidR="00020303" w:rsidRPr="00E0348B">
        <w:rPr>
          <w:lang w:val="en-US"/>
        </w:rPr>
        <w:t>Central A</w:t>
      </w:r>
      <w:r w:rsidR="00082483" w:rsidRPr="00E0348B">
        <w:rPr>
          <w:lang w:val="en-US"/>
        </w:rPr>
        <w:t>sia</w:t>
      </w:r>
      <w:r w:rsidR="00B4280E" w:rsidRPr="00E0348B">
        <w:rPr>
          <w:lang w:val="en-US"/>
        </w:rPr>
        <w:t xml:space="preserve"> was developed within the frame of the </w:t>
      </w:r>
      <w:r w:rsidR="00155A30" w:rsidRPr="00E0348B">
        <w:rPr>
          <w:lang w:val="en-US"/>
        </w:rPr>
        <w:t>EMCA</w:t>
      </w:r>
      <w:r w:rsidR="00B4280E" w:rsidRPr="00E0348B">
        <w:rPr>
          <w:lang w:val="en-US"/>
        </w:rPr>
        <w:t xml:space="preserve"> project </w:t>
      </w:r>
      <w:r w:rsidR="00474807" w:rsidRPr="00E0348B">
        <w:rPr>
          <w:lang w:val="en-US"/>
        </w:rPr>
        <w:t>(</w:t>
      </w:r>
      <w:r w:rsidR="00474807" w:rsidRPr="00E0348B">
        <w:rPr>
          <w:lang w:val="en-US" w:eastAsia="it-IT"/>
        </w:rPr>
        <w:t>“Earthquake Model of Central Asia”</w:t>
      </w:r>
      <w:r w:rsidR="00474807" w:rsidRPr="00E0348B">
        <w:rPr>
          <w:lang w:val="en-US"/>
        </w:rPr>
        <w:t>), which</w:t>
      </w:r>
      <w:r w:rsidR="00B4280E" w:rsidRPr="00E0348B">
        <w:rPr>
          <w:lang w:val="en-US"/>
        </w:rPr>
        <w:t xml:space="preserve"> is </w:t>
      </w:r>
      <w:r w:rsidR="00E44CE5" w:rsidRPr="00E0348B">
        <w:rPr>
          <w:lang w:val="en-US"/>
        </w:rPr>
        <w:t xml:space="preserve">almost ten </w:t>
      </w:r>
      <w:r w:rsidR="00B4280E" w:rsidRPr="00E0348B">
        <w:rPr>
          <w:lang w:val="en-US"/>
        </w:rPr>
        <w:t xml:space="preserve">years old. Nowadays, the availability of new data, local and regional seismotectonic studies and recently developed methods and tools prompt the development of a new </w:t>
      </w:r>
      <w:r w:rsidR="009A4792" w:rsidRPr="00E0348B">
        <w:rPr>
          <w:lang w:val="en-US"/>
        </w:rPr>
        <w:t>probabilistic seismic hazard</w:t>
      </w:r>
      <w:r w:rsidR="00B4280E" w:rsidRPr="00E0348B">
        <w:rPr>
          <w:lang w:val="en-US"/>
        </w:rPr>
        <w:t xml:space="preserve"> model summarizing the current state of knowledge in Central Asia. </w:t>
      </w:r>
    </w:p>
    <w:p w14:paraId="4456D191" w14:textId="382D6409" w:rsidR="00B4280E" w:rsidRPr="00E0348B" w:rsidRDefault="00B4280E" w:rsidP="00B4280E">
      <w:pPr>
        <w:rPr>
          <w:lang w:val="en-US"/>
        </w:rPr>
      </w:pPr>
      <w:r w:rsidRPr="00E0348B">
        <w:rPr>
          <w:lang w:val="en-US"/>
        </w:rPr>
        <w:t>The development of a regional model cannot be done without the contribution of experts from the local scientific community. Partnership with local governmental institutions and authorities is also an essential step to facilitate model acceptance and for potential integration with national seismic codes. Following this concept, the consortium has engag</w:t>
      </w:r>
      <w:r w:rsidR="00060F99" w:rsidRPr="00E0348B">
        <w:rPr>
          <w:lang w:val="en-US"/>
        </w:rPr>
        <w:t>ed</w:t>
      </w:r>
      <w:r w:rsidRPr="00E0348B">
        <w:rPr>
          <w:lang w:val="en-US"/>
        </w:rPr>
        <w:t xml:space="preserve"> with the local communities </w:t>
      </w:r>
      <w:r w:rsidR="00060F99" w:rsidRPr="00E0348B">
        <w:rPr>
          <w:lang w:val="en-US"/>
        </w:rPr>
        <w:t xml:space="preserve">for </w:t>
      </w:r>
      <w:r w:rsidRPr="00E0348B">
        <w:rPr>
          <w:lang w:val="en-US"/>
        </w:rPr>
        <w:t>building and extending awareness o</w:t>
      </w:r>
      <w:r w:rsidR="00060F99" w:rsidRPr="00E0348B">
        <w:rPr>
          <w:lang w:val="en-US"/>
        </w:rPr>
        <w:t>f</w:t>
      </w:r>
      <w:r w:rsidRPr="00E0348B">
        <w:rPr>
          <w:lang w:val="en-US"/>
        </w:rPr>
        <w:t xml:space="preserve"> seismic hazard and </w:t>
      </w:r>
      <w:r w:rsidR="00060F99" w:rsidRPr="00E0348B">
        <w:rPr>
          <w:lang w:val="en-US"/>
        </w:rPr>
        <w:t xml:space="preserve">for enhancing </w:t>
      </w:r>
      <w:r w:rsidRPr="00E0348B">
        <w:rPr>
          <w:lang w:val="en-US"/>
        </w:rPr>
        <w:t xml:space="preserve">the technical capacity </w:t>
      </w:r>
      <w:r w:rsidR="00060F99" w:rsidRPr="00E0348B">
        <w:rPr>
          <w:lang w:val="en-US"/>
        </w:rPr>
        <w:t xml:space="preserve">of local experts in </w:t>
      </w:r>
      <w:r w:rsidRPr="00E0348B">
        <w:rPr>
          <w:lang w:val="en-US"/>
        </w:rPr>
        <w:t>the use of open tools and resources.</w:t>
      </w:r>
    </w:p>
    <w:p w14:paraId="51B27826" w14:textId="4FBC5292" w:rsidR="00B4280E" w:rsidRPr="00E0348B" w:rsidRDefault="00B4280E" w:rsidP="00B4280E">
      <w:pPr>
        <w:rPr>
          <w:lang w:val="en-US"/>
        </w:rPr>
      </w:pPr>
      <w:r w:rsidRPr="00E0348B">
        <w:rPr>
          <w:lang w:val="en-US"/>
        </w:rPr>
        <w:t xml:space="preserve">In the </w:t>
      </w:r>
      <w:r w:rsidR="00A714E9" w:rsidRPr="00E0348B">
        <w:rPr>
          <w:lang w:val="en-US"/>
        </w:rPr>
        <w:t>report</w:t>
      </w:r>
      <w:r w:rsidR="004D723B">
        <w:rPr>
          <w:lang w:val="en-US"/>
        </w:rPr>
        <w:t>,</w:t>
      </w:r>
      <w:r w:rsidRPr="00E0348B">
        <w:rPr>
          <w:lang w:val="en-US"/>
        </w:rPr>
        <w:t xml:space="preserve"> we describe the implementation of a community-based probabilistic seismic hazard model for the Central Asia, developed with the contribution and resources from local scientists primarily involved in </w:t>
      </w:r>
      <w:r w:rsidR="00800EB2" w:rsidRPr="00E0348B">
        <w:rPr>
          <w:lang w:val="en-US"/>
        </w:rPr>
        <w:t xml:space="preserve">the </w:t>
      </w:r>
      <w:r w:rsidRPr="00E0348B">
        <w:rPr>
          <w:lang w:val="en-US"/>
        </w:rPr>
        <w:t>initiative promoted by the World Bank.</w:t>
      </w:r>
    </w:p>
    <w:p w14:paraId="46B826CA" w14:textId="6E9A3365" w:rsidR="00B4280E" w:rsidRPr="00E0348B" w:rsidRDefault="00B4280E" w:rsidP="00B4280E">
      <w:pPr>
        <w:rPr>
          <w:lang w:val="en-US"/>
        </w:rPr>
      </w:pPr>
    </w:p>
    <w:p w14:paraId="5DCD80B2" w14:textId="61307A96" w:rsidR="002A5E08" w:rsidRPr="00E0348B" w:rsidRDefault="002A5E08" w:rsidP="002A5E08">
      <w:pPr>
        <w:pStyle w:val="Heading1"/>
        <w:rPr>
          <w:lang w:val="en-US"/>
        </w:rPr>
      </w:pPr>
      <w:bookmarkStart w:id="6" w:name="_Toc80987322"/>
      <w:r w:rsidRPr="00E0348B">
        <w:rPr>
          <w:lang w:val="en-US"/>
        </w:rPr>
        <w:t xml:space="preserve">Seismotectonic </w:t>
      </w:r>
      <w:r w:rsidR="00691841" w:rsidRPr="00E0348B">
        <w:rPr>
          <w:lang w:val="en-US"/>
        </w:rPr>
        <w:t>overview</w:t>
      </w:r>
      <w:bookmarkEnd w:id="6"/>
    </w:p>
    <w:p w14:paraId="66191316" w14:textId="46E0FC38" w:rsidR="002A5E08" w:rsidRPr="00E0348B" w:rsidRDefault="00750C9C" w:rsidP="00B4280E">
      <w:pPr>
        <w:rPr>
          <w:lang w:val="en-US"/>
        </w:rPr>
      </w:pPr>
      <w:r w:rsidRPr="00E0348B">
        <w:rPr>
          <w:lang w:val="en-US"/>
        </w:rPr>
        <w:t>Except for</w:t>
      </w:r>
      <w:r w:rsidR="002A5E08" w:rsidRPr="00E0348B">
        <w:rPr>
          <w:lang w:val="en-US"/>
        </w:rPr>
        <w:t xml:space="preserve"> </w:t>
      </w:r>
      <w:r w:rsidR="003F620E" w:rsidRPr="00E0348B">
        <w:rPr>
          <w:lang w:val="en-US"/>
        </w:rPr>
        <w:t>the stable continental</w:t>
      </w:r>
      <w:r w:rsidR="002A5E08" w:rsidRPr="00E0348B">
        <w:rPr>
          <w:lang w:val="en-US"/>
        </w:rPr>
        <w:t xml:space="preserve"> part of Kazakhstan, Central Asia is classified as a highly seismically active region. Large historical earthquake events have occurred, mostly caused by thrust and reverse-faults generated by the collision of the Eurasian and Indian plates (Ullah et al., 2015). Such compressional regime was responsible for the development of the Cenozoic belts of Tien Shan and Pamir, which accommodate </w:t>
      </w:r>
      <w:r w:rsidR="00CB53E8" w:rsidRPr="00E0348B">
        <w:rPr>
          <w:lang w:val="en-US"/>
        </w:rPr>
        <w:t xml:space="preserve">a </w:t>
      </w:r>
      <w:r w:rsidR="002A5E08" w:rsidRPr="00E0348B">
        <w:rPr>
          <w:lang w:val="en-US"/>
        </w:rPr>
        <w:t>great part of the regional deformation (e.g., Abdrakhmatov et al., 1996; Zubovich et al., 2010) and where most of the seismicity occurs, often with earthquakes of magnitude larger than 7. Notable examples are the Verny (Ms = 7.3, 1887), Chilik (Ms = 8.3, 1889), Kemin (Ms = 8.2, 1911), Chatkal (Ms = 7.5, 1946) and Suusamyr (Ms = 7.3, 1992) earthquakes (Abdrakhmatov et al., 2003). The Kyrgyz Republic alone has been hit by 18 destructive earthquakes in the last 50 years, with up to 6.4 billion USD of potential economic losses estimated to be exceeded on residential buildings with a 10% probability in the next 50 years (Free et al., 2018). This seismically active region formally separates the more stable regions of the Tarim basin to the south and the Kazakh platform to the north, where a more moderate intraplate seismicity is observed</w:t>
      </w:r>
      <w:r w:rsidR="0052551B" w:rsidRPr="00E0348B">
        <w:rPr>
          <w:lang w:val="en-US"/>
        </w:rPr>
        <w:t xml:space="preserve"> but</w:t>
      </w:r>
      <w:r w:rsidR="002A5E08" w:rsidRPr="00E0348B">
        <w:rPr>
          <w:lang w:val="en-US"/>
        </w:rPr>
        <w:t xml:space="preserve"> still capable of generating significant earthquakes. Seismic activity is also observed in </w:t>
      </w:r>
      <w:r w:rsidR="002A5E08" w:rsidRPr="00E0348B">
        <w:rPr>
          <w:lang w:val="en-US"/>
        </w:rPr>
        <w:lastRenderedPageBreak/>
        <w:t>south-western Turkmenistan, to the border of Iran and the Caspian Sea</w:t>
      </w:r>
      <w:r w:rsidR="0052551B" w:rsidRPr="00E0348B">
        <w:rPr>
          <w:lang w:val="en-US"/>
        </w:rPr>
        <w:t>. In this context, i</w:t>
      </w:r>
      <w:r w:rsidR="002A5E08" w:rsidRPr="00E0348B">
        <w:rPr>
          <w:lang w:val="en-US"/>
        </w:rPr>
        <w:t xml:space="preserve">t is worth mentioning the large destructive earthquake of 1948 in Ashkabad (M=7.3). While most of the regional seismicity occurs within the first 40km of the crust, deep earthquakes have also been observed down to 300km depth in the Pamirs-Hindukush area (King et al., 1999). Although reverse and thrust source mechanisms are dominant due to </w:t>
      </w:r>
      <w:r w:rsidR="0052551B" w:rsidRPr="00E0348B">
        <w:rPr>
          <w:lang w:val="en-US"/>
        </w:rPr>
        <w:t xml:space="preserve">the local </w:t>
      </w:r>
      <w:r w:rsidR="002A5E08" w:rsidRPr="00E0348B">
        <w:rPr>
          <w:lang w:val="en-US"/>
        </w:rPr>
        <w:t xml:space="preserve">tectonic regime, strike-slip and </w:t>
      </w:r>
      <w:r w:rsidR="0070349D" w:rsidRPr="00E0348B">
        <w:rPr>
          <w:lang w:val="en-US"/>
        </w:rPr>
        <w:t>-</w:t>
      </w:r>
      <w:r w:rsidR="00BA569B" w:rsidRPr="00E0348B">
        <w:rPr>
          <w:lang w:val="en-US"/>
        </w:rPr>
        <w:t>to a lower extent</w:t>
      </w:r>
      <w:r w:rsidR="0070349D" w:rsidRPr="00E0348B">
        <w:rPr>
          <w:lang w:val="en-US"/>
        </w:rPr>
        <w:t>-</w:t>
      </w:r>
      <w:r w:rsidR="00BA569B" w:rsidRPr="00E0348B">
        <w:rPr>
          <w:lang w:val="en-US"/>
        </w:rPr>
        <w:t xml:space="preserve"> </w:t>
      </w:r>
      <w:r w:rsidR="002A5E08" w:rsidRPr="00E0348B">
        <w:rPr>
          <w:lang w:val="en-US"/>
        </w:rPr>
        <w:t>normal mechanisms (or a combination of them) are also present.</w:t>
      </w:r>
    </w:p>
    <w:p w14:paraId="3B9BB5E8" w14:textId="77777777" w:rsidR="00442591" w:rsidRPr="00E0348B" w:rsidRDefault="00442591" w:rsidP="00442591">
      <w:pPr>
        <w:rPr>
          <w:lang w:val="en-US" w:eastAsia="it-IT"/>
        </w:rPr>
      </w:pPr>
    </w:p>
    <w:p w14:paraId="3EC85F5A" w14:textId="09F38871" w:rsidR="00442591" w:rsidRPr="00E0348B" w:rsidRDefault="00442591" w:rsidP="00442591">
      <w:pPr>
        <w:pStyle w:val="Heading1"/>
        <w:rPr>
          <w:lang w:val="en-US"/>
        </w:rPr>
      </w:pPr>
      <w:bookmarkStart w:id="7" w:name="_Toc80987323"/>
      <w:r w:rsidRPr="00E0348B">
        <w:rPr>
          <w:lang w:val="en-US"/>
        </w:rPr>
        <w:t>Regional hazard studies</w:t>
      </w:r>
      <w:bookmarkEnd w:id="7"/>
    </w:p>
    <w:p w14:paraId="459FC50F" w14:textId="6BD044F7" w:rsidR="00442591" w:rsidRPr="00E0348B" w:rsidRDefault="00442591" w:rsidP="00442591">
      <w:pPr>
        <w:rPr>
          <w:lang w:val="en-US" w:eastAsia="it-IT"/>
        </w:rPr>
      </w:pPr>
      <w:r w:rsidRPr="00E0348B">
        <w:rPr>
          <w:lang w:val="en-US" w:eastAsia="it-IT"/>
        </w:rPr>
        <w:t xml:space="preserve">Earthquake hazard in Central Asia has been assessed comprehensively in several national and international studies. A first attempt of regional homogenization came from the Global Seismic Hazard Assessment Program (GSHAP) </w:t>
      </w:r>
      <w:r w:rsidRPr="00E0348B">
        <w:rPr>
          <w:lang w:val="en-US" w:eastAsia="it-IT"/>
        </w:rPr>
        <w:fldChar w:fldCharType="begin" w:fldLock="1"/>
      </w:r>
      <w:r w:rsidRPr="00E0348B">
        <w:rPr>
          <w:lang w:val="en-US" w:eastAsia="it-IT"/>
        </w:rPr>
        <w:instrText>ADDIN CSL_CITATION {"citationItems":[{"id":"ITEM-1","itemData":{"author":[{"dropping-particle":"","family":"Giardini","given":"Domenico","non-dropping-particle":"","parse-names":false,"suffix":""},{"dropping-particle":"","family":"Basham","given":"P","non-dropping-particle":"","parse-names":false,"suffix":""},{"dropping-particle":"","family":"Berry","given":"M","non-dropping-particle":"","parse-names":false,"suffix":""}],"container-title":"1992/1999, Annali di Geofisica","id":"ITEM-1","issue":"6","issued":{"date-parts":[["1999"]]},"number-of-pages":"957-974","publisher":"Wiley Online Library","title":"The Global Seismic Hazard Assessment Program","type":"book","volume":"42"},"uris":["http://www.mendeley.com/documents/?uuid=0ffb535d-69a0-4bd4-abcd-9c25d8d32921"]}],"mendeley":{"formattedCitation":"(Giardini et al., 1999)","plainTextFormattedCitation":"(Giardini et al., 1999)","previouslyFormattedCitation":"(Giardini et al., 1999)"},"properties":{"noteIndex":0},"schema":"https://github.com/citation-style-language/schema/raw/master/csl-citation.json"}</w:instrText>
      </w:r>
      <w:r w:rsidRPr="00E0348B">
        <w:rPr>
          <w:lang w:val="en-US" w:eastAsia="it-IT"/>
        </w:rPr>
        <w:fldChar w:fldCharType="separate"/>
      </w:r>
      <w:r w:rsidRPr="00652519">
        <w:rPr>
          <w:lang w:val="en-US" w:eastAsia="it-IT"/>
        </w:rPr>
        <w:t>(Giardini et al., 1999)</w:t>
      </w:r>
      <w:r w:rsidRPr="00E0348B">
        <w:rPr>
          <w:lang w:val="en-US" w:eastAsia="it-IT"/>
        </w:rPr>
        <w:fldChar w:fldCharType="end"/>
      </w:r>
      <w:r w:rsidRPr="00A85F13">
        <w:rPr>
          <w:lang w:val="en-US" w:eastAsia="it-IT"/>
        </w:rPr>
        <w:t xml:space="preserve">, </w:t>
      </w:r>
      <w:r w:rsidR="0052551B" w:rsidRPr="00E0348B">
        <w:rPr>
          <w:lang w:val="en-US" w:eastAsia="it-IT"/>
        </w:rPr>
        <w:t xml:space="preserve">which </w:t>
      </w:r>
      <w:r w:rsidRPr="00E0348B">
        <w:rPr>
          <w:lang w:val="en-US" w:eastAsia="it-IT"/>
        </w:rPr>
        <w:t xml:space="preserve">aimed at establishing a common framework for the homogeneous evaluation of the seismic hazard at global scale. In this frame, a new seismic zonation was proposed for the Central Asia </w:t>
      </w:r>
      <w:r w:rsidRPr="00E0348B">
        <w:rPr>
          <w:lang w:val="en-US" w:eastAsia="it-IT"/>
        </w:rPr>
        <w:fldChar w:fldCharType="begin" w:fldLock="1"/>
      </w:r>
      <w:r w:rsidRPr="00E0348B">
        <w:rPr>
          <w:lang w:val="en-US" w:eastAsia="it-IT"/>
        </w:rPr>
        <w:instrText>ADDIN CSL_CITATION {"citationItems":[{"id":"ITEM-1","itemData":{"author":[{"dropping-particle":"","family":"Ulomov","given":"Valentin I","non-dropping-particle":"","parse-names":false,"suffix":""},{"dropping-particle":"","family":"Group","given":"GSHAP Region 7 Working","non-dropping-particle":"","parse-names":false,"suffix":""},{"dropping-particle":"","family":"others","given":"","non-dropping-particle":"","parse-names":false,"suffix":""}],"id":"ITEM-1","issued":{"date-parts":[["1999"]]},"title":"Seismic hazard of northern Eurasia","type":"article-journal"},"uris":["http://www.mendeley.com/documents/?uuid=2849a1ea-2d68-415a-81a9-d06688a863c5"]}],"mendeley":{"formattedCitation":"(Ulomov et al., 1999)","plainTextFormattedCitation":"(Ulomov et al., 1999)","previouslyFormattedCitation":"(Ulomov et al., 1999)"},"properties":{"noteIndex":0},"schema":"https://github.com/citation-style-language/schema/raw/master/csl-citation.json"}</w:instrText>
      </w:r>
      <w:r w:rsidRPr="00E0348B">
        <w:rPr>
          <w:lang w:val="en-US" w:eastAsia="it-IT"/>
        </w:rPr>
        <w:fldChar w:fldCharType="separate"/>
      </w:r>
      <w:r w:rsidRPr="00652519">
        <w:rPr>
          <w:lang w:val="en-US" w:eastAsia="it-IT"/>
        </w:rPr>
        <w:t>(Ulomov et al., 1999)</w:t>
      </w:r>
      <w:r w:rsidRPr="00E0348B">
        <w:rPr>
          <w:lang w:val="en-US" w:eastAsia="it-IT"/>
        </w:rPr>
        <w:fldChar w:fldCharType="end"/>
      </w:r>
      <w:r w:rsidRPr="00A85F13">
        <w:rPr>
          <w:lang w:val="en-US" w:eastAsia="it-IT"/>
        </w:rPr>
        <w:t xml:space="preserve"> and from that </w:t>
      </w:r>
      <w:r w:rsidR="0052551B" w:rsidRPr="00E0348B">
        <w:rPr>
          <w:lang w:val="en-US" w:eastAsia="it-IT"/>
        </w:rPr>
        <w:t xml:space="preserve">effort </w:t>
      </w:r>
      <w:r w:rsidRPr="00E0348B">
        <w:rPr>
          <w:lang w:val="en-US" w:eastAsia="it-IT"/>
        </w:rPr>
        <w:t xml:space="preserve">a first probabilistic seismic hazard model in macroseismic intensity was produced. In 2012 the project EMCA (“Earthquake Model of Central Asia”) aimed at the development of a new comprehensive seismic hazard and risk model for Central Asia, as part of the global earthquake hazard and risk model under development at the GEM Foundation. Several datasets were assembled and released, including a homogenized seismic catalogue and a new earthquake source zonation model. Outcome of the projects have been documented in several publications, such </w:t>
      </w:r>
      <w:r w:rsidR="0052551B" w:rsidRPr="00E0348B">
        <w:rPr>
          <w:lang w:val="en-US" w:eastAsia="it-IT"/>
        </w:rPr>
        <w:t xml:space="preserve">as </w:t>
      </w:r>
      <w:r w:rsidRPr="00E0348B">
        <w:rPr>
          <w:lang w:val="en-US" w:eastAsia="it-IT"/>
        </w:rPr>
        <w:t>Bindi et al. (</w:t>
      </w:r>
      <w:r w:rsidRPr="00E0348B">
        <w:rPr>
          <w:lang w:val="en-US" w:eastAsia="it-IT"/>
        </w:rPr>
        <w:fldChar w:fldCharType="begin" w:fldLock="1"/>
      </w:r>
      <w:r w:rsidRPr="00E0348B">
        <w:rPr>
          <w:lang w:val="en-US" w:eastAsia="it-IT"/>
        </w:rPr>
        <w:instrText>ADDIN CSL_CITATION {"citationItems":[{"id":"ITEM-1","itemData":{"author":[{"dropping-particle":"","family":"Bindi","given":"Dino","non-dropping-particle":"","parse-names":false,"suffix":""},{"dropping-particle":"","family":"Parolai","given":"Stefano","non-dropping-particle":"","parse-names":false,"suffix":""},{"dropping-particle":"","family":"Oth","given":"A","non-dropping-particle":"","parse-names":false,"suffix":""},{"dropping-particle":"","family":"Abdrakhmatov","given":"K","non-dropping-particle":"","parse-names":false,"suffix":""},{"dropping-particle":"","family":"Muraliev","given":"A","non-dropping-particle":"","parse-names":false,"suffix":""},{"dropping-particle":"","family":"Zschau","given":"Jochen","non-dropping-particle":"","parse-names":false,"suffix":""}],"container-title":"Geophysical Journal International","id":"ITEM-1","issue":"1","issued":{"date-parts":[["2011"]]},"page":"327-337","publisher":"Blackwell Publishing Ltd Oxford, UK","title":"Intensity prediction equations for Central Asia","type":"article-journal","volume":"187"},"uris":["http://www.mendeley.com/documents/?uuid=3b161fe0-d86e-466d-89e7-401fa8f9610d"]},{"id":"ITEM-2","itemData":{"author":[{"dropping-particle":"","family":"Bindi","given":"Dino","non-dropping-particle":"","parse-names":false,"suffix":""},{"dropping-particle":"","family":"Abdrakhmatov","given":"K","non-dropping-particle":"","parse-names":false,"suffix":""},{"dropping-particle":"","family":"Parolai","given":"Stefano","non-dropping-particle":"","parse-names":false,"suffix":""},{"dropping-particle":"","family":"Mucciarelli","given":"M","non-dropping-particle":"","parse-names":false,"suffix":""},{"dropping-particle":"","family":"Gr\"unthal","given":"Gottfried","non-dropping-particle":"","parse-names":false,"suffix":""},{"dropping-particle":"","family":"Ischuk","given":"A","non-dropping-particle":"","parse-names":false,"suffix":""},{"dropping-particle":"","family":"Mikhailova","given":"N","non-dropping-particle":"","parse-names":false,"suffix":""},{"dropping-particle":"","family":"Zschau","given":"Jochen","non-dropping-particle":"","parse-names":false,"suffix":""}],"container-title":"Soil dynamics and earthquake engineering","id":"ITEM-2","issued":{"date-parts":[["2012"]]},"page":"84-91","publisher":"Elsevier","title":"Seismic hazard assessment in Central Asia: Outcomes from a site approach","type":"article-journal","volume":"37"},"uris":["http://www.mendeley.com/documents/?uuid=aefca99a-1ed3-437c-ae81-a6086ba6c5ed"]}],"mendeley":{"formattedCitation":"(Bindi et al., 2012, 2011)","manualFormatting":"2011, 2012)","plainTextFormattedCitation":"(Bindi et al., 2012, 2011)","previouslyFormattedCitation":"(Bindi et al., 2012, 2011)"},"properties":{"noteIndex":0},"schema":"https://github.com/citation-style-language/schema/raw/master/csl-citation.json"}</w:instrText>
      </w:r>
      <w:r w:rsidRPr="00E0348B">
        <w:rPr>
          <w:lang w:val="en-US" w:eastAsia="it-IT"/>
        </w:rPr>
        <w:fldChar w:fldCharType="separate"/>
      </w:r>
      <w:r w:rsidRPr="00652519">
        <w:rPr>
          <w:lang w:val="en-US" w:eastAsia="it-IT"/>
        </w:rPr>
        <w:t>2011, 2012)</w:t>
      </w:r>
      <w:r w:rsidRPr="00E0348B">
        <w:rPr>
          <w:lang w:val="en-US" w:eastAsia="it-IT"/>
        </w:rPr>
        <w:fldChar w:fldCharType="end"/>
      </w:r>
      <w:r w:rsidRPr="00A85F13">
        <w:rPr>
          <w:lang w:val="en-US" w:eastAsia="it-IT"/>
        </w:rPr>
        <w:t xml:space="preserve"> and Ullah et al. </w:t>
      </w:r>
      <w:r w:rsidRPr="00E0348B">
        <w:rPr>
          <w:lang w:val="en-US" w:eastAsia="it-IT"/>
        </w:rPr>
        <w:fldChar w:fldCharType="begin" w:fldLock="1"/>
      </w:r>
      <w:r w:rsidRPr="00E0348B">
        <w:rPr>
          <w:lang w:val="en-US" w:eastAsia="it-IT"/>
        </w:rPr>
        <w:instrText>ADDIN CSL_CITATION {"citationItems":[{"id":"ITEM-1","itemData":{"author":[{"dropping-particle":"","family":"Ullah","given":"Shahid","non-dropping-particle":"","parse-names":false,"suffix":""},{"dropping-particle":"","family":"Bindi","given":"Dino","non-dropping-particle":"","parse-names":false,"suffix":""},{"dropping-particle":"","family":"Pilz","given":"Marco","non-dropping-particle":"","parse-names":false,"suffix":""},{"dropping-particle":"","family":"Danciu","given":"Laurentiu","non-dropping-particle":"","parse-names":false,"suffix":""},{"dropping-particle":"","family":"Weatherill","given":"Graeme","non-dropping-particle":"","parse-names":false,"suffix":""},{"dropping-particle":"","family":"Zuccolo","given":"Elisa","non-dropping-particle":"","parse-names":false,"suffix":""},{"dropping-particle":"","family":"Ischuk","given":"Anatoly","non-dropping-particle":"","parse-names":false,"suffix":""},{"dropping-particle":"","family":"Mikhailova","given":"Natalya N","non-dropping-particle":"","parse-names":false,"suffix":""},{"dropping-particle":"","family":"Abdrakhmatov","given":"Kanat","non-dropping-particle":"","parse-names":false,"suffix":""},{"dropping-particle":"","family":"Parolai","given":"Stefano","non-dropping-particle":"","parse-names":false,"suffix":""},{"dropping-particle":"","family":"others","given":"","non-dropping-particle":"","parse-names":false,"suffix":""}],"container-title":"Annals of Geophysics","id":"ITEM-1","issue":"1","issued":{"date-parts":[["2015"]]},"title":"Probabilistic seismic hazard assessment for Central Asia","type":"article-journal","volume":"58"},"uris":["http://www.mendeley.com/documents/?uuid=ce3eaeb7-2c3d-494b-8839-76d0a6ee6b69"]}],"mendeley":{"formattedCitation":"(Ullah et al., 2015)","manualFormatting":"(2015)","plainTextFormattedCitation":"(Ullah et al., 2015)","previouslyFormattedCitation":"(Ullah et al., 2015)"},"properties":{"noteIndex":0},"schema":"https://github.com/citation-style-language/schema/raw/master/csl-citation.json"}</w:instrText>
      </w:r>
      <w:r w:rsidRPr="00E0348B">
        <w:rPr>
          <w:lang w:val="en-US" w:eastAsia="it-IT"/>
        </w:rPr>
        <w:fldChar w:fldCharType="separate"/>
      </w:r>
      <w:r w:rsidRPr="00652519">
        <w:rPr>
          <w:lang w:val="en-US" w:eastAsia="it-IT"/>
        </w:rPr>
        <w:t>(2015)</w:t>
      </w:r>
      <w:r w:rsidRPr="00E0348B">
        <w:rPr>
          <w:lang w:val="en-US" w:eastAsia="it-IT"/>
        </w:rPr>
        <w:fldChar w:fldCharType="end"/>
      </w:r>
      <w:r w:rsidRPr="00A85F13">
        <w:rPr>
          <w:lang w:val="en-US" w:eastAsia="it-IT"/>
        </w:rPr>
        <w:t>.</w:t>
      </w:r>
    </w:p>
    <w:p w14:paraId="1D57B18F" w14:textId="2FF2A773" w:rsidR="00442591" w:rsidRPr="00E0348B" w:rsidRDefault="00442591" w:rsidP="00442591">
      <w:pPr>
        <w:rPr>
          <w:lang w:val="en-US" w:eastAsia="it-IT"/>
        </w:rPr>
      </w:pPr>
      <w:r w:rsidRPr="00E0348B">
        <w:rPr>
          <w:lang w:val="en-US" w:eastAsia="it-IT"/>
        </w:rPr>
        <w:t xml:space="preserve">Several studies at national level followed the aforementioned regional project EMCA, as </w:t>
      </w:r>
      <w:r w:rsidR="0052551B" w:rsidRPr="00E0348B">
        <w:rPr>
          <w:lang w:val="en-US" w:eastAsia="it-IT"/>
        </w:rPr>
        <w:t xml:space="preserve">presented </w:t>
      </w:r>
      <w:r w:rsidRPr="00E0348B">
        <w:rPr>
          <w:lang w:val="en-US" w:eastAsia="it-IT"/>
        </w:rPr>
        <w:t xml:space="preserve">in Ischuk et al. </w:t>
      </w:r>
      <w:r w:rsidRPr="00E0348B">
        <w:rPr>
          <w:lang w:val="en-US" w:eastAsia="it-IT"/>
        </w:rPr>
        <w:fldChar w:fldCharType="begin" w:fldLock="1"/>
      </w:r>
      <w:r w:rsidRPr="00E0348B">
        <w:rPr>
          <w:lang w:val="en-US" w:eastAsia="it-IT"/>
        </w:rPr>
        <w:instrText>ADDIN CSL_CITATION {"citationItems":[{"id":"ITEM-1","itemData":{"author":[{"dropping-particle":"","family":"Ischuk","given":"A.R.","non-dropping-particle":"","parse-names":false,"suffix":""},{"dropping-particle":"","family":"Mamadjanov","given":"Yu","non-dropping-particle":"","parse-names":false,"suffix":""}],"container-title":"EARTH REALITY ALONG THE SILK ROAD AND SCIENTIFIC COOPERATION","editor":[{"dropping-particle":"","family":"Özyazıcıoğlu","given":"M","non-dropping-particle":"","parse-names":false,"suffix":""}],"id":"ITEM-1","issued":{"date-parts":[["2014"]]},"publisher-place":"Bishkek, Kyrgyzstan.","title":"Seismicity and seismic hazard of the Territory of Tajikistan ","type":"paper-conference"},"uris":["http://www.mendeley.com/documents/?uuid=7f65c3b2-cd57-3581-84e3-eea6b05ac90e"]},{"id":"ITEM-2","itemData":{"author":[{"dropping-particle":"","family":"Ischuk","given":"A","non-dropping-particle":"","parse-names":false,"suffix":""},{"dropping-particle":"","family":"Bjerrum","given":"L W","non-dropping-particle":"","parse-names":false,"suffix":""},{"dropping-particle":"","family":"Kamchybekov","given":"M","non-dropping-particle":"","parse-names":false,"suffix":""},{"dropping-particle":"","family":"Abdrakhmatov","given":"K","non-dropping-particle":"","parse-names":false,"suffix":""},{"dropping-particle":"","family":"Lindholm","given":"C","non-dropping-particle":"","parse-names":false,"suffix":""}],"container-title":"Bulletin of the Seismological Society of America","id":"ITEM-2","issue":"1","issued":{"date-parts":[["2018"]]},"page":"130-144","publisher":"GeoScienceWorld","title":"Probabilistic Seismic Hazard Assessment for the Area of Kyrgyzstan, Tajikistan, and Eastern Uzbekistan, Central AsiaProbabilistic Seismic Hazard Assessment for the Area of Kyrgyzstan, Tajikistan, and Eastern Uzbekistan","type":"article-journal","volume":"108"},"uris":["http://www.mendeley.com/documents/?uuid=4d7319bc-5179-4ef2-9074-19295ed36fac"]}],"mendeley":{"formattedCitation":"(A Ischuk et al., 2018; Ischuk and Mamadjanov, 2014)","manualFormatting":"(2014, 2018)","plainTextFormattedCitation":"(A Ischuk et al., 2018; Ischuk and Mamadjanov, 2014)","previouslyFormattedCitation":"(A Ischuk et al., 2018; Ischuk and Mamadjanov, 2014)"},"properties":{"noteIndex":0},"schema":"https://github.com/citation-style-language/schema/raw/master/csl-citation.json"}</w:instrText>
      </w:r>
      <w:r w:rsidRPr="00E0348B">
        <w:rPr>
          <w:lang w:val="en-US" w:eastAsia="it-IT"/>
        </w:rPr>
        <w:fldChar w:fldCharType="separate"/>
      </w:r>
      <w:r w:rsidRPr="00652519">
        <w:rPr>
          <w:lang w:val="en-US" w:eastAsia="it-IT"/>
        </w:rPr>
        <w:t>(2014, 2018)</w:t>
      </w:r>
      <w:r w:rsidRPr="00E0348B">
        <w:rPr>
          <w:lang w:val="en-US" w:eastAsia="it-IT"/>
        </w:rPr>
        <w:fldChar w:fldCharType="end"/>
      </w:r>
      <w:r w:rsidRPr="00A85F13">
        <w:rPr>
          <w:lang w:val="en-US" w:eastAsia="it-IT"/>
        </w:rPr>
        <w:t xml:space="preserve"> for Kyrgyzstan, Tajikistan and Eastern Uzbekistan, Silacheva et al. </w:t>
      </w:r>
      <w:r w:rsidRPr="00E0348B">
        <w:rPr>
          <w:lang w:val="en-US" w:eastAsia="it-IT"/>
        </w:rPr>
        <w:fldChar w:fldCharType="begin" w:fldLock="1"/>
      </w:r>
      <w:r w:rsidRPr="00E0348B">
        <w:rPr>
          <w:lang w:val="en-US" w:eastAsia="it-IT"/>
        </w:rPr>
        <w:instrText>ADDIN CSL_CITATION {"citationItems":[{"id":"ITEM-1","itemData":{"author":[{"dropping-particle":"V","family":"Silacheva","given":"N","non-dropping-particle":"","parse-names":false,"suffix":""},{"dropping-particle":"","family":"Kulbayeva","given":"U K","non-dropping-particle":"","parse-names":false,"suffix":""},{"dropping-particle":"","family":"Kravchenko","given":"N A","non-dropping-particle":"","parse-names":false,"suffix":""}],"container-title":"Geodesy and Geodynamics","id":"ITEM-1","issue":"2","issued":{"date-parts":[["2018"]]},"page":"131-141","publisher":"Elsevier","title":"Probabilistic seismic hazard assessment of Kazakhstan and Almaty city in peak ground accelerations","type":"article-journal","volume":"9"},"uris":["http://www.mendeley.com/documents/?uuid=a925b1d5-eb2c-45b4-af9a-b8d15478a56d"]}],"mendeley":{"formattedCitation":"(Silacheva et al., 2018)","manualFormatting":"(2018)","plainTextFormattedCitation":"(Silacheva et al., 2018)","previouslyFormattedCitation":"(Silacheva et al., 2018)"},"properties":{"noteIndex":0},"schema":"https://github.com/citation-style-language/schema/raw/master/csl-citation.json"}</w:instrText>
      </w:r>
      <w:r w:rsidRPr="00E0348B">
        <w:rPr>
          <w:lang w:val="en-US" w:eastAsia="it-IT"/>
        </w:rPr>
        <w:fldChar w:fldCharType="separate"/>
      </w:r>
      <w:r w:rsidRPr="00652519">
        <w:rPr>
          <w:lang w:val="en-US" w:eastAsia="it-IT"/>
        </w:rPr>
        <w:t>(2018)</w:t>
      </w:r>
      <w:r w:rsidRPr="00E0348B">
        <w:rPr>
          <w:lang w:val="en-US" w:eastAsia="it-IT"/>
        </w:rPr>
        <w:fldChar w:fldCharType="end"/>
      </w:r>
      <w:r w:rsidRPr="00A85F13">
        <w:rPr>
          <w:lang w:val="en-US" w:eastAsia="it-IT"/>
        </w:rPr>
        <w:t xml:space="preserve"> and Mosca et al</w:t>
      </w:r>
      <w:r w:rsidR="0052551B" w:rsidRPr="00E0348B">
        <w:rPr>
          <w:lang w:val="en-US" w:eastAsia="it-IT"/>
        </w:rPr>
        <w:t>.</w:t>
      </w:r>
      <w:r w:rsidRPr="00E0348B">
        <w:rPr>
          <w:lang w:val="en-US" w:eastAsia="it-IT"/>
        </w:rPr>
        <w:t xml:space="preserve"> </w:t>
      </w:r>
      <w:r w:rsidRPr="00E0348B">
        <w:rPr>
          <w:lang w:val="en-US" w:eastAsia="it-IT"/>
        </w:rPr>
        <w:fldChar w:fldCharType="begin" w:fldLock="1"/>
      </w:r>
      <w:r w:rsidRPr="00E0348B">
        <w:rPr>
          <w:lang w:val="en-US" w:eastAsia="it-IT"/>
        </w:rPr>
        <w:instrText>ADDIN CSL_CITATION {"citationItems":[{"id":"ITEM-1","itemData":{"author":[{"dropping-particle":"","family":"Mosca","given":"I","non-dropping-particle":"","parse-names":false,"suffix":""},{"dropping-particle":"","family":"Baptie","given":"B","non-dropping-particle":"","parse-names":false,"suffix":""},{"dropping-particle":"","family":"Sargeant","given":"S","non-dropping-particle":"","parse-names":false,"suffix":""},{"dropping-particle":"","family":"Walker","given":"R T","non-dropping-particle":"","parse-names":false,"suffix":""}],"container-title":"Bulletin of the Seismological Society of America","id":"ITEM-1","issue":"2","issued":{"date-parts":[["2019"]]},"page":"688-715","publisher":"GeoScienceWorld","title":"Integrating Outcomes from Probabilistic and Deterministic Seismic Hazard Analysis in the Tien ShanIntegrating Outcomes from Probabilistic and Deterministic Seismic Hazard Analysis in the Tien Shan","type":"article-journal","volume":"109"},"uris":["http://www.mendeley.com/documents/?uuid=5a400ce7-071e-4142-9821-4f239c990c1f"]}],"mendeley":{"formattedCitation":"(Mosca et al., 2019)","manualFormatting":"(2019)","plainTextFormattedCitation":"(Mosca et al., 2019)","previouslyFormattedCitation":"(Mosca et al., 2019)"},"properties":{"noteIndex":0},"schema":"https://github.com/citation-style-language/schema/raw/master/csl-citation.json"}</w:instrText>
      </w:r>
      <w:r w:rsidRPr="00E0348B">
        <w:rPr>
          <w:lang w:val="en-US" w:eastAsia="it-IT"/>
        </w:rPr>
        <w:fldChar w:fldCharType="separate"/>
      </w:r>
      <w:r w:rsidRPr="00652519">
        <w:rPr>
          <w:lang w:val="en-US" w:eastAsia="it-IT"/>
        </w:rPr>
        <w:t>(2019)</w:t>
      </w:r>
      <w:r w:rsidRPr="00E0348B">
        <w:rPr>
          <w:lang w:val="en-US" w:eastAsia="it-IT"/>
        </w:rPr>
        <w:fldChar w:fldCharType="end"/>
      </w:r>
      <w:r w:rsidRPr="00A85F13">
        <w:rPr>
          <w:lang w:val="en-US" w:eastAsia="it-IT"/>
        </w:rPr>
        <w:t xml:space="preserve"> for Kazakhstan. A</w:t>
      </w:r>
      <w:r w:rsidRPr="00E0348B">
        <w:rPr>
          <w:lang w:val="en-US" w:eastAsia="it-IT"/>
        </w:rPr>
        <w:t xml:space="preserve"> probabilistic earthquake hazard analysis of Kyrgyzstan was carried out by </w:t>
      </w:r>
      <w:r w:rsidRPr="00E0348B">
        <w:rPr>
          <w:lang w:val="en-US" w:eastAsia="it-IT"/>
        </w:rPr>
        <w:fldChar w:fldCharType="begin" w:fldLock="1"/>
      </w:r>
      <w:r w:rsidRPr="00E0348B">
        <w:rPr>
          <w:lang w:val="en-US" w:eastAsia="it-IT"/>
        </w:rPr>
        <w:instrText>ADDIN CSL_CITATION {"citationItems":[{"id":"ITEM-1","itemData":{"DOI":"10.1023/A:1023559932255","ISSN":"13834649","abstract":"New probabilistic seismic hazard and Arias Intensity maps have been developed for the territory of the Kyrgyz Republic and bordering regions. Data were mainly taken from the seismic catalogue of Kyrgyzstan and partly from the world seismic catalogue. On the base of seismicity and active tectonics, seismic zones were outlined over the area. For these, Gutenberg-Richter laws were defined using mainly instrumental data, but regarding also historical events. Attenuation of acceleration inside the target area could not be determined experimentally since existing strong motion data are insufficient. Therefore, empirical laws defined for other territories, principally Europe and China, were applied to the present hazard computations. Final maps were calculated with the SEISRISKIII program according to EUROCODE8 criteria, i.e. for a period of 50 years with 90% probability of non-exceedance. For longterm prediction, 100 years maps with 90% probability of non-exceedance have been developed. The procedure used for seismic hazard prediction in terms of PGA (Peak Ground Acceleration) was also applied to Arias intensities in order to be able to define regional seismogenic landslide hazard maps.","author":[{"dropping-particle":"","family":"Abdrakhmatov","given":"K.","non-dropping-particle":"","parse-names":false,"suffix":""},{"dropping-particle":"","family":"Havenith","given":"H. B.","non-dropping-particle":"","parse-names":false,"suffix":""},{"dropping-particle":"","family":"Delvaux","given":"D.","non-dropping-particle":"","parse-names":false,"suffix":""},{"dropping-particle":"","family":"Jongmans","given":"D.","non-dropping-particle":"","parse-names":false,"suffix":""},{"dropping-particle":"","family":"Trefois","given":"P.","non-dropping-particle":"","parse-names":false,"suffix":""}],"container-title":"Journal of Seismology","id":"ITEM-1","issue":"2","issued":{"date-parts":[["2003","4"]]},"page":"203-220","publisher":"Springer","title":"Probabilistic PGA and Arias Intensity maps of Kyrgyzstan (Central Asia)","type":"article-journal","volume":"7"},"uris":["http://www.mendeley.com/documents/?uuid=3f52138b-5a2e-34db-a6de-a85f72fd0ddf"]}],"mendeley":{"formattedCitation":"(Abdrakhmatov et al., 2003)","manualFormatting":"Abdrakhmatov et al. (2003)","plainTextFormattedCitation":"(Abdrakhmatov et al., 2003)","previouslyFormattedCitation":"(Abdrakhmatov et al., 2003)"},"properties":{"noteIndex":0},"schema":"https://github.com/citation-style-language/schema/raw/master/csl-citation.json"}</w:instrText>
      </w:r>
      <w:r w:rsidRPr="00E0348B">
        <w:rPr>
          <w:lang w:val="en-US" w:eastAsia="it-IT"/>
        </w:rPr>
        <w:fldChar w:fldCharType="separate"/>
      </w:r>
      <w:r w:rsidRPr="00652519">
        <w:rPr>
          <w:lang w:val="en-US" w:eastAsia="it-IT"/>
        </w:rPr>
        <w:t>Abdrakhmatov et al. (2003)</w:t>
      </w:r>
      <w:r w:rsidRPr="00E0348B">
        <w:rPr>
          <w:lang w:val="en-US" w:eastAsia="it-IT"/>
        </w:rPr>
        <w:fldChar w:fldCharType="end"/>
      </w:r>
      <w:r w:rsidRPr="00A85F13">
        <w:rPr>
          <w:lang w:val="en-US" w:eastAsia="it-IT"/>
        </w:rPr>
        <w:t>, in terms of both peak ground acceleration and Arias Intensity, followed by a more comprehens</w:t>
      </w:r>
      <w:r w:rsidRPr="00E0348B">
        <w:rPr>
          <w:lang w:val="en-US" w:eastAsia="it-IT"/>
        </w:rPr>
        <w:t xml:space="preserve">ive model developed within the Central Asia Seismic Risk Initiative (CASRI) </w:t>
      </w:r>
      <w:r w:rsidRPr="00E0348B">
        <w:rPr>
          <w:lang w:val="en-US" w:eastAsia="it-IT"/>
        </w:rPr>
        <w:fldChar w:fldCharType="begin" w:fldLock="1"/>
      </w:r>
      <w:r w:rsidRPr="00E0348B">
        <w:rPr>
          <w:lang w:val="en-US" w:eastAsia="it-IT"/>
        </w:rPr>
        <w:instrText>ADDIN CSL_CITATION {"citationItems":[{"id":"ITEM-1","itemData":{"author":[{"dropping-particle":"","family":"Abdrakhmatov","given":"K","non-dropping-particle":"","parse-names":false,"suffix":""}],"container-title":"Final Project Technical Report on the Work Performed from: 02.01. 2006 to 04.30. 2009","id":"ITEM-1","issued":{"date-parts":[["2009"]]},"title":"ISTC Project No. KR 1176, Establishment of the Central Asia Seismic Risk Initiative (CASRI)","type":"article-journal"},"uris":["http://www.mendeley.com/documents/?uuid=867101c2-f972-46ed-8ff1-df0d00d73bf8"]}],"mendeley":{"formattedCitation":"(Abdrakhmatov, 2009)","plainTextFormattedCitation":"(Abdrakhmatov, 2009)","previouslyFormattedCitation":"(Abdrakhmatov, 2009)"},"properties":{"noteIndex":0},"schema":"https://github.com/citation-style-language/schema/raw/master/csl-citation.json"}</w:instrText>
      </w:r>
      <w:r w:rsidRPr="00E0348B">
        <w:rPr>
          <w:lang w:val="en-US" w:eastAsia="it-IT"/>
        </w:rPr>
        <w:fldChar w:fldCharType="separate"/>
      </w:r>
      <w:r w:rsidRPr="00652519">
        <w:rPr>
          <w:lang w:val="en-US" w:eastAsia="it-IT"/>
        </w:rPr>
        <w:t>(Abdrakhmatov, 2009)</w:t>
      </w:r>
      <w:r w:rsidRPr="00E0348B">
        <w:rPr>
          <w:lang w:val="en-US" w:eastAsia="it-IT"/>
        </w:rPr>
        <w:fldChar w:fldCharType="end"/>
      </w:r>
      <w:r w:rsidRPr="00A85F13">
        <w:rPr>
          <w:lang w:val="en-US" w:eastAsia="it-IT"/>
        </w:rPr>
        <w:t xml:space="preserve"> also including fault traces. Seismic hazard studies </w:t>
      </w:r>
      <w:r w:rsidRPr="00E0348B">
        <w:rPr>
          <w:lang w:val="en-US" w:eastAsia="it-IT"/>
        </w:rPr>
        <w:t xml:space="preserve">of Uzbekistan have been done within the framework of national programs, such as in Abdullabekov et al. </w:t>
      </w:r>
      <w:r w:rsidRPr="00E0348B">
        <w:rPr>
          <w:lang w:val="en-US" w:eastAsia="it-IT"/>
        </w:rPr>
        <w:fldChar w:fldCharType="begin" w:fldLock="1"/>
      </w:r>
      <w:r w:rsidRPr="00E0348B">
        <w:rPr>
          <w:lang w:val="en-US" w:eastAsia="it-IT"/>
        </w:rPr>
        <w:instrText>ADDIN CSL_CITATION {"citationItems":[{"id":"ITEM-1","itemData":{"author":[{"dropping-particle":"","family":"Abdullabekov","given":"K N","non-dropping-particle":"","parse-names":false,"suffix":""},{"dropping-particle":"","family":"Artikov","given":"T U","non-dropping-particle":"","parse-names":false,"suffix":""},{"dropp</w:instrText>
      </w:r>
      <w:r w:rsidRPr="00FE0A13">
        <w:rPr>
          <w:lang w:val="it-IT" w:eastAsia="it-IT"/>
        </w:rPr>
        <w:instrText>ing-particle":"","family":"Ibragimov","given":"R S","non-dropping-particle":"","parse-names":false,"suffix":""},{"dropping-particle":"","family":"Ziyaudinov","given":"F F","non-dropping-particle":"","parse-names":false,"suffix":""}],"container-title":"Geosciences in Uzbekistan","id":"ITEM-1","issued":{"date-parts":[["2012"]]},"page":"195-202","publisher":"GP '93NIIMR,'94 Tashkent","title":"Seismic hazard of Uzbekistan territory.","type":"chapter"},"uris":["http://www.mendeley.com/documents/?uuid=96578dc9-8e79-4560-b12d-39ad1b24a33a"]},{"id":"ITEM-2","itemData":{"author":[{"dropping-particle":"","family":"Abdullabekov, K.N., Artikov, T.U., Ibragimov","given":"R.S.","non-dropping-particle":"","parse-names":false,"suffix":""}],"container-title":"Miner. Resour. Geol","id":"ITEM-2","issued":{"date-parts":[["2002"]]},"title":"Seismic hazard and seismic zoning technology of Uzbekistan","type":"article-journal"},"uris":["http://www.mendeley.com/documents/?uuid=fa4d762f-83ee-426a-885f-0c2680b7a15a"]}],"mendeley":{"formattedCitation":"(Abdullabeko</w:instrText>
      </w:r>
      <w:r w:rsidRPr="00455B0F">
        <w:rPr>
          <w:lang w:val="it-IT" w:eastAsia="it-IT"/>
        </w:rPr>
        <w:instrText>v, K.N., Artikov, T.U., Ibragimov, 2002; Abdullabekov et al., 2012)","manualFormatting":"(2002, 2012)","plainTextFormattedCitation":"(Abdullabekov, K.N., Artikov, T.U., Ibragimov, 2002; Abdullabekov et al., 2012)","previouslyFormattedCitation":"(Abdullabekov, K.N., Artikov, T.U., Ibragimov, 2002; Abdullabekov et al., 2012)"},"properties":{"noteIndex":0},"schema":"https://github.com/citation-style-language/schema/raw/master/csl-citation.json"}</w:instrText>
      </w:r>
      <w:r w:rsidRPr="00E0348B">
        <w:rPr>
          <w:lang w:val="en-US" w:eastAsia="it-IT"/>
        </w:rPr>
        <w:fldChar w:fldCharType="separate"/>
      </w:r>
      <w:r w:rsidRPr="00455B0F">
        <w:rPr>
          <w:lang w:val="it-IT" w:eastAsia="it-IT"/>
        </w:rPr>
        <w:t>(2002, 2012)</w:t>
      </w:r>
      <w:r w:rsidRPr="00E0348B">
        <w:rPr>
          <w:lang w:val="en-US" w:eastAsia="it-IT"/>
        </w:rPr>
        <w:fldChar w:fldCharType="end"/>
      </w:r>
      <w:r w:rsidRPr="00455B0F">
        <w:rPr>
          <w:lang w:val="it-IT" w:eastAsia="it-IT"/>
        </w:rPr>
        <w:t xml:space="preserve">, Artikov et al. </w:t>
      </w:r>
      <w:r w:rsidRPr="00E0348B">
        <w:rPr>
          <w:lang w:val="en-US" w:eastAsia="it-IT"/>
        </w:rPr>
        <w:fldChar w:fldCharType="begin" w:fldLock="1"/>
      </w:r>
      <w:r w:rsidRPr="00455B0F">
        <w:rPr>
          <w:lang w:val="it-IT" w:eastAsia="it-IT"/>
        </w:rPr>
        <w:instrText>ADDIN CSL_CITATION {"citationItems":[{"id":"ITEM-1","itemData":{"author":[{"dropping-particle":"","family":"Artikov","given":"T U","non-dropping-particle":"","parse-names":false,"suffix":""},{"dropping-particle":"","family":"Ibragimov","given":"R S","non-dropping-particle":"","parse-names":false,"suffix":""},{"dropping-particle":"","family":"Ibragimova","given":"T L","non-dropping-particle":"","parse-names":false,"suffix":""},{"dropping-particle":"","family":"Kuchkarov","given":"K","non-dropping-particle":"","parse-names":false,"suffix":""},{"dropping-particle":"","family":"Mirzaev","given":"M A","non-dropping-particle":"","parse-names":false,"suffix":""}],"container-title":"Geodynamics &amp; Tectonophysics","id":"ITEM-1","issue":"4","issued":{"date-parts":[["2018"]]},"page":"1173-1188","title":"Quantitative assessment of seismic hazard for the territory of Uzbekistan according to the estimated maximum ground oscillation rates and their spectral amplitudes","type":"article-journal","volume":"9"},"uris":["http://www.mendeley.com/documents/?uuid=3b4905da-f428-4fe3-9165-85ce230d8887"]},{"id":"ITEM-2","itemData":{"author":[{"dropping-particle":"","family":"Usmanalievich","given":"Artikov Turdali","non-dropping-particle":"","parse-names":false,"suffix":""},{"dropping-particle":"","family":"Solomonovich","given":"Ibragimov Roman","non-dropping-particle":"","parse-names":false,"suffix":""},{"dropping-particle":"","family":"Lyudvigovna","given":"Ibragimova Tatyana","non-dropping-particle":"","parse-names":false,"suffix":""},{"dropping-particle":"","family":"f1 uc0u1040 f0 bdyurahimdjanovich","given":"Mirzaev Myurodjon","non-dropping-particle":"","parse-names":false,"suffix":""}],"container-title":"Geodesy and Geodynamics","id":"ITEM-2","issued":{"date-parts":[["2020"]]},"publisher":"Elsevier","title":"Complex of general seismic zoning maps OSR-2017 of Uzbekistan","type":"article-journal"},"uris":["http://www.mendeley.com/documents/?uuid=a9ef688f-46ba-4a80-9ad7-050c7f77bb11"]}],"mendeley":{"formattedCitation":"(Artikov et al., 2018; Usmanalievich et al., 2020)","manualFormatting":"(2018, 2020)","plainTextFormattedCitation":"(Artikov et al., 2018; Usmanalievich et al., 2020)","previouslyFormattedCitation":"(Artikov et al., 2018; Usmanalievich et al., 2020)"},"properties":{"noteIndex":0},"schema":"https://github.com/citation-style-language/schema/raw/master/csl-citation.json"}</w:instrText>
      </w:r>
      <w:r w:rsidRPr="00E0348B">
        <w:rPr>
          <w:lang w:val="en-US" w:eastAsia="it-IT"/>
        </w:rPr>
        <w:fldChar w:fldCharType="separate"/>
      </w:r>
      <w:r w:rsidRPr="00455B0F">
        <w:rPr>
          <w:lang w:val="it-IT" w:eastAsia="it-IT"/>
        </w:rPr>
        <w:t>(2018, 2020)</w:t>
      </w:r>
      <w:r w:rsidRPr="00E0348B">
        <w:rPr>
          <w:lang w:val="en-US" w:eastAsia="it-IT"/>
        </w:rPr>
        <w:fldChar w:fldCharType="end"/>
      </w:r>
      <w:r w:rsidRPr="00455B0F">
        <w:rPr>
          <w:lang w:val="it-IT" w:eastAsia="it-IT"/>
        </w:rPr>
        <w:t xml:space="preserve">. </w:t>
      </w:r>
      <w:r w:rsidRPr="00FE0A13">
        <w:rPr>
          <w:lang w:val="it-IT" w:eastAsia="it-IT"/>
        </w:rPr>
        <w:t>A</w:t>
      </w:r>
      <w:r w:rsidR="0052551B" w:rsidRPr="00FE0A13">
        <w:rPr>
          <w:lang w:val="it-IT" w:eastAsia="it-IT"/>
        </w:rPr>
        <w:t>dditionally</w:t>
      </w:r>
      <w:r w:rsidRPr="00FE0A13">
        <w:rPr>
          <w:lang w:val="it-IT" w:eastAsia="it-IT"/>
        </w:rPr>
        <w:t xml:space="preserve">, research on seismic hazard in Turkmenistan has been conducted by the Institute of Seismology and Atmospheric Physics of the Academy of Sciences in the frame of regulatory acts (see </w:t>
      </w:r>
      <w:r w:rsidRPr="00E0348B">
        <w:rPr>
          <w:lang w:val="en-US" w:eastAsia="it-IT"/>
        </w:rPr>
        <w:fldChar w:fldCharType="begin" w:fldLock="1"/>
      </w:r>
      <w:r w:rsidRPr="00FE0A13">
        <w:rPr>
          <w:lang w:val="it-IT" w:eastAsia="it-IT"/>
        </w:rPr>
        <w:instrText>ADDIN CSL_CITATION {"citationItems":[{"id":"ITEM-1","itemData":{"author":[{"dropping-particle":"","family":"Ministry of construction of Turkmenistan","given":"","non-dropping-particle":"","parse-names":false,"suffix":""}],"id":"ITEM-1","issued":{"date-parts":[["2017"]]},"publisher-place":"Ashgabat","title":"The national map of seismic zoning of Turkmenistan","type":"article"},"uris":["http://www.mendeley.com/documents/?uuid=0a0bc8d8-14c8-485e-beba-1ce16c6b6b68"]}],"mendeley":{"formattedCitation":"(Ministry of construction of Turkmenistan, 2017)","manualFormatting":"Ministry of construction of Turkmenistan, 2017)","plainTextFormattedCitation":"(Ministry of construction of Turkmenistan, 2017)","previouslyFormattedCitation":"(Ministry of construction of Turkmenistan, 2017)"},"properties":{"noteIndex":0},"schema":"https://github.com/citation-style-language/schema/raw/master/csl-citation.json"}</w:instrText>
      </w:r>
      <w:r w:rsidRPr="00E0348B">
        <w:rPr>
          <w:lang w:val="en-US" w:eastAsia="it-IT"/>
        </w:rPr>
        <w:fldChar w:fldCharType="separate"/>
      </w:r>
      <w:r w:rsidRPr="00FE0A13">
        <w:rPr>
          <w:lang w:val="it-IT" w:eastAsia="it-IT"/>
        </w:rPr>
        <w:t>Ministry of construction of Turkmenistan, 2017)</w:t>
      </w:r>
      <w:r w:rsidRPr="00E0348B">
        <w:rPr>
          <w:lang w:val="en-US" w:eastAsia="it-IT"/>
        </w:rPr>
        <w:fldChar w:fldCharType="end"/>
      </w:r>
      <w:r w:rsidRPr="00FE0A13">
        <w:rPr>
          <w:lang w:val="it-IT" w:eastAsia="it-IT"/>
        </w:rPr>
        <w:t xml:space="preserve">. </w:t>
      </w:r>
      <w:r w:rsidRPr="00E0348B">
        <w:rPr>
          <w:lang w:val="en-US" w:eastAsia="it-IT"/>
        </w:rPr>
        <w:t xml:space="preserve">In 2013 the Ministry of Education and Science of the Republic of Kazakhstan requested the development of probabilistic maps of the general seismic zoning of the Republic of Kazakhstan and seismic microzoning of Almaty city. The maps have been developed by the Institute of Seismology of Kazakhstan with participation of other relevant institutions and are at the stage of implementation in the </w:t>
      </w:r>
      <w:r w:rsidR="0052551B" w:rsidRPr="00E0348B">
        <w:rPr>
          <w:lang w:val="en-US" w:eastAsia="it-IT"/>
        </w:rPr>
        <w:t xml:space="preserve">building codes that will guide future </w:t>
      </w:r>
      <w:r w:rsidRPr="00E0348B">
        <w:rPr>
          <w:lang w:val="en-US" w:eastAsia="it-IT"/>
        </w:rPr>
        <w:t xml:space="preserve">construction practice. A package of maps of general seismic zoning is then included in the national Code of Rules No 2.03-30-2017 "Construction in seismic zones”. The development of regulatory documents based on the package of maps of microzonation of Almaty was launched in 2020 by the Kazakh Research Institute for Construction and Architecture. The Institute of Seismology (IS), the Seismological Experimental and Methodological Expedition (SEME), the Kazakh National Data Center (KNDC) and the Institute of Geology, Earthquake Engineering, and Seismology under the Academy of Sciences of the Republic of Tajikistan are currently participating to the </w:t>
      </w:r>
      <w:r w:rsidRPr="00E0348B">
        <w:rPr>
          <w:lang w:val="en-US" w:eastAsia="it-IT"/>
        </w:rPr>
        <w:lastRenderedPageBreak/>
        <w:t>ongoing ISTC Project “Central Asia Seismic Hazard Assessment and Bulletin Unification” (CASHA-BU).</w:t>
      </w:r>
    </w:p>
    <w:p w14:paraId="33470AA0" w14:textId="77777777" w:rsidR="002A5E08" w:rsidRPr="00E0348B" w:rsidRDefault="002A5E08" w:rsidP="00B4280E">
      <w:pPr>
        <w:rPr>
          <w:lang w:val="en-US"/>
        </w:rPr>
      </w:pPr>
    </w:p>
    <w:p w14:paraId="3761B9D5" w14:textId="3EF17358" w:rsidR="00B4280E" w:rsidRPr="00E0348B" w:rsidRDefault="004D1A1E" w:rsidP="00B4280E">
      <w:pPr>
        <w:pStyle w:val="Heading1"/>
        <w:rPr>
          <w:lang w:val="en-US"/>
        </w:rPr>
      </w:pPr>
      <w:bookmarkStart w:id="8" w:name="_Toc80987324"/>
      <w:r w:rsidRPr="00E0348B">
        <w:rPr>
          <w:lang w:val="en-US"/>
        </w:rPr>
        <w:t xml:space="preserve">PSHA </w:t>
      </w:r>
      <w:r w:rsidR="00B4280E" w:rsidRPr="00E0348B">
        <w:rPr>
          <w:lang w:val="en-US"/>
        </w:rPr>
        <w:t>Methodology</w:t>
      </w:r>
      <w:bookmarkEnd w:id="8"/>
    </w:p>
    <w:p w14:paraId="77534ABF" w14:textId="08EB05B2" w:rsidR="004E6DE7" w:rsidRPr="00E0348B" w:rsidRDefault="00240F81" w:rsidP="00B4280E">
      <w:pPr>
        <w:rPr>
          <w:lang w:val="en-US"/>
        </w:rPr>
      </w:pPr>
      <w:r w:rsidRPr="00E0348B">
        <w:rPr>
          <w:lang w:val="en-US"/>
        </w:rPr>
        <w:t>In this study</w:t>
      </w:r>
      <w:r w:rsidR="00D91249" w:rsidRPr="00E0348B">
        <w:rPr>
          <w:lang w:val="en-US"/>
        </w:rPr>
        <w:t xml:space="preserve">, the seismic hazard of five Central Asian countries (Kazakhstan, Kyrgyzstan, Tajikistan, </w:t>
      </w:r>
      <w:r w:rsidR="00A25446" w:rsidRPr="00E0348B">
        <w:rPr>
          <w:lang w:val="en-US"/>
        </w:rPr>
        <w:t>Turkmenistan,</w:t>
      </w:r>
      <w:r w:rsidR="00D91249" w:rsidRPr="00E0348B">
        <w:rPr>
          <w:lang w:val="en-US"/>
        </w:rPr>
        <w:t xml:space="preserve"> and Uzbekistan) is </w:t>
      </w:r>
      <w:r w:rsidR="0052551B" w:rsidRPr="00E0348B">
        <w:rPr>
          <w:lang w:val="en-US"/>
        </w:rPr>
        <w:t xml:space="preserve">assesed </w:t>
      </w:r>
      <w:r w:rsidR="00BC203C" w:rsidRPr="00E0348B">
        <w:rPr>
          <w:lang w:val="en-US"/>
        </w:rPr>
        <w:t xml:space="preserve">using </w:t>
      </w:r>
      <w:r w:rsidR="00937282" w:rsidRPr="00E0348B">
        <w:rPr>
          <w:lang w:val="en-US"/>
        </w:rPr>
        <w:t xml:space="preserve">a </w:t>
      </w:r>
      <w:r w:rsidR="00BC203C" w:rsidRPr="00E0348B">
        <w:rPr>
          <w:lang w:val="en-US"/>
        </w:rPr>
        <w:t>probabilistic approach</w:t>
      </w:r>
      <w:r w:rsidR="00D91249" w:rsidRPr="00E0348B">
        <w:rPr>
          <w:lang w:val="en-US"/>
        </w:rPr>
        <w:t xml:space="preserve"> (</w:t>
      </w:r>
      <w:r w:rsidR="00A25446" w:rsidRPr="00E0348B">
        <w:rPr>
          <w:lang w:val="en-US"/>
        </w:rPr>
        <w:t>e.g.,</w:t>
      </w:r>
      <w:r w:rsidR="00D91249" w:rsidRPr="00E0348B">
        <w:rPr>
          <w:lang w:val="en-US"/>
        </w:rPr>
        <w:t xml:space="preserve"> Cornell 1968; McGuire 2004) </w:t>
      </w:r>
      <w:r w:rsidR="00BC203C" w:rsidRPr="00E0348B">
        <w:rPr>
          <w:lang w:val="en-US"/>
        </w:rPr>
        <w:t>as formalized in</w:t>
      </w:r>
      <w:r w:rsidR="00D91249" w:rsidRPr="00E0348B">
        <w:rPr>
          <w:lang w:val="en-US"/>
        </w:rPr>
        <w:t xml:space="preserve"> Field et al. (2003).</w:t>
      </w:r>
      <w:r w:rsidR="002578FF" w:rsidRPr="00E0348B">
        <w:rPr>
          <w:lang w:val="en-US"/>
        </w:rPr>
        <w:t xml:space="preserve"> </w:t>
      </w:r>
    </w:p>
    <w:p w14:paraId="3F160EFD" w14:textId="779F9FEB" w:rsidR="00954DF2" w:rsidRPr="00E0348B" w:rsidRDefault="004E6DE7" w:rsidP="00954DF2">
      <w:pPr>
        <w:rPr>
          <w:lang w:val="en-US"/>
        </w:rPr>
      </w:pPr>
      <w:r w:rsidRPr="00E0348B">
        <w:rPr>
          <w:lang w:val="en-US"/>
        </w:rPr>
        <w:t xml:space="preserve">The Probabilistic Seismic Hazard Assessment (PSHA) allows </w:t>
      </w:r>
      <w:r w:rsidR="0052551B" w:rsidRPr="00E0348B">
        <w:rPr>
          <w:lang w:val="en-US"/>
        </w:rPr>
        <w:t>the estimation of</w:t>
      </w:r>
      <w:r w:rsidRPr="00E0348B">
        <w:rPr>
          <w:lang w:val="en-US"/>
        </w:rPr>
        <w:t xml:space="preserve"> the </w:t>
      </w:r>
      <w:r w:rsidR="00F7339B" w:rsidRPr="00E0348B">
        <w:rPr>
          <w:lang w:val="en-US"/>
        </w:rPr>
        <w:t xml:space="preserve">annual </w:t>
      </w:r>
      <w:r w:rsidRPr="00E0348B">
        <w:rPr>
          <w:lang w:val="en-US"/>
        </w:rPr>
        <w:t xml:space="preserve">chance of exceeding levels of ground motion at a site due to </w:t>
      </w:r>
      <w:r w:rsidR="00F7339B" w:rsidRPr="00E0348B">
        <w:rPr>
          <w:lang w:val="en-US"/>
        </w:rPr>
        <w:t xml:space="preserve">the events that may be caused by </w:t>
      </w:r>
      <w:r w:rsidRPr="00E0348B">
        <w:rPr>
          <w:lang w:val="en-US"/>
        </w:rPr>
        <w:t>different earthquake sources, each with defined characteristics and seismogenic potential. More specifically, at any arbitrary observation site of the study region, the assessment is thus done by evaluating the ground motion level (for a set of different ground motion intensity measures) that is expected to be exceeded with given probability within a fixed observation time (e.g., 50 years).</w:t>
      </w:r>
      <w:r w:rsidR="00954DF2" w:rsidRPr="00E0348B">
        <w:rPr>
          <w:lang w:val="en-US"/>
        </w:rPr>
        <w:t xml:space="preserve"> In its simplest representation, each source is considered independent from </w:t>
      </w:r>
      <w:r w:rsidR="00F7339B" w:rsidRPr="00E0348B">
        <w:rPr>
          <w:lang w:val="en-US"/>
        </w:rPr>
        <w:t xml:space="preserve">any </w:t>
      </w:r>
      <w:r w:rsidR="00954DF2" w:rsidRPr="00E0348B">
        <w:rPr>
          <w:lang w:val="en-US"/>
        </w:rPr>
        <w:t>other and the earthquake rupture process is assumed to follow a Poisson process.</w:t>
      </w:r>
      <w:r w:rsidR="00C21612" w:rsidRPr="00E0348B">
        <w:rPr>
          <w:lang w:val="en-US"/>
        </w:rPr>
        <w:t xml:space="preserve"> Each source is fully described by the geometrical properties (size, location, orientation) of all possible ruptures, and by the definition of their corresponding temporal occurrence behavior. While the former requirements can be directly obtained by analyzing available earthquake recordings (e.g., moment tensor solutions) and from geological and tectonic considerations, the latter must be calibrated on the evidence of past observed seismicity and using a sufficiently extended earthquake catalogue.</w:t>
      </w:r>
    </w:p>
    <w:p w14:paraId="75FCE62F" w14:textId="433C426C" w:rsidR="00C21612" w:rsidRPr="00E0348B" w:rsidRDefault="00966296" w:rsidP="00B4280E">
      <w:pPr>
        <w:rPr>
          <w:lang w:val="en-US"/>
        </w:rPr>
      </w:pPr>
      <w:r w:rsidRPr="00E0348B">
        <w:rPr>
          <w:lang w:val="en-US"/>
        </w:rPr>
        <w:t xml:space="preserve">The methodology adopted for the construction of the </w:t>
      </w:r>
      <w:r w:rsidR="004B6690" w:rsidRPr="00E0348B">
        <w:rPr>
          <w:lang w:val="en-US"/>
        </w:rPr>
        <w:t>earthquake so</w:t>
      </w:r>
      <w:r w:rsidR="00C13A43" w:rsidRPr="00E0348B">
        <w:rPr>
          <w:lang w:val="en-US"/>
        </w:rPr>
        <w:t>urce</w:t>
      </w:r>
      <w:r w:rsidRPr="00E0348B">
        <w:rPr>
          <w:lang w:val="en-US"/>
        </w:rPr>
        <w:t xml:space="preserve"> model for Central Asian countries follows a classical approach, which extensively relies on </w:t>
      </w:r>
      <w:r w:rsidR="00F1269D" w:rsidRPr="00E0348B">
        <w:rPr>
          <w:lang w:val="en-US"/>
        </w:rPr>
        <w:t>the analysis of</w:t>
      </w:r>
      <w:r w:rsidR="00F31C90" w:rsidRPr="00E0348B">
        <w:rPr>
          <w:lang w:val="en-US"/>
        </w:rPr>
        <w:t xml:space="preserve"> the most recent and up to date</w:t>
      </w:r>
      <w:r w:rsidR="00F1269D" w:rsidRPr="00E0348B">
        <w:rPr>
          <w:lang w:val="en-US"/>
        </w:rPr>
        <w:t xml:space="preserve"> </w:t>
      </w:r>
      <w:r w:rsidRPr="00E0348B">
        <w:rPr>
          <w:lang w:val="en-US"/>
        </w:rPr>
        <w:t xml:space="preserve">geological and tectonic information </w:t>
      </w:r>
      <w:r w:rsidR="00501597" w:rsidRPr="00E0348B">
        <w:rPr>
          <w:lang w:val="en-US"/>
        </w:rPr>
        <w:t xml:space="preserve">from </w:t>
      </w:r>
      <w:r w:rsidR="00A11CBF" w:rsidRPr="00E0348B">
        <w:rPr>
          <w:lang w:val="en-US"/>
        </w:rPr>
        <w:t xml:space="preserve">the </w:t>
      </w:r>
      <w:r w:rsidR="00501597" w:rsidRPr="00E0348B">
        <w:rPr>
          <w:lang w:val="en-US"/>
        </w:rPr>
        <w:t xml:space="preserve">scientific literature </w:t>
      </w:r>
      <w:r w:rsidRPr="00E0348B">
        <w:rPr>
          <w:lang w:val="en-US"/>
        </w:rPr>
        <w:t xml:space="preserve">and </w:t>
      </w:r>
      <w:r w:rsidR="00F1269D" w:rsidRPr="00E0348B">
        <w:rPr>
          <w:lang w:val="en-US"/>
        </w:rPr>
        <w:t xml:space="preserve">on </w:t>
      </w:r>
      <w:r w:rsidR="00F31C90" w:rsidRPr="00E0348B">
        <w:rPr>
          <w:lang w:val="en-US"/>
        </w:rPr>
        <w:t xml:space="preserve">the available </w:t>
      </w:r>
      <w:r w:rsidRPr="00E0348B">
        <w:rPr>
          <w:lang w:val="en-US"/>
        </w:rPr>
        <w:t xml:space="preserve">earthquake </w:t>
      </w:r>
      <w:r w:rsidR="00F1269D" w:rsidRPr="00E0348B">
        <w:rPr>
          <w:lang w:val="en-US"/>
        </w:rPr>
        <w:t>record</w:t>
      </w:r>
      <w:r w:rsidR="00B65C5B" w:rsidRPr="00E0348B">
        <w:rPr>
          <w:lang w:val="en-US"/>
        </w:rPr>
        <w:t xml:space="preserve"> </w:t>
      </w:r>
      <w:r w:rsidR="00C372CA" w:rsidRPr="00E0348B">
        <w:rPr>
          <w:lang w:val="en-US"/>
        </w:rPr>
        <w:t xml:space="preserve">log </w:t>
      </w:r>
      <w:r w:rsidR="00B65C5B" w:rsidRPr="00E0348B">
        <w:rPr>
          <w:lang w:val="en-US"/>
        </w:rPr>
        <w:t>from global bulletins and local earthquake catalogue compilations.</w:t>
      </w:r>
      <w:r w:rsidR="00C21612" w:rsidRPr="00E0348B">
        <w:rPr>
          <w:lang w:val="en-US"/>
        </w:rPr>
        <w:t xml:space="preserve"> </w:t>
      </w:r>
    </w:p>
    <w:p w14:paraId="19FDB4CD" w14:textId="4B4EC6CE" w:rsidR="006E3954" w:rsidRPr="00E0348B" w:rsidRDefault="007E114C" w:rsidP="00B4280E">
      <w:pPr>
        <w:rPr>
          <w:lang w:val="en-US"/>
        </w:rPr>
      </w:pPr>
      <w:r w:rsidRPr="00E0348B">
        <w:rPr>
          <w:lang w:val="en-US"/>
        </w:rPr>
        <w:t>The</w:t>
      </w:r>
      <w:r w:rsidR="00A25446" w:rsidRPr="00E0348B">
        <w:rPr>
          <w:lang w:val="en-US"/>
        </w:rPr>
        <w:t xml:space="preserve"> </w:t>
      </w:r>
      <w:r w:rsidRPr="00E0348B">
        <w:rPr>
          <w:lang w:val="en-US"/>
        </w:rPr>
        <w:t xml:space="preserve">developed </w:t>
      </w:r>
      <w:r w:rsidR="00A25446" w:rsidRPr="00E0348B">
        <w:rPr>
          <w:lang w:val="en-US"/>
        </w:rPr>
        <w:t xml:space="preserve">seismic source model consists of a combination of distributed seismicity </w:t>
      </w:r>
      <w:r w:rsidR="001A1B6B" w:rsidRPr="00E0348B">
        <w:rPr>
          <w:lang w:val="en-US"/>
        </w:rPr>
        <w:t xml:space="preserve">(homogenous area sources and </w:t>
      </w:r>
      <w:r w:rsidR="009507CE" w:rsidRPr="00E0348B">
        <w:rPr>
          <w:lang w:val="en-US"/>
        </w:rPr>
        <w:t xml:space="preserve">gridded </w:t>
      </w:r>
      <w:r w:rsidR="001A1B6B" w:rsidRPr="00E0348B">
        <w:rPr>
          <w:lang w:val="en-US"/>
        </w:rPr>
        <w:t xml:space="preserve">smoothed rates) </w:t>
      </w:r>
      <w:r w:rsidR="00A25446" w:rsidRPr="00E0348B">
        <w:rPr>
          <w:lang w:val="en-US"/>
        </w:rPr>
        <w:t xml:space="preserve">and finite faults, the former calibrated on occurrence analysis of </w:t>
      </w:r>
      <w:r w:rsidR="00215A35" w:rsidRPr="00E0348B">
        <w:rPr>
          <w:lang w:val="en-US"/>
        </w:rPr>
        <w:t>a regionally harmonized earthquake catalogue, homogenized in moment magnitude (Mw) scale</w:t>
      </w:r>
      <w:r w:rsidR="00A25446" w:rsidRPr="00E0348B">
        <w:rPr>
          <w:lang w:val="en-US"/>
        </w:rPr>
        <w:t>, while the latter was derived from a thorough evaluation of direct geological information from active fault databases and scientific literature.</w:t>
      </w:r>
      <w:r w:rsidR="006E3954" w:rsidRPr="00E0348B">
        <w:rPr>
          <w:lang w:val="en-US"/>
        </w:rPr>
        <w:t xml:space="preserve"> The advantage of such </w:t>
      </w:r>
      <w:r w:rsidR="00A11CBF" w:rsidRPr="00E0348B">
        <w:rPr>
          <w:lang w:val="en-US"/>
        </w:rPr>
        <w:t xml:space="preserve">a </w:t>
      </w:r>
      <w:r w:rsidR="006E3954" w:rsidRPr="00E0348B">
        <w:rPr>
          <w:lang w:val="en-US"/>
        </w:rPr>
        <w:t>hybrid source model is a more realistic representation of the spatial pattern of seismicity, which is hardly replicable just using standard (homogenous) source zones.</w:t>
      </w:r>
    </w:p>
    <w:p w14:paraId="169831A0" w14:textId="43B4185E" w:rsidR="00C21612" w:rsidRPr="00E0348B" w:rsidRDefault="00240F81" w:rsidP="00B4280E">
      <w:pPr>
        <w:rPr>
          <w:lang w:val="en-US"/>
        </w:rPr>
      </w:pPr>
      <w:r w:rsidRPr="00E0348B">
        <w:rPr>
          <w:lang w:val="en-US"/>
        </w:rPr>
        <w:t xml:space="preserve">In the following we describe in detail the different components of the </w:t>
      </w:r>
      <w:r w:rsidR="006E3954" w:rsidRPr="00E0348B">
        <w:rPr>
          <w:lang w:val="en-US"/>
        </w:rPr>
        <w:t>Central Asian</w:t>
      </w:r>
      <w:r w:rsidRPr="00E0348B">
        <w:rPr>
          <w:lang w:val="en-US"/>
        </w:rPr>
        <w:t xml:space="preserve"> hazard model, including the creation of a </w:t>
      </w:r>
      <w:r w:rsidR="00193E3D" w:rsidRPr="00E0348B">
        <w:rPr>
          <w:lang w:val="en-US"/>
        </w:rPr>
        <w:t>homogenized</w:t>
      </w:r>
      <w:r w:rsidRPr="00E0348B">
        <w:rPr>
          <w:lang w:val="en-US"/>
        </w:rPr>
        <w:t xml:space="preserve"> earthquake catalogue for the region, the active fault </w:t>
      </w:r>
      <w:r w:rsidR="00193E3D" w:rsidRPr="00E0348B">
        <w:rPr>
          <w:lang w:val="en-US"/>
        </w:rPr>
        <w:t>database,</w:t>
      </w:r>
      <w:r w:rsidR="00F368CA" w:rsidRPr="00E0348B">
        <w:rPr>
          <w:lang w:val="en-US"/>
        </w:rPr>
        <w:t xml:space="preserve"> </w:t>
      </w:r>
      <w:r w:rsidRPr="00E0348B">
        <w:rPr>
          <w:lang w:val="en-US"/>
        </w:rPr>
        <w:t>the seismicity analysis (</w:t>
      </w:r>
      <w:r w:rsidR="00ED7C6C" w:rsidRPr="00E0348B">
        <w:rPr>
          <w:lang w:val="en-US"/>
        </w:rPr>
        <w:t>occurrence rate estimation, maximum magnitude, definition of dominant faulting style, etc.)</w:t>
      </w:r>
      <w:r w:rsidR="00F368CA" w:rsidRPr="00E0348B">
        <w:rPr>
          <w:lang w:val="en-US"/>
        </w:rPr>
        <w:t xml:space="preserve"> and the implementation of the earthquake source model</w:t>
      </w:r>
      <w:r w:rsidRPr="00E0348B">
        <w:rPr>
          <w:lang w:val="en-US"/>
        </w:rPr>
        <w:t>. Separate sections are then dedicated to the regional selection of most suitable ground motion prediction models and to the treatment of the epistemic uncertainties using a logic-tree approach.</w:t>
      </w:r>
    </w:p>
    <w:p w14:paraId="0A1D63B7" w14:textId="576625D7" w:rsidR="00B4280E" w:rsidRPr="00A85F13" w:rsidRDefault="00B4280E" w:rsidP="00B4280E">
      <w:pPr>
        <w:rPr>
          <w:lang w:val="en-US"/>
        </w:rPr>
      </w:pPr>
      <w:r w:rsidRPr="00E0348B">
        <w:rPr>
          <w:lang w:val="en-US"/>
        </w:rPr>
        <w:t xml:space="preserve">Calculation of seismic hazard was made </w:t>
      </w:r>
      <w:r w:rsidR="002D1A48" w:rsidRPr="00E0348B">
        <w:rPr>
          <w:lang w:val="en-US"/>
        </w:rPr>
        <w:t>using</w:t>
      </w:r>
      <w:r w:rsidRPr="00E0348B">
        <w:rPr>
          <w:lang w:val="en-US"/>
        </w:rPr>
        <w:t xml:space="preserve"> the OpenQuake engine (Pagani et al., 2014), an </w:t>
      </w:r>
      <w:r w:rsidR="002D1A48" w:rsidRPr="00E0348B">
        <w:rPr>
          <w:lang w:val="en-US"/>
        </w:rPr>
        <w:t>open-source</w:t>
      </w:r>
      <w:r w:rsidRPr="00E0348B">
        <w:rPr>
          <w:lang w:val="en-US"/>
        </w:rPr>
        <w:t xml:space="preserve"> seismic hazard and risk calculation software developed, </w:t>
      </w:r>
      <w:r w:rsidR="002D1A48" w:rsidRPr="00E0348B">
        <w:rPr>
          <w:lang w:val="en-US"/>
        </w:rPr>
        <w:t>maintained,</w:t>
      </w:r>
      <w:r w:rsidRPr="00E0348B">
        <w:rPr>
          <w:lang w:val="en-US"/>
        </w:rPr>
        <w:t xml:space="preserve"> and distributed by the Global Earthquake Model </w:t>
      </w:r>
      <w:r w:rsidR="002D1A48" w:rsidRPr="00E0348B">
        <w:rPr>
          <w:lang w:val="en-US"/>
        </w:rPr>
        <w:t xml:space="preserve">(GEM) </w:t>
      </w:r>
      <w:r w:rsidRPr="00E0348B">
        <w:rPr>
          <w:lang w:val="en-US"/>
        </w:rPr>
        <w:t xml:space="preserve">Foundation. In the next sections we will review the most important results and products of the </w:t>
      </w:r>
      <w:r w:rsidR="006C77E0" w:rsidRPr="00E0348B">
        <w:rPr>
          <w:lang w:val="en-US"/>
        </w:rPr>
        <w:t>Central Asian</w:t>
      </w:r>
      <w:r w:rsidRPr="00E0348B">
        <w:rPr>
          <w:lang w:val="en-US"/>
        </w:rPr>
        <w:t xml:space="preserve"> model.</w:t>
      </w:r>
    </w:p>
    <w:p w14:paraId="04C69049" w14:textId="77777777" w:rsidR="00691016" w:rsidRPr="000874A8" w:rsidRDefault="00691016" w:rsidP="00B4280E">
      <w:pPr>
        <w:rPr>
          <w:lang w:val="en-US"/>
        </w:rPr>
      </w:pPr>
    </w:p>
    <w:p w14:paraId="6E184035" w14:textId="73AF8D7C" w:rsidR="00B4280E" w:rsidRPr="00E0348B" w:rsidRDefault="00B4280E" w:rsidP="00B4280E">
      <w:pPr>
        <w:pStyle w:val="Heading1"/>
        <w:rPr>
          <w:lang w:val="en-US"/>
        </w:rPr>
      </w:pPr>
      <w:bookmarkStart w:id="9" w:name="_Toc79401438"/>
      <w:bookmarkStart w:id="10" w:name="_Toc80987325"/>
      <w:r w:rsidRPr="00E0348B">
        <w:rPr>
          <w:lang w:val="en-US"/>
        </w:rPr>
        <w:t>Harmonized earthquake catalogue</w:t>
      </w:r>
      <w:bookmarkEnd w:id="9"/>
      <w:bookmarkEnd w:id="10"/>
    </w:p>
    <w:p w14:paraId="32C5A808" w14:textId="218A9F46" w:rsidR="00C90DEB" w:rsidRPr="00E0348B" w:rsidRDefault="00B4280E" w:rsidP="00B4280E">
      <w:pPr>
        <w:rPr>
          <w:lang w:val="en-US"/>
        </w:rPr>
      </w:pPr>
      <w:r w:rsidRPr="00E0348B">
        <w:rPr>
          <w:lang w:val="en-US"/>
        </w:rPr>
        <w:t>The creation of a state-of-art earthquake catalogue with homogenous magnitude representation (</w:t>
      </w:r>
      <w:r w:rsidR="00D103E1" w:rsidRPr="00E0348B">
        <w:rPr>
          <w:lang w:val="en-US"/>
        </w:rPr>
        <w:t xml:space="preserve">e.g., </w:t>
      </w:r>
      <w:r w:rsidRPr="00E0348B">
        <w:rPr>
          <w:lang w:val="en-US"/>
        </w:rPr>
        <w:t>Mw) is nowadays an essential step for the development of a</w:t>
      </w:r>
      <w:r w:rsidR="00912A2F" w:rsidRPr="00E0348B">
        <w:rPr>
          <w:lang w:val="en-US"/>
        </w:rPr>
        <w:t>ny</w:t>
      </w:r>
      <w:r w:rsidRPr="00E0348B">
        <w:rPr>
          <w:lang w:val="en-US"/>
        </w:rPr>
        <w:t xml:space="preserve"> probabilistic </w:t>
      </w:r>
      <w:r w:rsidR="00C90DEB" w:rsidRPr="00E0348B">
        <w:rPr>
          <w:lang w:val="en-US"/>
        </w:rPr>
        <w:t>earthquake</w:t>
      </w:r>
      <w:r w:rsidR="005134EC" w:rsidRPr="00E0348B">
        <w:rPr>
          <w:lang w:val="en-US"/>
        </w:rPr>
        <w:t xml:space="preserve"> </w:t>
      </w:r>
      <w:r w:rsidRPr="00E0348B">
        <w:rPr>
          <w:lang w:val="en-US"/>
        </w:rPr>
        <w:t>hazard model</w:t>
      </w:r>
      <w:r w:rsidR="008E1C78" w:rsidRPr="00E0348B">
        <w:rPr>
          <w:lang w:val="en-US"/>
        </w:rPr>
        <w:t xml:space="preserve">, as it provides </w:t>
      </w:r>
      <w:r w:rsidR="00FD438F" w:rsidRPr="00E0348B">
        <w:rPr>
          <w:lang w:val="en-US"/>
        </w:rPr>
        <w:t>base</w:t>
      </w:r>
      <w:r w:rsidR="008E1C78" w:rsidRPr="00E0348B">
        <w:rPr>
          <w:lang w:val="en-US"/>
        </w:rPr>
        <w:t xml:space="preserve"> information for the evaluation of the</w:t>
      </w:r>
      <w:r w:rsidR="00FD438F" w:rsidRPr="00E0348B">
        <w:rPr>
          <w:lang w:val="en-US"/>
        </w:rPr>
        <w:t xml:space="preserve"> </w:t>
      </w:r>
      <w:r w:rsidR="008E1C78" w:rsidRPr="00E0348B">
        <w:rPr>
          <w:lang w:val="en-US"/>
        </w:rPr>
        <w:t>location</w:t>
      </w:r>
      <w:r w:rsidR="001B1311" w:rsidRPr="00E0348B">
        <w:rPr>
          <w:lang w:val="en-US"/>
        </w:rPr>
        <w:t xml:space="preserve">, </w:t>
      </w:r>
      <w:r w:rsidR="003215BB" w:rsidRPr="00E0348B">
        <w:rPr>
          <w:lang w:val="en-US"/>
        </w:rPr>
        <w:t>size,</w:t>
      </w:r>
      <w:r w:rsidR="008E1C78" w:rsidRPr="00E0348B">
        <w:rPr>
          <w:lang w:val="en-US"/>
        </w:rPr>
        <w:t xml:space="preserve"> and </w:t>
      </w:r>
      <w:r w:rsidR="00273263" w:rsidRPr="00E0348B">
        <w:rPr>
          <w:lang w:val="en-US"/>
        </w:rPr>
        <w:t xml:space="preserve">occurrence </w:t>
      </w:r>
      <w:r w:rsidR="008E1C78" w:rsidRPr="00E0348B">
        <w:rPr>
          <w:lang w:val="en-US"/>
        </w:rPr>
        <w:t xml:space="preserve">of </w:t>
      </w:r>
      <w:r w:rsidR="00B04706" w:rsidRPr="00E0348B">
        <w:rPr>
          <w:lang w:val="en-US"/>
        </w:rPr>
        <w:t>potential</w:t>
      </w:r>
      <w:r w:rsidR="00500044" w:rsidRPr="00E0348B">
        <w:rPr>
          <w:lang w:val="en-US"/>
        </w:rPr>
        <w:t>ly damaging</w:t>
      </w:r>
      <w:r w:rsidR="00B04706" w:rsidRPr="00E0348B">
        <w:rPr>
          <w:lang w:val="en-US"/>
        </w:rPr>
        <w:t xml:space="preserve"> </w:t>
      </w:r>
      <w:r w:rsidR="008E1C78" w:rsidRPr="00E0348B">
        <w:rPr>
          <w:lang w:val="en-US"/>
        </w:rPr>
        <w:t>future earthquake events.</w:t>
      </w:r>
    </w:p>
    <w:p w14:paraId="1762022E" w14:textId="4F1DA1A6" w:rsidR="0070349D" w:rsidRPr="00E0348B" w:rsidRDefault="0070349D" w:rsidP="00D473AD">
      <w:pPr>
        <w:rPr>
          <w:lang w:val="en-US"/>
        </w:rPr>
      </w:pPr>
      <w:r w:rsidRPr="00E0348B">
        <w:rPr>
          <w:lang w:val="en-US"/>
        </w:rPr>
        <w:t xml:space="preserve">The main notable examples of compilation and unification of earthquake catalogues in Central Asia were carried out within the framework of the international projects CASRI (from historical time up to 2005) and EMCA (up to 2009, Mikhailova et al., 2015). Subsequently, the available information was supplemented with new data from SEME </w:t>
      </w:r>
      <w:r w:rsidR="00DF4356" w:rsidRPr="00DF4356">
        <w:rPr>
          <w:lang w:val="en-US"/>
        </w:rPr>
        <w:t>(Seismological Experimental and Methodical Expedition)</w:t>
      </w:r>
      <w:r w:rsidR="00DF4356">
        <w:rPr>
          <w:lang w:val="en-US"/>
        </w:rPr>
        <w:t xml:space="preserve"> </w:t>
      </w:r>
      <w:r w:rsidRPr="00E0348B">
        <w:rPr>
          <w:lang w:val="en-US"/>
        </w:rPr>
        <w:t>and KNDC</w:t>
      </w:r>
      <w:r w:rsidR="00DF4356">
        <w:rPr>
          <w:lang w:val="en-US"/>
        </w:rPr>
        <w:t xml:space="preserve"> </w:t>
      </w:r>
      <w:r w:rsidR="00DF4356" w:rsidRPr="00DF4356">
        <w:rPr>
          <w:lang w:val="en-US"/>
        </w:rPr>
        <w:t>(Kazakhstan National Data Center)</w:t>
      </w:r>
      <w:r w:rsidRPr="00E0348B">
        <w:rPr>
          <w:lang w:val="en-US"/>
        </w:rPr>
        <w:t xml:space="preserve"> for Kazakhstan and adjacent territories, with the goal of supporting the development of a new national seismic zonation model and the seismic microzonation of Almaty. A revision of the EMCA catalogue (thus data before 2009) is </w:t>
      </w:r>
      <w:r w:rsidR="008A4AFC" w:rsidRPr="00E0348B">
        <w:rPr>
          <w:lang w:val="en-US"/>
        </w:rPr>
        <w:t xml:space="preserve">nonetheless </w:t>
      </w:r>
      <w:r w:rsidRPr="00E0348B">
        <w:rPr>
          <w:lang w:val="en-US"/>
        </w:rPr>
        <w:t xml:space="preserve">required. </w:t>
      </w:r>
      <w:r w:rsidR="001A38F3" w:rsidRPr="00E0348B">
        <w:rPr>
          <w:lang w:val="en-US"/>
        </w:rPr>
        <w:t>Earthquake</w:t>
      </w:r>
      <w:r w:rsidRPr="00E0348B">
        <w:rPr>
          <w:lang w:val="en-US"/>
        </w:rPr>
        <w:t xml:space="preserve"> epicenters and the magnitude conversion relations used to build the catalogue, including a description of the intensity in moment magnitude (Mw), must be verified </w:t>
      </w:r>
      <w:r w:rsidR="00725DDD" w:rsidRPr="00E0348B">
        <w:rPr>
          <w:lang w:val="en-US"/>
        </w:rPr>
        <w:t>considering</w:t>
      </w:r>
      <w:r w:rsidRPr="00E0348B">
        <w:rPr>
          <w:lang w:val="en-US"/>
        </w:rPr>
        <w:t xml:space="preserve"> the most recent </w:t>
      </w:r>
      <w:r w:rsidR="00150641" w:rsidRPr="00E0348B">
        <w:rPr>
          <w:lang w:val="en-US"/>
        </w:rPr>
        <w:t>information</w:t>
      </w:r>
      <w:r w:rsidRPr="00E0348B">
        <w:rPr>
          <w:lang w:val="en-US"/>
        </w:rPr>
        <w:t>. Data after 2009 may be inconsistent across catalogues from neighboring countries in Central Asia, due to different development of the observation networks and the use of dissimilar processing techniques.</w:t>
      </w:r>
    </w:p>
    <w:p w14:paraId="5D5577B9" w14:textId="4F1D8504" w:rsidR="00112A1D" w:rsidRPr="00E0348B" w:rsidRDefault="00B4280E" w:rsidP="00112A1D">
      <w:pPr>
        <w:rPr>
          <w:lang w:val="en-US"/>
        </w:rPr>
      </w:pPr>
      <w:r w:rsidRPr="00E0348B">
        <w:rPr>
          <w:lang w:val="en-US"/>
        </w:rPr>
        <w:t xml:space="preserve">In the following, we present the processing steps, main assumptions, and subjective choices we made for the creation of a new </w:t>
      </w:r>
      <w:r w:rsidRPr="00E0348B">
        <w:rPr>
          <w:i/>
          <w:iCs/>
          <w:lang w:val="en-US"/>
        </w:rPr>
        <w:t>Harmonized Earthquake Catalogue for Central Asia</w:t>
      </w:r>
      <w:r w:rsidR="004F248B" w:rsidRPr="00E0348B">
        <w:rPr>
          <w:lang w:val="en-US"/>
        </w:rPr>
        <w:t xml:space="preserve"> (</w:t>
      </w:r>
      <w:r w:rsidR="00632A7F" w:rsidRPr="00E0348B">
        <w:rPr>
          <w:lang w:val="en-US"/>
        </w:rPr>
        <w:t xml:space="preserve">hereinafter </w:t>
      </w:r>
      <w:r w:rsidR="004F248B" w:rsidRPr="00E0348B">
        <w:rPr>
          <w:lang w:val="en-US"/>
        </w:rPr>
        <w:t>HECCA)</w:t>
      </w:r>
      <w:r w:rsidR="00596E3F" w:rsidRPr="00E0348B">
        <w:rPr>
          <w:lang w:val="en-US"/>
        </w:rPr>
        <w:t xml:space="preserve"> in moment Magnitude (Mw) representation</w:t>
      </w:r>
      <w:r w:rsidRPr="00E0348B">
        <w:rPr>
          <w:lang w:val="en-US"/>
        </w:rPr>
        <w:t xml:space="preserve">. The catalogue is obtained by analysis and combination of publicly available worldwide earthquake information </w:t>
      </w:r>
      <w:r w:rsidR="00991D42" w:rsidRPr="00E0348B">
        <w:rPr>
          <w:lang w:val="en-US"/>
        </w:rPr>
        <w:t>(e.g., ISC-Reviewed, ISC-GEM, GCMT, NEIC</w:t>
      </w:r>
      <w:r w:rsidR="00A21BCF" w:rsidRPr="00E0348B">
        <w:rPr>
          <w:lang w:val="en-US"/>
        </w:rPr>
        <w:t xml:space="preserve"> compilations</w:t>
      </w:r>
      <w:r w:rsidR="00991D42" w:rsidRPr="00E0348B">
        <w:rPr>
          <w:lang w:val="en-US"/>
        </w:rPr>
        <w:t>) with information from past regional projects and local agencies of the state members of the project.</w:t>
      </w:r>
    </w:p>
    <w:p w14:paraId="2396C09A" w14:textId="4CA94819" w:rsidR="00B4280E" w:rsidRPr="00E0348B" w:rsidRDefault="00112A1D" w:rsidP="00112A1D">
      <w:pPr>
        <w:rPr>
          <w:lang w:val="en-US"/>
        </w:rPr>
      </w:pPr>
      <w:r w:rsidRPr="00E0348B">
        <w:rPr>
          <w:lang w:val="en-US"/>
        </w:rPr>
        <w:t xml:space="preserve">Although the catalogue provides </w:t>
      </w:r>
      <w:r w:rsidR="006E73AA" w:rsidRPr="00E0348B">
        <w:rPr>
          <w:lang w:val="en-US"/>
        </w:rPr>
        <w:t>the b</w:t>
      </w:r>
      <w:r w:rsidR="00EA21A3" w:rsidRPr="00E0348B">
        <w:rPr>
          <w:lang w:val="en-US"/>
        </w:rPr>
        <w:t>e</w:t>
      </w:r>
      <w:r w:rsidR="006E73AA" w:rsidRPr="00E0348B">
        <w:rPr>
          <w:lang w:val="en-US"/>
        </w:rPr>
        <w:t xml:space="preserve">st current snapshot of available </w:t>
      </w:r>
      <w:r w:rsidR="00EA21A3" w:rsidRPr="00E0348B">
        <w:rPr>
          <w:lang w:val="en-US"/>
        </w:rPr>
        <w:t>earthquake information</w:t>
      </w:r>
      <w:r w:rsidR="006E73AA" w:rsidRPr="00E0348B">
        <w:rPr>
          <w:lang w:val="en-US"/>
        </w:rPr>
        <w:t xml:space="preserve"> for the region</w:t>
      </w:r>
      <w:r w:rsidR="00B4280E" w:rsidRPr="00E0348B">
        <w:rPr>
          <w:lang w:val="en-US"/>
        </w:rPr>
        <w:t xml:space="preserve">, we </w:t>
      </w:r>
      <w:r w:rsidR="00EA21A3" w:rsidRPr="00E0348B">
        <w:rPr>
          <w:lang w:val="en-US"/>
        </w:rPr>
        <w:t xml:space="preserve">nonetheless </w:t>
      </w:r>
      <w:r w:rsidR="00B4280E" w:rsidRPr="00E0348B">
        <w:rPr>
          <w:lang w:val="en-US"/>
        </w:rPr>
        <w:t xml:space="preserve">envisage </w:t>
      </w:r>
      <w:r w:rsidR="00A20E38" w:rsidRPr="00E0348B">
        <w:rPr>
          <w:lang w:val="en-US"/>
        </w:rPr>
        <w:t>future extensions</w:t>
      </w:r>
      <w:r w:rsidR="00B4280E" w:rsidRPr="00E0348B">
        <w:rPr>
          <w:lang w:val="en-US"/>
        </w:rPr>
        <w:t xml:space="preserve"> </w:t>
      </w:r>
      <w:r w:rsidRPr="00E0348B">
        <w:rPr>
          <w:lang w:val="en-US"/>
        </w:rPr>
        <w:t xml:space="preserve">of </w:t>
      </w:r>
      <w:r w:rsidR="00B4280E" w:rsidRPr="00E0348B">
        <w:rPr>
          <w:lang w:val="en-US"/>
        </w:rPr>
        <w:t xml:space="preserve">the presented </w:t>
      </w:r>
      <w:r w:rsidR="006E73AA" w:rsidRPr="00E0348B">
        <w:rPr>
          <w:lang w:val="en-US"/>
        </w:rPr>
        <w:t>compilation</w:t>
      </w:r>
      <w:r w:rsidR="00B4280E" w:rsidRPr="00E0348B">
        <w:rPr>
          <w:lang w:val="en-US"/>
        </w:rPr>
        <w:t xml:space="preserve"> by progressively including new </w:t>
      </w:r>
      <w:r w:rsidR="00CC20E4" w:rsidRPr="00E0348B">
        <w:rPr>
          <w:lang w:val="en-US"/>
        </w:rPr>
        <w:t>data</w:t>
      </w:r>
      <w:r w:rsidR="00B4280E" w:rsidRPr="00E0348B">
        <w:rPr>
          <w:lang w:val="en-US"/>
        </w:rPr>
        <w:t xml:space="preserve"> from local agencies, temporary networks, and region</w:t>
      </w:r>
      <w:r w:rsidR="00A20E38" w:rsidRPr="00E0348B">
        <w:rPr>
          <w:lang w:val="en-US"/>
        </w:rPr>
        <w:t>al</w:t>
      </w:r>
      <w:r w:rsidR="00B4280E" w:rsidRPr="00E0348B">
        <w:rPr>
          <w:lang w:val="en-US"/>
        </w:rPr>
        <w:t xml:space="preserve"> projects as soon as they will be made publicly available.</w:t>
      </w:r>
      <w:r w:rsidR="006E73AA" w:rsidRPr="00E0348B">
        <w:rPr>
          <w:lang w:val="en-US"/>
        </w:rPr>
        <w:t xml:space="preserve"> For the compilation, we have used a set of freely available and open-source Python tools </w:t>
      </w:r>
      <w:r w:rsidR="00AB60F4" w:rsidRPr="00E0348B">
        <w:rPr>
          <w:lang w:val="en-US"/>
        </w:rPr>
        <w:t xml:space="preserve">originally </w:t>
      </w:r>
      <w:r w:rsidR="006E73AA" w:rsidRPr="00E0348B">
        <w:rPr>
          <w:lang w:val="en-US"/>
        </w:rPr>
        <w:t xml:space="preserve">developed within the Global Earthquake Model foundation, which makes </w:t>
      </w:r>
      <w:r w:rsidR="008F3558" w:rsidRPr="00E0348B">
        <w:rPr>
          <w:lang w:val="en-US"/>
        </w:rPr>
        <w:t xml:space="preserve">easy and </w:t>
      </w:r>
      <w:r w:rsidR="006E73AA" w:rsidRPr="00E0348B">
        <w:rPr>
          <w:lang w:val="en-US"/>
        </w:rPr>
        <w:t>feasible the process of future extension</w:t>
      </w:r>
      <w:r w:rsidR="00B31C53" w:rsidRPr="00E0348B">
        <w:rPr>
          <w:lang w:val="en-US"/>
        </w:rPr>
        <w:t>s</w:t>
      </w:r>
      <w:r w:rsidR="00AB60F4" w:rsidRPr="00E0348B">
        <w:rPr>
          <w:lang w:val="en-US"/>
        </w:rPr>
        <w:t xml:space="preserve"> (see the OQCatk-Lite library, </w:t>
      </w:r>
      <w:hyperlink r:id="rId25" w:history="1">
        <w:r w:rsidR="00E74084" w:rsidRPr="009B3B64">
          <w:rPr>
            <w:rStyle w:val="Hyperlink"/>
            <w:lang w:val="en-US"/>
          </w:rPr>
          <w:t>https://github.com/klunk386/CatalogueTool-Lite</w:t>
        </w:r>
      </w:hyperlink>
      <w:r w:rsidR="00186AE8" w:rsidRPr="00A85F13">
        <w:rPr>
          <w:lang w:val="en-US"/>
        </w:rPr>
        <w:t>, last accessed 2</w:t>
      </w:r>
      <w:r w:rsidR="004F23AA" w:rsidRPr="00E0348B">
        <w:rPr>
          <w:lang w:val="en-US"/>
        </w:rPr>
        <w:t>3</w:t>
      </w:r>
      <w:r w:rsidR="00186AE8" w:rsidRPr="00E0348B">
        <w:rPr>
          <w:lang w:val="en-US"/>
        </w:rPr>
        <w:t xml:space="preserve"> August 2021</w:t>
      </w:r>
      <w:r w:rsidR="00AB60F4" w:rsidRPr="00E0348B">
        <w:rPr>
          <w:lang w:val="en-US"/>
        </w:rPr>
        <w:t>).</w:t>
      </w:r>
    </w:p>
    <w:p w14:paraId="18DB063F" w14:textId="77777777" w:rsidR="00C44FFC" w:rsidRPr="00E0348B" w:rsidRDefault="00C44FFC" w:rsidP="00B4280E">
      <w:pPr>
        <w:rPr>
          <w:lang w:val="en-US"/>
        </w:rPr>
      </w:pPr>
    </w:p>
    <w:p w14:paraId="69679009" w14:textId="77777777" w:rsidR="00B4280E" w:rsidRPr="00871D8D" w:rsidRDefault="00B4280E" w:rsidP="00B4280E">
      <w:pPr>
        <w:pStyle w:val="Heading2"/>
        <w:rPr>
          <w:lang w:val="en-US" w:eastAsia="it-IT"/>
        </w:rPr>
      </w:pPr>
      <w:bookmarkStart w:id="11" w:name="_Toc79401439"/>
      <w:bookmarkStart w:id="12" w:name="_Toc80987326"/>
      <w:r w:rsidRPr="00871D8D">
        <w:rPr>
          <w:lang w:val="en-US" w:eastAsia="it-IT"/>
        </w:rPr>
        <w:t>Method</w:t>
      </w:r>
      <w:bookmarkEnd w:id="11"/>
      <w:bookmarkEnd w:id="12"/>
    </w:p>
    <w:p w14:paraId="3DC41B58" w14:textId="5BA7F44C" w:rsidR="00BF76F9" w:rsidRPr="00E0348B" w:rsidRDefault="00BF76F9" w:rsidP="00BF76F9">
      <w:pPr>
        <w:rPr>
          <w:lang w:val="en-US"/>
        </w:rPr>
      </w:pPr>
      <w:r w:rsidRPr="00A85F13">
        <w:rPr>
          <w:lang w:val="en-US"/>
        </w:rPr>
        <w:t xml:space="preserve">To produce and homogenous dataset, information from different sources must be usually collected and merged. However, harmonization of data coming from different neighboring regions and homogenization of the earthquake parameters (e.g., </w:t>
      </w:r>
      <w:r w:rsidRPr="00E0348B">
        <w:rPr>
          <w:lang w:val="en-US"/>
        </w:rPr>
        <w:t>location solutions, reported time, intensity scale</w:t>
      </w:r>
      <w:r w:rsidR="0081024C">
        <w:rPr>
          <w:lang w:val="en-US"/>
        </w:rPr>
        <w:t>, avoiding duplications</w:t>
      </w:r>
      <w:r w:rsidRPr="00E0348B">
        <w:rPr>
          <w:lang w:val="en-US"/>
        </w:rPr>
        <w:t xml:space="preserve">) is a rather complex process, which requires the definition of a set of objective criteria for selection, duplicate identification, merging and conversion. This is often the case when different </w:t>
      </w:r>
      <w:r w:rsidR="00D735C6" w:rsidRPr="00E0348B">
        <w:rPr>
          <w:lang w:val="en-US"/>
        </w:rPr>
        <w:t xml:space="preserve">seismological </w:t>
      </w:r>
      <w:r w:rsidRPr="00E0348B">
        <w:rPr>
          <w:lang w:val="en-US"/>
        </w:rPr>
        <w:t xml:space="preserve">agencies are reporting the same events but with different magnitude types (e.g., Ml, Md, Ms). The same issue affects source location solutions, for instance </w:t>
      </w:r>
      <w:r w:rsidRPr="00E0348B">
        <w:rPr>
          <w:lang w:val="en-US"/>
        </w:rPr>
        <w:lastRenderedPageBreak/>
        <w:t xml:space="preserve">when different earthquake phases, processing algorithms or </w:t>
      </w:r>
      <w:r w:rsidR="00814D0B">
        <w:rPr>
          <w:lang w:val="en-US"/>
        </w:rPr>
        <w:t>modelling</w:t>
      </w:r>
      <w:r w:rsidRPr="00E0348B">
        <w:rPr>
          <w:lang w:val="en-US"/>
        </w:rPr>
        <w:t xml:space="preserve"> assumptions (e.g., earth velocity structure) are used </w:t>
      </w:r>
      <w:r w:rsidR="00814D0B">
        <w:rPr>
          <w:lang w:val="en-US"/>
        </w:rPr>
        <w:t>by the</w:t>
      </w:r>
      <w:r w:rsidR="002D7785" w:rsidRPr="00E0348B">
        <w:rPr>
          <w:lang w:val="en-US"/>
        </w:rPr>
        <w:t xml:space="preserve"> different </w:t>
      </w:r>
      <w:r w:rsidRPr="00E0348B">
        <w:rPr>
          <w:lang w:val="en-US"/>
        </w:rPr>
        <w:t>networks.</w:t>
      </w:r>
    </w:p>
    <w:p w14:paraId="450D9D09" w14:textId="5BCA3A64" w:rsidR="00B4280E" w:rsidRPr="00E0348B" w:rsidRDefault="009E7DD4" w:rsidP="006C639C">
      <w:pPr>
        <w:rPr>
          <w:lang w:val="en-US"/>
        </w:rPr>
      </w:pPr>
      <w:r w:rsidRPr="00E0348B">
        <w:rPr>
          <w:lang w:val="en-US"/>
        </w:rPr>
        <w:t>For the compilation of the HECCA catalogue</w:t>
      </w:r>
      <w:r w:rsidR="00EE2589" w:rsidRPr="00E0348B">
        <w:rPr>
          <w:lang w:val="en-US"/>
        </w:rPr>
        <w:t xml:space="preserve"> we followed a two-step approach. First, information from global sources and past regional projects has been collected, </w:t>
      </w:r>
      <w:r w:rsidR="008C2FD9" w:rsidRPr="00E0348B">
        <w:rPr>
          <w:lang w:val="en-US"/>
        </w:rPr>
        <w:t>reviewed,</w:t>
      </w:r>
      <w:r w:rsidR="00EE2589" w:rsidRPr="00E0348B">
        <w:rPr>
          <w:lang w:val="en-US"/>
        </w:rPr>
        <w:t xml:space="preserve"> and merged into a unique base compilation (the Backbone </w:t>
      </w:r>
      <w:r w:rsidR="008C2FD9" w:rsidRPr="00E0348B">
        <w:rPr>
          <w:lang w:val="en-US"/>
        </w:rPr>
        <w:t xml:space="preserve">HECCA </w:t>
      </w:r>
      <w:r w:rsidR="00EE2589" w:rsidRPr="00E0348B">
        <w:rPr>
          <w:lang w:val="en-US"/>
        </w:rPr>
        <w:t>earthquake catalogue)</w:t>
      </w:r>
      <w:r w:rsidR="00A01686" w:rsidRPr="00E0348B">
        <w:rPr>
          <w:lang w:val="en-US"/>
        </w:rPr>
        <w:t xml:space="preserve">, which is subsequently </w:t>
      </w:r>
      <w:r w:rsidR="00591D56" w:rsidRPr="00E0348B">
        <w:rPr>
          <w:lang w:val="en-US"/>
        </w:rPr>
        <w:t xml:space="preserve">complemented by </w:t>
      </w:r>
      <w:r w:rsidR="00A01686" w:rsidRPr="00E0348B">
        <w:rPr>
          <w:lang w:val="en-US"/>
        </w:rPr>
        <w:t xml:space="preserve">the </w:t>
      </w:r>
      <w:r w:rsidR="007B7941" w:rsidRPr="00E0348B">
        <w:rPr>
          <w:lang w:val="en-US"/>
        </w:rPr>
        <w:t>local/</w:t>
      </w:r>
      <w:r w:rsidR="00A01686" w:rsidRPr="00E0348B">
        <w:rPr>
          <w:lang w:val="en-US"/>
        </w:rPr>
        <w:t>national datasets</w:t>
      </w:r>
      <w:r w:rsidR="00591D56" w:rsidRPr="00E0348B">
        <w:rPr>
          <w:lang w:val="en-US"/>
        </w:rPr>
        <w:t xml:space="preserve"> provided by the</w:t>
      </w:r>
      <w:r w:rsidR="00034B55" w:rsidRPr="00E0348B">
        <w:rPr>
          <w:lang w:val="en-US"/>
        </w:rPr>
        <w:t xml:space="preserve"> </w:t>
      </w:r>
      <w:r w:rsidR="00591D56" w:rsidRPr="00E0348B">
        <w:rPr>
          <w:lang w:val="en-US"/>
        </w:rPr>
        <w:t>partners of the consortium.</w:t>
      </w:r>
      <w:r w:rsidR="00A70B3C" w:rsidRPr="00E0348B">
        <w:rPr>
          <w:lang w:val="en-US"/>
        </w:rPr>
        <w:t xml:space="preserve"> It must be stressed that the focus of this </w:t>
      </w:r>
      <w:r w:rsidR="007B724A" w:rsidRPr="00E0348B">
        <w:rPr>
          <w:lang w:val="en-US"/>
        </w:rPr>
        <w:t>work</w:t>
      </w:r>
      <w:r w:rsidR="00A70B3C" w:rsidRPr="00E0348B">
        <w:rPr>
          <w:lang w:val="en-US"/>
        </w:rPr>
        <w:t xml:space="preserve"> is particularly </w:t>
      </w:r>
      <w:r w:rsidR="0031264F">
        <w:rPr>
          <w:lang w:val="en-US"/>
        </w:rPr>
        <w:t>on</w:t>
      </w:r>
      <w:r w:rsidR="00A70B3C" w:rsidRPr="00E0348B">
        <w:rPr>
          <w:lang w:val="en-US"/>
        </w:rPr>
        <w:t xml:space="preserve"> the improvement of the </w:t>
      </w:r>
      <w:r w:rsidR="000B6C32">
        <w:rPr>
          <w:lang w:val="en-US"/>
        </w:rPr>
        <w:t>catalogue during</w:t>
      </w:r>
      <w:r w:rsidR="00A70B3C" w:rsidRPr="00E0348B">
        <w:rPr>
          <w:lang w:val="en-US"/>
        </w:rPr>
        <w:t xml:space="preserve"> the </w:t>
      </w:r>
      <w:r w:rsidR="000B6C32">
        <w:rPr>
          <w:lang w:val="en-US"/>
        </w:rPr>
        <w:t>“</w:t>
      </w:r>
      <w:r w:rsidR="00A70B3C" w:rsidRPr="00E0348B">
        <w:rPr>
          <w:lang w:val="en-US"/>
        </w:rPr>
        <w:t>instrumental period</w:t>
      </w:r>
      <w:r w:rsidR="000B6C32">
        <w:rPr>
          <w:lang w:val="en-US"/>
        </w:rPr>
        <w:t>”</w:t>
      </w:r>
      <w:r w:rsidR="00A70B3C" w:rsidRPr="00E0348B">
        <w:rPr>
          <w:lang w:val="en-US"/>
        </w:rPr>
        <w:t xml:space="preserve"> (roughly after 19</w:t>
      </w:r>
      <w:r w:rsidR="007B724A" w:rsidRPr="00E0348B">
        <w:rPr>
          <w:lang w:val="en-US"/>
        </w:rPr>
        <w:t>0</w:t>
      </w:r>
      <w:r w:rsidR="00A70B3C" w:rsidRPr="00E0348B">
        <w:rPr>
          <w:lang w:val="en-US"/>
        </w:rPr>
        <w:t>0</w:t>
      </w:r>
      <w:r w:rsidR="00E158D4" w:rsidRPr="00E0348B">
        <w:rPr>
          <w:lang w:val="en-US"/>
        </w:rPr>
        <w:t xml:space="preserve">, but particularly after 1950 </w:t>
      </w:r>
      <w:r w:rsidR="00722A00">
        <w:rPr>
          <w:lang w:val="en-US"/>
        </w:rPr>
        <w:t>when</w:t>
      </w:r>
      <w:r w:rsidR="00E158D4" w:rsidRPr="00E0348B">
        <w:rPr>
          <w:lang w:val="en-US"/>
        </w:rPr>
        <w:t xml:space="preserve"> modern analogue and then digital recordings</w:t>
      </w:r>
      <w:r w:rsidR="00722A00">
        <w:rPr>
          <w:lang w:val="en-US"/>
        </w:rPr>
        <w:t xml:space="preserve"> became available</w:t>
      </w:r>
      <w:r w:rsidR="00A70B3C" w:rsidRPr="00E0348B">
        <w:rPr>
          <w:lang w:val="en-US"/>
        </w:rPr>
        <w:t xml:space="preserve">). </w:t>
      </w:r>
      <w:r w:rsidR="00D35B25" w:rsidRPr="00E0348B">
        <w:rPr>
          <w:lang w:val="en-US"/>
        </w:rPr>
        <w:t>On the contrary, h</w:t>
      </w:r>
      <w:r w:rsidR="00A70B3C" w:rsidRPr="00E0348B">
        <w:rPr>
          <w:lang w:val="en-US"/>
        </w:rPr>
        <w:t>istorical events</w:t>
      </w:r>
      <w:r w:rsidR="00D77207" w:rsidRPr="00E0348B">
        <w:rPr>
          <w:lang w:val="en-US"/>
        </w:rPr>
        <w:t xml:space="preserve"> </w:t>
      </w:r>
      <w:r w:rsidR="007B724A" w:rsidRPr="00E0348B">
        <w:rPr>
          <w:lang w:val="en-US"/>
        </w:rPr>
        <w:t>have been</w:t>
      </w:r>
      <w:r w:rsidR="00A70B3C" w:rsidRPr="00E0348B">
        <w:rPr>
          <w:lang w:val="en-US"/>
        </w:rPr>
        <w:t xml:space="preserve"> </w:t>
      </w:r>
      <w:r w:rsidR="00D77207" w:rsidRPr="00E0348B">
        <w:rPr>
          <w:lang w:val="en-US"/>
        </w:rPr>
        <w:t xml:space="preserve">imported directly from the EMCA </w:t>
      </w:r>
      <w:r w:rsidR="007B724A" w:rsidRPr="00E0348B">
        <w:rPr>
          <w:lang w:val="en-US"/>
        </w:rPr>
        <w:t>compilation</w:t>
      </w:r>
      <w:r w:rsidR="00D77207" w:rsidRPr="00E0348B">
        <w:rPr>
          <w:lang w:val="en-US"/>
        </w:rPr>
        <w:t xml:space="preserve">, </w:t>
      </w:r>
      <w:r w:rsidR="00A70B3C" w:rsidRPr="00E0348B">
        <w:rPr>
          <w:lang w:val="en-US"/>
        </w:rPr>
        <w:t xml:space="preserve">assumed to be </w:t>
      </w:r>
      <w:r w:rsidR="002D7785" w:rsidRPr="00E0348B">
        <w:rPr>
          <w:lang w:val="en-US"/>
        </w:rPr>
        <w:t xml:space="preserve">an </w:t>
      </w:r>
      <w:r w:rsidR="007B724A" w:rsidRPr="00E0348B">
        <w:rPr>
          <w:lang w:val="en-US"/>
        </w:rPr>
        <w:t>authoritative source for the period</w:t>
      </w:r>
      <w:r w:rsidR="00D729FB" w:rsidRPr="00E0348B">
        <w:rPr>
          <w:lang w:val="en-US"/>
        </w:rPr>
        <w:t xml:space="preserve"> range</w:t>
      </w:r>
      <w:r w:rsidR="00012FD4" w:rsidRPr="00E0348B">
        <w:rPr>
          <w:lang w:val="en-US"/>
        </w:rPr>
        <w:t>, without further modifications.</w:t>
      </w:r>
    </w:p>
    <w:p w14:paraId="364E2E19" w14:textId="77777777" w:rsidR="00B4280E" w:rsidRPr="00E0348B" w:rsidRDefault="00B4280E" w:rsidP="00B4280E">
      <w:pPr>
        <w:rPr>
          <w:lang w:val="en-US"/>
        </w:rPr>
      </w:pPr>
    </w:p>
    <w:p w14:paraId="704B4806" w14:textId="77777777" w:rsidR="00B4280E" w:rsidRPr="009B72AA" w:rsidRDefault="00B4280E" w:rsidP="00B4280E">
      <w:pPr>
        <w:pStyle w:val="Heading2"/>
        <w:rPr>
          <w:lang w:val="en-US" w:eastAsia="it-IT"/>
        </w:rPr>
      </w:pPr>
      <w:bookmarkStart w:id="13" w:name="_Toc79401440"/>
      <w:bookmarkStart w:id="14" w:name="_Toc80987327"/>
      <w:r w:rsidRPr="009B72AA">
        <w:rPr>
          <w:lang w:val="en-US" w:eastAsia="it-IT"/>
        </w:rPr>
        <w:t>Input datasets</w:t>
      </w:r>
      <w:bookmarkEnd w:id="13"/>
      <w:bookmarkEnd w:id="14"/>
      <w:r w:rsidRPr="009B72AA">
        <w:rPr>
          <w:lang w:val="en-US" w:eastAsia="it-IT"/>
        </w:rPr>
        <w:t xml:space="preserve"> </w:t>
      </w:r>
    </w:p>
    <w:p w14:paraId="76FFB260" w14:textId="2899D0B2" w:rsidR="00B4280E" w:rsidRPr="00E0348B" w:rsidRDefault="00B4280E" w:rsidP="00B4280E">
      <w:pPr>
        <w:rPr>
          <w:lang w:val="en-US"/>
        </w:rPr>
      </w:pPr>
      <w:r w:rsidRPr="00A85F13">
        <w:rPr>
          <w:lang w:val="en-US"/>
        </w:rPr>
        <w:t xml:space="preserve">Authoritative </w:t>
      </w:r>
      <w:r w:rsidR="00044D17" w:rsidRPr="00E0348B">
        <w:rPr>
          <w:lang w:val="en-US"/>
        </w:rPr>
        <w:t xml:space="preserve">global </w:t>
      </w:r>
      <w:r w:rsidRPr="00E0348B">
        <w:rPr>
          <w:lang w:val="en-US"/>
        </w:rPr>
        <w:t xml:space="preserve">sources of information for the creation of the </w:t>
      </w:r>
      <w:r w:rsidR="00C901E8" w:rsidRPr="00E0348B">
        <w:rPr>
          <w:lang w:val="en-US"/>
        </w:rPr>
        <w:t xml:space="preserve">backbone </w:t>
      </w:r>
      <w:r w:rsidR="007B7941" w:rsidRPr="00E0348B">
        <w:rPr>
          <w:lang w:val="en-US"/>
        </w:rPr>
        <w:t xml:space="preserve">part of the </w:t>
      </w:r>
      <w:r w:rsidR="00C901E8" w:rsidRPr="00E0348B">
        <w:rPr>
          <w:lang w:val="en-US"/>
        </w:rPr>
        <w:t>catalogue</w:t>
      </w:r>
      <w:r w:rsidRPr="00E0348B">
        <w:rPr>
          <w:lang w:val="en-US"/>
        </w:rPr>
        <w:t xml:space="preserve"> are the ISC-GEM catalogue, the ISC-Reviewed bulletin, the Harvard-GCMT bulletin</w:t>
      </w:r>
      <w:r w:rsidR="0025769A" w:rsidRPr="00E0348B">
        <w:rPr>
          <w:lang w:val="en-US"/>
        </w:rPr>
        <w:t>, the USGS NEIC</w:t>
      </w:r>
      <w:r w:rsidRPr="00E0348B">
        <w:rPr>
          <w:lang w:val="en-US"/>
        </w:rPr>
        <w:t xml:space="preserve"> and the GEM Historical Catalogue</w:t>
      </w:r>
      <w:r w:rsidR="00841299" w:rsidRPr="00E0348B">
        <w:rPr>
          <w:lang w:val="en-US"/>
        </w:rPr>
        <w:t>, plus the regional events from the</w:t>
      </w:r>
      <w:r w:rsidR="00643C72" w:rsidRPr="00E0348B">
        <w:rPr>
          <w:lang w:val="en-US"/>
        </w:rPr>
        <w:t xml:space="preserve"> surface wave magnitude,</w:t>
      </w:r>
      <w:r w:rsidR="00841299" w:rsidRPr="00E0348B">
        <w:rPr>
          <w:lang w:val="en-US"/>
        </w:rPr>
        <w:t xml:space="preserve"> Mlh</w:t>
      </w:r>
      <w:r w:rsidR="00643C72" w:rsidRPr="00E0348B">
        <w:rPr>
          <w:lang w:val="en-US"/>
        </w:rPr>
        <w:t>,</w:t>
      </w:r>
      <w:r w:rsidR="00841299" w:rsidRPr="00E0348B">
        <w:rPr>
          <w:lang w:val="en-US"/>
        </w:rPr>
        <w:t xml:space="preserve"> homogenized EMCA catalogue</w:t>
      </w:r>
      <w:r w:rsidR="00CC5FB4" w:rsidRPr="00E0348B">
        <w:rPr>
          <w:lang w:val="en-US"/>
        </w:rPr>
        <w:t xml:space="preserve"> (</w:t>
      </w:r>
      <w:r w:rsidR="00CC5FB4" w:rsidRPr="00E0348B">
        <w:rPr>
          <w:lang w:val="en-US"/>
        </w:rPr>
        <w:fldChar w:fldCharType="begin"/>
      </w:r>
      <w:r w:rsidR="00CC5FB4" w:rsidRPr="00E0348B">
        <w:rPr>
          <w:lang w:val="en-US"/>
        </w:rPr>
        <w:instrText xml:space="preserve"> REF _Ref79704885 \h </w:instrText>
      </w:r>
      <w:r w:rsidR="00CC5FB4" w:rsidRPr="00E0348B">
        <w:rPr>
          <w:lang w:val="en-US"/>
        </w:rPr>
      </w:r>
      <w:r w:rsidR="00CC5FB4" w:rsidRPr="00E0348B">
        <w:rPr>
          <w:lang w:val="en-US"/>
        </w:rPr>
        <w:fldChar w:fldCharType="separate"/>
      </w:r>
      <w:r w:rsidR="00FE0A13" w:rsidRPr="00E0348B">
        <w:rPr>
          <w:lang w:val="en-US"/>
        </w:rPr>
        <w:t xml:space="preserve">Table </w:t>
      </w:r>
      <w:r w:rsidR="00FE0A13">
        <w:rPr>
          <w:noProof/>
          <w:lang w:val="en-US"/>
        </w:rPr>
        <w:t>1</w:t>
      </w:r>
      <w:r w:rsidR="00CC5FB4" w:rsidRPr="00E0348B">
        <w:rPr>
          <w:lang w:val="en-US"/>
        </w:rPr>
        <w:fldChar w:fldCharType="end"/>
      </w:r>
      <w:r w:rsidR="00CC5FB4" w:rsidRPr="00A85F13">
        <w:rPr>
          <w:lang w:val="en-US"/>
        </w:rPr>
        <w:t>)</w:t>
      </w:r>
      <w:r w:rsidR="002A388A" w:rsidRPr="00E0348B">
        <w:rPr>
          <w:lang w:val="en-US"/>
        </w:rPr>
        <w:t xml:space="preserve">. </w:t>
      </w:r>
      <w:r w:rsidR="00841299" w:rsidRPr="00E0348B">
        <w:rPr>
          <w:lang w:val="en-US"/>
        </w:rPr>
        <w:t>All datasets</w:t>
      </w:r>
      <w:r w:rsidR="00BB7D78" w:rsidRPr="00E0348B">
        <w:rPr>
          <w:lang w:val="en-US"/>
        </w:rPr>
        <w:t xml:space="preserve"> have been preliminary processed by filtering out events with magnitude (any reported type) lower than 2 and with epicenter location outside a buffer region of roughly 300km from the five target states (Figure 1)</w:t>
      </w:r>
      <w:r w:rsidR="00A55D81">
        <w:rPr>
          <w:lang w:val="en-US"/>
        </w:rPr>
        <w:t>,</w:t>
      </w:r>
      <w:r w:rsidR="00A55D81" w:rsidRPr="00A55D81">
        <w:rPr>
          <w:lang w:val="en-US"/>
        </w:rPr>
        <w:t xml:space="preserve"> as these events would not contribute significantly to the hazard</w:t>
      </w:r>
      <w:r w:rsidR="00A55D81">
        <w:rPr>
          <w:lang w:val="en-US"/>
        </w:rPr>
        <w:t>.</w:t>
      </w:r>
      <w:r w:rsidR="002A388A" w:rsidRPr="00E0348B">
        <w:rPr>
          <w:lang w:val="en-US"/>
        </w:rPr>
        <w:t xml:space="preserve"> The national earthquake catalogues from the </w:t>
      </w:r>
      <w:r w:rsidR="006761CA" w:rsidRPr="00E0348B">
        <w:rPr>
          <w:lang w:val="en-US"/>
        </w:rPr>
        <w:t xml:space="preserve">five </w:t>
      </w:r>
      <w:r w:rsidR="002A388A" w:rsidRPr="00E0348B">
        <w:rPr>
          <w:lang w:val="en-US"/>
        </w:rPr>
        <w:t xml:space="preserve">local partners of the consortium have then been </w:t>
      </w:r>
      <w:r w:rsidR="00F77EE7" w:rsidRPr="00E0348B">
        <w:rPr>
          <w:lang w:val="en-US"/>
        </w:rPr>
        <w:t>reviewed</w:t>
      </w:r>
      <w:r w:rsidR="002A388A" w:rsidRPr="00E0348B">
        <w:rPr>
          <w:lang w:val="en-US"/>
        </w:rPr>
        <w:t xml:space="preserve"> to supplement the backbone compilation.</w:t>
      </w:r>
    </w:p>
    <w:p w14:paraId="523D2AF9" w14:textId="77777777" w:rsidR="00B03273" w:rsidRPr="00E0348B" w:rsidRDefault="00B03273" w:rsidP="00B4280E">
      <w:pPr>
        <w:rPr>
          <w:lang w:val="en-US"/>
        </w:rPr>
      </w:pPr>
    </w:p>
    <w:p w14:paraId="3529FD31" w14:textId="74B279AB" w:rsidR="00AD5626" w:rsidRPr="00E0348B" w:rsidRDefault="00AD5626" w:rsidP="00AD5626">
      <w:pPr>
        <w:pStyle w:val="TableCaption0"/>
        <w:rPr>
          <w:lang w:val="en-US"/>
        </w:rPr>
      </w:pPr>
      <w:bookmarkStart w:id="15" w:name="_Ref79704885"/>
      <w:bookmarkStart w:id="16" w:name="_Toc80189029"/>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1</w:t>
      </w:r>
      <w:r w:rsidRPr="00E0348B">
        <w:rPr>
          <w:lang w:val="en-US"/>
        </w:rPr>
        <w:fldChar w:fldCharType="end"/>
      </w:r>
      <w:bookmarkEnd w:id="15"/>
      <w:r w:rsidRPr="00A85F13">
        <w:rPr>
          <w:lang w:val="en-US"/>
        </w:rPr>
        <w:t>.</w:t>
      </w:r>
      <w:r w:rsidRPr="00E0348B">
        <w:rPr>
          <w:lang w:val="en-US"/>
        </w:rPr>
        <w:t xml:space="preserve"> Summary of the </w:t>
      </w:r>
      <w:r w:rsidR="00274DA3" w:rsidRPr="00E0348B">
        <w:rPr>
          <w:lang w:val="en-US"/>
        </w:rPr>
        <w:t xml:space="preserve">catalogue </w:t>
      </w:r>
      <w:r w:rsidRPr="00E0348B">
        <w:rPr>
          <w:lang w:val="en-US"/>
        </w:rPr>
        <w:t xml:space="preserve">sources used to compile the HECCA </w:t>
      </w:r>
      <w:r w:rsidR="00993498" w:rsidRPr="00E0348B">
        <w:rPr>
          <w:lang w:val="en-US"/>
        </w:rPr>
        <w:t xml:space="preserve">backbone </w:t>
      </w:r>
      <w:r w:rsidRPr="00E0348B">
        <w:rPr>
          <w:lang w:val="en-US"/>
        </w:rPr>
        <w:t>catalogue</w:t>
      </w:r>
      <w:r w:rsidR="00274DA3" w:rsidRPr="00E0348B">
        <w:rPr>
          <w:lang w:val="en-US"/>
        </w:rPr>
        <w:t xml:space="preserve"> (events selected within the buffer region surrounding the study area).</w:t>
      </w:r>
      <w:bookmarkEnd w:id="16"/>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EE28ED" w:rsidRPr="00A85F13" w14:paraId="0C722BB8" w14:textId="77777777" w:rsidTr="002D6631">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71AE8CC8" w14:textId="6537B1A8" w:rsidR="005A1159" w:rsidRPr="00E0348B" w:rsidRDefault="005A1159" w:rsidP="00527AB1">
            <w:pPr>
              <w:pStyle w:val="TableHeader"/>
              <w:rPr>
                <w:b/>
                <w:bCs/>
                <w:color w:val="auto"/>
                <w:szCs w:val="20"/>
              </w:rPr>
            </w:pPr>
            <w:r w:rsidRPr="00E0348B">
              <w:rPr>
                <w:szCs w:val="20"/>
              </w:rPr>
              <w:t>Source</w:t>
            </w:r>
          </w:p>
        </w:tc>
        <w:tc>
          <w:tcPr>
            <w:tcW w:w="1559" w:type="dxa"/>
            <w:tcBorders>
              <w:right w:val="single" w:sz="4" w:space="0" w:color="FFFFFF" w:themeColor="background1"/>
            </w:tcBorders>
            <w:shd w:val="clear" w:color="auto" w:fill="E5B8B7" w:themeFill="accent2" w:themeFillTint="66"/>
            <w:vAlign w:val="center"/>
          </w:tcPr>
          <w:p w14:paraId="505BCB0B" w14:textId="29089744" w:rsidR="005A1159" w:rsidRPr="00E0348B" w:rsidRDefault="005A1159" w:rsidP="005A1159">
            <w:pPr>
              <w:pStyle w:val="TableHeader"/>
              <w:rPr>
                <w:b/>
                <w:bCs/>
                <w:szCs w:val="20"/>
              </w:rPr>
            </w:pPr>
            <w:r w:rsidRPr="00E0348B">
              <w:rPr>
                <w:szCs w:val="20"/>
              </w:rPr>
              <w:t>N. of</w:t>
            </w:r>
            <w:r w:rsidRPr="00E0348B">
              <w:rPr>
                <w:b/>
                <w:bCs/>
                <w:szCs w:val="20"/>
              </w:rPr>
              <w:t xml:space="preserve"> </w:t>
            </w:r>
            <w:r w:rsidRPr="00E0348B">
              <w:rPr>
                <w:szCs w:val="20"/>
              </w:rPr>
              <w:t>Events</w:t>
            </w:r>
          </w:p>
        </w:tc>
        <w:tc>
          <w:tcPr>
            <w:tcW w:w="1559" w:type="dxa"/>
            <w:tcBorders>
              <w:right w:val="single" w:sz="4" w:space="0" w:color="FFFFFF" w:themeColor="background1"/>
            </w:tcBorders>
            <w:shd w:val="clear" w:color="auto" w:fill="E5B8B7" w:themeFill="accent2" w:themeFillTint="66"/>
            <w:vAlign w:val="center"/>
          </w:tcPr>
          <w:p w14:paraId="6C893E88" w14:textId="46FF768B" w:rsidR="005A1159" w:rsidRPr="00E0348B" w:rsidRDefault="005A1159" w:rsidP="00527AB1">
            <w:pPr>
              <w:pStyle w:val="TableHeader"/>
              <w:rPr>
                <w:b/>
                <w:bCs/>
                <w:color w:val="auto"/>
                <w:szCs w:val="20"/>
              </w:rPr>
            </w:pPr>
            <w:r w:rsidRPr="00E0348B">
              <w:rPr>
                <w:szCs w:val="20"/>
              </w:rPr>
              <w:t>Mag. Range</w:t>
            </w:r>
          </w:p>
        </w:tc>
        <w:tc>
          <w:tcPr>
            <w:tcW w:w="1560" w:type="dxa"/>
            <w:tcBorders>
              <w:right w:val="single" w:sz="4" w:space="0" w:color="FFFFFF" w:themeColor="background1"/>
            </w:tcBorders>
            <w:shd w:val="clear" w:color="auto" w:fill="E5B8B7" w:themeFill="accent2" w:themeFillTint="66"/>
            <w:vAlign w:val="center"/>
          </w:tcPr>
          <w:p w14:paraId="6830E9EE" w14:textId="4EC878E1" w:rsidR="005A1159" w:rsidRPr="00E0348B" w:rsidRDefault="005A1159" w:rsidP="00527AB1">
            <w:pPr>
              <w:pStyle w:val="TableHeader"/>
              <w:rPr>
                <w:b/>
                <w:bCs/>
                <w:color w:val="auto"/>
                <w:szCs w:val="20"/>
              </w:rPr>
            </w:pPr>
            <w:r w:rsidRPr="00E0348B">
              <w:rPr>
                <w:szCs w:val="20"/>
              </w:rPr>
              <w:t>Mag. Type</w:t>
            </w:r>
          </w:p>
        </w:tc>
        <w:tc>
          <w:tcPr>
            <w:tcW w:w="1559" w:type="dxa"/>
            <w:tcBorders>
              <w:right w:val="single" w:sz="4" w:space="0" w:color="FFFFFF" w:themeColor="background1"/>
            </w:tcBorders>
            <w:shd w:val="clear" w:color="auto" w:fill="E5B8B7" w:themeFill="accent2" w:themeFillTint="66"/>
            <w:vAlign w:val="center"/>
          </w:tcPr>
          <w:p w14:paraId="378B397C" w14:textId="48F8431B" w:rsidR="005A1159" w:rsidRPr="00E0348B" w:rsidRDefault="005A1159" w:rsidP="00527AB1">
            <w:pPr>
              <w:pStyle w:val="TableHeader"/>
              <w:rPr>
                <w:b/>
                <w:bCs/>
                <w:color w:val="auto"/>
                <w:szCs w:val="20"/>
              </w:rPr>
            </w:pPr>
            <w:r w:rsidRPr="00E0348B">
              <w:rPr>
                <w:szCs w:val="20"/>
              </w:rPr>
              <w:t>Year Range</w:t>
            </w:r>
          </w:p>
        </w:tc>
        <w:tc>
          <w:tcPr>
            <w:tcW w:w="1417" w:type="dxa"/>
            <w:tcBorders>
              <w:left w:val="single" w:sz="4" w:space="0" w:color="FFFFFF" w:themeColor="background1"/>
            </w:tcBorders>
            <w:shd w:val="clear" w:color="auto" w:fill="E5B8B7" w:themeFill="accent2" w:themeFillTint="66"/>
            <w:vAlign w:val="center"/>
          </w:tcPr>
          <w:p w14:paraId="732924B5" w14:textId="59794B19" w:rsidR="005A1159" w:rsidRPr="00E0348B" w:rsidRDefault="005A1159" w:rsidP="005A1159">
            <w:pPr>
              <w:pStyle w:val="TableHeader"/>
              <w:jc w:val="both"/>
              <w:rPr>
                <w:b/>
                <w:bCs/>
                <w:color w:val="auto"/>
                <w:szCs w:val="20"/>
              </w:rPr>
            </w:pPr>
            <w:r w:rsidRPr="00E0348B">
              <w:rPr>
                <w:szCs w:val="20"/>
              </w:rPr>
              <w:t xml:space="preserve"> Depth Range</w:t>
            </w:r>
          </w:p>
        </w:tc>
      </w:tr>
      <w:tr w:rsidR="005A1159" w:rsidRPr="00A85F13" w14:paraId="0F2F7E1F"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303DDFB" w14:textId="52B4093B" w:rsidR="005A1159" w:rsidRPr="00E0348B" w:rsidRDefault="005A1159" w:rsidP="00527AB1">
            <w:pPr>
              <w:rPr>
                <w:rFonts w:cstheme="minorHAnsi"/>
                <w:sz w:val="20"/>
                <w:szCs w:val="20"/>
                <w:lang w:val="en-US"/>
              </w:rPr>
            </w:pPr>
            <w:r w:rsidRPr="00A85F13">
              <w:rPr>
                <w:sz w:val="20"/>
                <w:szCs w:val="20"/>
                <w:lang w:val="en-US"/>
              </w:rPr>
              <w:t>ISC-GEM</w:t>
            </w:r>
          </w:p>
        </w:tc>
        <w:tc>
          <w:tcPr>
            <w:tcW w:w="1559" w:type="dxa"/>
            <w:tcBorders>
              <w:right w:val="single" w:sz="4" w:space="0" w:color="FFFFFF" w:themeColor="background1"/>
            </w:tcBorders>
          </w:tcPr>
          <w:p w14:paraId="16679923" w14:textId="4C6C9E06" w:rsidR="005A1159" w:rsidRPr="00E0348B" w:rsidRDefault="00CF1570" w:rsidP="00527AB1">
            <w:pPr>
              <w:ind w:hanging="11"/>
              <w:rPr>
                <w:rFonts w:cstheme="minorHAnsi"/>
                <w:sz w:val="20"/>
                <w:szCs w:val="20"/>
                <w:lang w:val="en-US"/>
              </w:rPr>
            </w:pPr>
            <w:r w:rsidRPr="00E0348B">
              <w:rPr>
                <w:sz w:val="20"/>
                <w:szCs w:val="20"/>
                <w:lang w:val="en-US"/>
              </w:rPr>
              <w:t>1525</w:t>
            </w:r>
          </w:p>
        </w:tc>
        <w:tc>
          <w:tcPr>
            <w:tcW w:w="1559" w:type="dxa"/>
            <w:tcBorders>
              <w:right w:val="single" w:sz="4" w:space="0" w:color="FFFFFF" w:themeColor="background1"/>
            </w:tcBorders>
          </w:tcPr>
          <w:p w14:paraId="1F6A9AF9" w14:textId="275C4BDA" w:rsidR="005A1159" w:rsidRPr="00E0348B" w:rsidRDefault="005A1159" w:rsidP="00527AB1">
            <w:pPr>
              <w:rPr>
                <w:rFonts w:cstheme="minorHAnsi"/>
                <w:sz w:val="20"/>
                <w:szCs w:val="20"/>
                <w:lang w:val="en-US"/>
              </w:rPr>
            </w:pPr>
            <w:r w:rsidRPr="00E0348B">
              <w:rPr>
                <w:sz w:val="20"/>
                <w:szCs w:val="20"/>
                <w:lang w:val="en-US"/>
              </w:rPr>
              <w:t>4.96 - 8.02</w:t>
            </w:r>
          </w:p>
        </w:tc>
        <w:tc>
          <w:tcPr>
            <w:tcW w:w="1560" w:type="dxa"/>
            <w:tcBorders>
              <w:right w:val="single" w:sz="4" w:space="0" w:color="FFFFFF" w:themeColor="background1"/>
            </w:tcBorders>
          </w:tcPr>
          <w:p w14:paraId="57C81254" w14:textId="6B4C580D" w:rsidR="005A1159" w:rsidRPr="00E0348B" w:rsidRDefault="005A1159" w:rsidP="00527AB1">
            <w:pPr>
              <w:rPr>
                <w:rFonts w:cstheme="minorHAnsi"/>
                <w:sz w:val="20"/>
                <w:szCs w:val="20"/>
                <w:lang w:val="en-US"/>
              </w:rPr>
            </w:pPr>
            <w:r w:rsidRPr="00E0348B">
              <w:rPr>
                <w:sz w:val="20"/>
                <w:szCs w:val="20"/>
                <w:lang w:val="en-US"/>
              </w:rPr>
              <w:t>Mw</w:t>
            </w:r>
          </w:p>
        </w:tc>
        <w:tc>
          <w:tcPr>
            <w:tcW w:w="1559" w:type="dxa"/>
            <w:tcBorders>
              <w:right w:val="single" w:sz="4" w:space="0" w:color="FFFFFF" w:themeColor="background1"/>
            </w:tcBorders>
          </w:tcPr>
          <w:p w14:paraId="3174127C" w14:textId="0D65E71E" w:rsidR="005A1159" w:rsidRPr="00E0348B" w:rsidRDefault="005A1159" w:rsidP="00527AB1">
            <w:pPr>
              <w:rPr>
                <w:rFonts w:cstheme="minorHAnsi"/>
                <w:sz w:val="20"/>
                <w:szCs w:val="20"/>
                <w:lang w:val="en-US"/>
              </w:rPr>
            </w:pPr>
            <w:r w:rsidRPr="00E0348B">
              <w:rPr>
                <w:sz w:val="20"/>
                <w:szCs w:val="20"/>
                <w:lang w:val="en-US"/>
              </w:rPr>
              <w:t>1906 - 2016</w:t>
            </w:r>
          </w:p>
        </w:tc>
        <w:tc>
          <w:tcPr>
            <w:tcW w:w="1417" w:type="dxa"/>
            <w:tcBorders>
              <w:left w:val="single" w:sz="4" w:space="0" w:color="FFFFFF" w:themeColor="background1"/>
            </w:tcBorders>
          </w:tcPr>
          <w:p w14:paraId="4CF5DD16" w14:textId="0A78C46F" w:rsidR="005A1159" w:rsidRPr="00E0348B" w:rsidRDefault="005A1159" w:rsidP="00527AB1">
            <w:pPr>
              <w:rPr>
                <w:rFonts w:cstheme="minorHAnsi"/>
                <w:sz w:val="20"/>
                <w:szCs w:val="20"/>
                <w:lang w:val="en-US"/>
              </w:rPr>
            </w:pPr>
            <w:r w:rsidRPr="00E0348B">
              <w:rPr>
                <w:sz w:val="20"/>
                <w:szCs w:val="20"/>
                <w:lang w:val="en-US"/>
              </w:rPr>
              <w:t>5.0 - 274.1</w:t>
            </w:r>
          </w:p>
        </w:tc>
      </w:tr>
      <w:tr w:rsidR="00976296" w:rsidRPr="00A85F13" w14:paraId="333E4A72" w14:textId="77777777" w:rsidTr="002D6631">
        <w:trPr>
          <w:trHeight w:val="340"/>
        </w:trPr>
        <w:tc>
          <w:tcPr>
            <w:tcW w:w="1418" w:type="dxa"/>
            <w:tcBorders>
              <w:right w:val="single" w:sz="4" w:space="0" w:color="FFFFFF" w:themeColor="background1"/>
            </w:tcBorders>
          </w:tcPr>
          <w:p w14:paraId="2C0618AB" w14:textId="29FA0810" w:rsidR="005A1159" w:rsidRPr="00E0348B" w:rsidRDefault="00FD1559" w:rsidP="00527AB1">
            <w:pPr>
              <w:rPr>
                <w:rFonts w:cstheme="minorHAnsi"/>
                <w:sz w:val="20"/>
                <w:szCs w:val="20"/>
                <w:lang w:val="en-US"/>
              </w:rPr>
            </w:pPr>
            <w:r w:rsidRPr="00A85F13">
              <w:rPr>
                <w:sz w:val="20"/>
                <w:szCs w:val="20"/>
                <w:lang w:val="en-US"/>
              </w:rPr>
              <w:t>ISV-Rev</w:t>
            </w:r>
          </w:p>
        </w:tc>
        <w:tc>
          <w:tcPr>
            <w:tcW w:w="1559" w:type="dxa"/>
            <w:tcBorders>
              <w:right w:val="single" w:sz="4" w:space="0" w:color="FFFFFF" w:themeColor="background1"/>
            </w:tcBorders>
          </w:tcPr>
          <w:p w14:paraId="00ED34D0" w14:textId="737DB323" w:rsidR="005A1159" w:rsidRPr="00E0348B" w:rsidRDefault="00FD1559" w:rsidP="00527AB1">
            <w:pPr>
              <w:ind w:hanging="11"/>
              <w:rPr>
                <w:rFonts w:cstheme="minorHAnsi"/>
                <w:sz w:val="20"/>
                <w:szCs w:val="20"/>
                <w:lang w:val="en-US"/>
              </w:rPr>
            </w:pPr>
            <w:r w:rsidRPr="00E0348B">
              <w:rPr>
                <w:sz w:val="20"/>
                <w:szCs w:val="20"/>
                <w:lang w:val="en-US"/>
              </w:rPr>
              <w:t>51093</w:t>
            </w:r>
          </w:p>
        </w:tc>
        <w:tc>
          <w:tcPr>
            <w:tcW w:w="1559" w:type="dxa"/>
            <w:tcBorders>
              <w:right w:val="single" w:sz="4" w:space="0" w:color="FFFFFF" w:themeColor="background1"/>
            </w:tcBorders>
          </w:tcPr>
          <w:p w14:paraId="270FB720" w14:textId="69E9FD03" w:rsidR="005A1159" w:rsidRPr="00E0348B" w:rsidRDefault="00FD1559" w:rsidP="00527AB1">
            <w:pPr>
              <w:tabs>
                <w:tab w:val="left" w:pos="-720"/>
                <w:tab w:val="left" w:pos="1080"/>
              </w:tabs>
              <w:rPr>
                <w:sz w:val="20"/>
                <w:szCs w:val="20"/>
                <w:lang w:val="en-US"/>
              </w:rPr>
            </w:pPr>
            <w:r w:rsidRPr="00E0348B">
              <w:rPr>
                <w:sz w:val="20"/>
                <w:szCs w:val="20"/>
                <w:lang w:val="en-US"/>
              </w:rPr>
              <w:t>2.0 - 8.4</w:t>
            </w:r>
          </w:p>
        </w:tc>
        <w:tc>
          <w:tcPr>
            <w:tcW w:w="1560" w:type="dxa"/>
            <w:tcBorders>
              <w:right w:val="single" w:sz="4" w:space="0" w:color="FFFFFF" w:themeColor="background1"/>
            </w:tcBorders>
          </w:tcPr>
          <w:p w14:paraId="20F11CDF" w14:textId="31A4F66F" w:rsidR="005A1159" w:rsidRPr="00E0348B" w:rsidRDefault="00964376" w:rsidP="00527AB1">
            <w:pPr>
              <w:rPr>
                <w:rFonts w:cstheme="minorHAnsi"/>
                <w:sz w:val="20"/>
                <w:szCs w:val="20"/>
                <w:lang w:val="en-US"/>
              </w:rPr>
            </w:pPr>
            <w:r w:rsidRPr="00E0348B">
              <w:rPr>
                <w:sz w:val="20"/>
                <w:szCs w:val="20"/>
                <w:lang w:val="en-US"/>
              </w:rPr>
              <w:t>Various types</w:t>
            </w:r>
          </w:p>
        </w:tc>
        <w:tc>
          <w:tcPr>
            <w:tcW w:w="1559" w:type="dxa"/>
            <w:tcBorders>
              <w:right w:val="single" w:sz="4" w:space="0" w:color="FFFFFF" w:themeColor="background1"/>
            </w:tcBorders>
          </w:tcPr>
          <w:p w14:paraId="5CED589C" w14:textId="11924F82" w:rsidR="005A1159" w:rsidRPr="00E0348B" w:rsidRDefault="00742E6F" w:rsidP="00527AB1">
            <w:pPr>
              <w:rPr>
                <w:rFonts w:cstheme="minorHAnsi"/>
                <w:sz w:val="20"/>
                <w:szCs w:val="20"/>
                <w:lang w:val="en-US"/>
              </w:rPr>
            </w:pPr>
            <w:r w:rsidRPr="00E0348B">
              <w:rPr>
                <w:sz w:val="20"/>
                <w:szCs w:val="20"/>
                <w:lang w:val="en-US"/>
              </w:rPr>
              <w:t>1906</w:t>
            </w:r>
            <w:r w:rsidR="007E2ED4" w:rsidRPr="00E0348B">
              <w:rPr>
                <w:sz w:val="20"/>
                <w:szCs w:val="20"/>
                <w:lang w:val="en-US"/>
              </w:rPr>
              <w:t xml:space="preserve"> - </w:t>
            </w:r>
            <w:r w:rsidRPr="00E0348B">
              <w:rPr>
                <w:sz w:val="20"/>
                <w:szCs w:val="20"/>
                <w:lang w:val="en-US"/>
              </w:rPr>
              <w:t>2018</w:t>
            </w:r>
          </w:p>
        </w:tc>
        <w:tc>
          <w:tcPr>
            <w:tcW w:w="1417" w:type="dxa"/>
            <w:tcBorders>
              <w:left w:val="single" w:sz="4" w:space="0" w:color="FFFFFF" w:themeColor="background1"/>
            </w:tcBorders>
          </w:tcPr>
          <w:p w14:paraId="186D46B5" w14:textId="7DDDD979" w:rsidR="005A1159" w:rsidRPr="00E0348B" w:rsidRDefault="00FD1559" w:rsidP="00527AB1">
            <w:pPr>
              <w:rPr>
                <w:rFonts w:cstheme="minorHAnsi"/>
                <w:sz w:val="20"/>
                <w:szCs w:val="20"/>
                <w:lang w:val="en-US"/>
              </w:rPr>
            </w:pPr>
            <w:r w:rsidRPr="00E0348B">
              <w:rPr>
                <w:sz w:val="20"/>
                <w:szCs w:val="20"/>
                <w:lang w:val="en-US"/>
              </w:rPr>
              <w:t>0.0 - 441.4</w:t>
            </w:r>
          </w:p>
        </w:tc>
      </w:tr>
      <w:tr w:rsidR="00ED02FF" w:rsidRPr="00A85F13" w14:paraId="43216E42"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6990A26" w14:textId="2D2C72BD" w:rsidR="00ED02FF" w:rsidRPr="00E0348B" w:rsidRDefault="00ED02FF" w:rsidP="00527AB1">
            <w:pPr>
              <w:rPr>
                <w:sz w:val="20"/>
                <w:szCs w:val="20"/>
                <w:lang w:val="en-US"/>
              </w:rPr>
            </w:pPr>
            <w:r w:rsidRPr="00A85F13">
              <w:rPr>
                <w:sz w:val="20"/>
                <w:szCs w:val="20"/>
                <w:lang w:val="en-US"/>
              </w:rPr>
              <w:t>GCMT</w:t>
            </w:r>
          </w:p>
        </w:tc>
        <w:tc>
          <w:tcPr>
            <w:tcW w:w="1559" w:type="dxa"/>
            <w:tcBorders>
              <w:right w:val="single" w:sz="4" w:space="0" w:color="FFFFFF" w:themeColor="background1"/>
            </w:tcBorders>
          </w:tcPr>
          <w:p w14:paraId="48272C4B" w14:textId="64D6F722" w:rsidR="00ED02FF" w:rsidRPr="00E0348B" w:rsidRDefault="00ED02FF" w:rsidP="00527AB1">
            <w:pPr>
              <w:ind w:hanging="11"/>
              <w:rPr>
                <w:sz w:val="20"/>
                <w:szCs w:val="20"/>
                <w:lang w:val="en-US"/>
              </w:rPr>
            </w:pPr>
            <w:r w:rsidRPr="00E0348B">
              <w:rPr>
                <w:sz w:val="20"/>
                <w:szCs w:val="20"/>
                <w:lang w:val="en-US"/>
              </w:rPr>
              <w:t>814</w:t>
            </w:r>
          </w:p>
        </w:tc>
        <w:tc>
          <w:tcPr>
            <w:tcW w:w="1559" w:type="dxa"/>
            <w:tcBorders>
              <w:right w:val="single" w:sz="4" w:space="0" w:color="FFFFFF" w:themeColor="background1"/>
            </w:tcBorders>
          </w:tcPr>
          <w:p w14:paraId="21DB26F1" w14:textId="353EBE02" w:rsidR="00ED02FF" w:rsidRPr="00E0348B" w:rsidRDefault="00ED02FF" w:rsidP="00527AB1">
            <w:pPr>
              <w:tabs>
                <w:tab w:val="left" w:pos="-720"/>
                <w:tab w:val="left" w:pos="1080"/>
              </w:tabs>
              <w:rPr>
                <w:sz w:val="20"/>
                <w:szCs w:val="20"/>
                <w:lang w:val="en-US"/>
              </w:rPr>
            </w:pPr>
            <w:r w:rsidRPr="00E0348B">
              <w:rPr>
                <w:sz w:val="20"/>
                <w:szCs w:val="20"/>
                <w:lang w:val="en-US"/>
              </w:rPr>
              <w:t>4.64</w:t>
            </w:r>
            <w:r w:rsidR="00C14647" w:rsidRPr="00E0348B">
              <w:rPr>
                <w:sz w:val="20"/>
                <w:szCs w:val="20"/>
                <w:lang w:val="en-US"/>
              </w:rPr>
              <w:t xml:space="preserve"> - </w:t>
            </w:r>
            <w:r w:rsidRPr="00E0348B">
              <w:rPr>
                <w:sz w:val="20"/>
                <w:szCs w:val="20"/>
                <w:lang w:val="en-US"/>
              </w:rPr>
              <w:t>7.61</w:t>
            </w:r>
          </w:p>
        </w:tc>
        <w:tc>
          <w:tcPr>
            <w:tcW w:w="1560" w:type="dxa"/>
            <w:tcBorders>
              <w:right w:val="single" w:sz="4" w:space="0" w:color="FFFFFF" w:themeColor="background1"/>
            </w:tcBorders>
          </w:tcPr>
          <w:p w14:paraId="6F71C264" w14:textId="2D258B46" w:rsidR="00ED02FF" w:rsidRPr="00E0348B" w:rsidRDefault="00ED02FF" w:rsidP="00527AB1">
            <w:pPr>
              <w:rPr>
                <w:sz w:val="20"/>
                <w:szCs w:val="20"/>
                <w:lang w:val="en-US"/>
              </w:rPr>
            </w:pPr>
            <w:r w:rsidRPr="00E0348B">
              <w:rPr>
                <w:sz w:val="20"/>
                <w:szCs w:val="20"/>
                <w:lang w:val="en-US"/>
              </w:rPr>
              <w:t>Mw</w:t>
            </w:r>
          </w:p>
        </w:tc>
        <w:tc>
          <w:tcPr>
            <w:tcW w:w="1559" w:type="dxa"/>
            <w:tcBorders>
              <w:right w:val="single" w:sz="4" w:space="0" w:color="FFFFFF" w:themeColor="background1"/>
            </w:tcBorders>
          </w:tcPr>
          <w:p w14:paraId="7A3B642B" w14:textId="6A7BCE2C" w:rsidR="00ED02FF" w:rsidRPr="00E0348B" w:rsidRDefault="00ED02FF" w:rsidP="00527AB1">
            <w:pPr>
              <w:rPr>
                <w:sz w:val="20"/>
                <w:szCs w:val="20"/>
                <w:lang w:val="en-US"/>
              </w:rPr>
            </w:pPr>
            <w:r w:rsidRPr="00E0348B">
              <w:rPr>
                <w:sz w:val="20"/>
                <w:szCs w:val="20"/>
                <w:lang w:val="en-US"/>
              </w:rPr>
              <w:t>1976</w:t>
            </w:r>
            <w:r w:rsidR="00C14647" w:rsidRPr="00E0348B">
              <w:rPr>
                <w:sz w:val="20"/>
                <w:szCs w:val="20"/>
                <w:lang w:val="en-US"/>
              </w:rPr>
              <w:t xml:space="preserve"> - </w:t>
            </w:r>
            <w:r w:rsidRPr="00E0348B">
              <w:rPr>
                <w:sz w:val="20"/>
                <w:szCs w:val="20"/>
                <w:lang w:val="en-US"/>
              </w:rPr>
              <w:t>2017</w:t>
            </w:r>
          </w:p>
        </w:tc>
        <w:tc>
          <w:tcPr>
            <w:tcW w:w="1417" w:type="dxa"/>
            <w:tcBorders>
              <w:left w:val="single" w:sz="4" w:space="0" w:color="FFFFFF" w:themeColor="background1"/>
            </w:tcBorders>
          </w:tcPr>
          <w:p w14:paraId="537ED0E9" w14:textId="4D575D20" w:rsidR="00ED02FF" w:rsidRPr="00E0348B" w:rsidRDefault="00ED02FF" w:rsidP="00527AB1">
            <w:pPr>
              <w:rPr>
                <w:sz w:val="20"/>
                <w:szCs w:val="20"/>
                <w:lang w:val="en-US"/>
              </w:rPr>
            </w:pPr>
            <w:r w:rsidRPr="00E0348B">
              <w:rPr>
                <w:sz w:val="20"/>
                <w:szCs w:val="20"/>
                <w:lang w:val="en-US"/>
              </w:rPr>
              <w:t>2.7</w:t>
            </w:r>
            <w:r w:rsidR="00C14647" w:rsidRPr="00E0348B">
              <w:rPr>
                <w:sz w:val="20"/>
                <w:szCs w:val="20"/>
                <w:lang w:val="en-US"/>
              </w:rPr>
              <w:t xml:space="preserve"> - </w:t>
            </w:r>
            <w:r w:rsidRPr="00E0348B">
              <w:rPr>
                <w:sz w:val="20"/>
                <w:szCs w:val="20"/>
                <w:lang w:val="en-US"/>
              </w:rPr>
              <w:t>400.6</w:t>
            </w:r>
          </w:p>
        </w:tc>
      </w:tr>
      <w:tr w:rsidR="002D6631" w:rsidRPr="00A85F13" w14:paraId="7D0C2A45" w14:textId="77777777" w:rsidTr="002D6631">
        <w:trPr>
          <w:trHeight w:val="340"/>
        </w:trPr>
        <w:tc>
          <w:tcPr>
            <w:tcW w:w="1418" w:type="dxa"/>
            <w:tcBorders>
              <w:right w:val="single" w:sz="4" w:space="0" w:color="FFFFFF" w:themeColor="background1"/>
            </w:tcBorders>
          </w:tcPr>
          <w:p w14:paraId="3F04BD1E" w14:textId="1880BF4E" w:rsidR="002D6631" w:rsidRPr="00E0348B" w:rsidRDefault="002D6631" w:rsidP="00527AB1">
            <w:pPr>
              <w:rPr>
                <w:sz w:val="20"/>
                <w:szCs w:val="20"/>
                <w:lang w:val="en-US"/>
              </w:rPr>
            </w:pPr>
            <w:r w:rsidRPr="00A85F13">
              <w:rPr>
                <w:sz w:val="20"/>
                <w:szCs w:val="20"/>
                <w:lang w:val="en-US"/>
              </w:rPr>
              <w:t>USGS-NEIC</w:t>
            </w:r>
          </w:p>
        </w:tc>
        <w:tc>
          <w:tcPr>
            <w:tcW w:w="1559" w:type="dxa"/>
            <w:tcBorders>
              <w:right w:val="single" w:sz="4" w:space="0" w:color="FFFFFF" w:themeColor="background1"/>
            </w:tcBorders>
          </w:tcPr>
          <w:p w14:paraId="33D7F3CD" w14:textId="068986AD" w:rsidR="002D6631" w:rsidRPr="00E0348B" w:rsidRDefault="002D6631" w:rsidP="00527AB1">
            <w:pPr>
              <w:ind w:hanging="11"/>
              <w:rPr>
                <w:sz w:val="20"/>
                <w:szCs w:val="20"/>
                <w:lang w:val="en-US"/>
              </w:rPr>
            </w:pPr>
            <w:r w:rsidRPr="00E0348B">
              <w:rPr>
                <w:sz w:val="20"/>
                <w:szCs w:val="20"/>
                <w:lang w:val="en-US"/>
              </w:rPr>
              <w:t>15804</w:t>
            </w:r>
          </w:p>
        </w:tc>
        <w:tc>
          <w:tcPr>
            <w:tcW w:w="1559" w:type="dxa"/>
            <w:tcBorders>
              <w:right w:val="single" w:sz="4" w:space="0" w:color="FFFFFF" w:themeColor="background1"/>
            </w:tcBorders>
          </w:tcPr>
          <w:p w14:paraId="7EB0D962" w14:textId="12752E12" w:rsidR="002D6631" w:rsidRPr="00E0348B" w:rsidRDefault="002D6631" w:rsidP="00527AB1">
            <w:pPr>
              <w:tabs>
                <w:tab w:val="left" w:pos="-720"/>
                <w:tab w:val="left" w:pos="1080"/>
              </w:tabs>
              <w:rPr>
                <w:sz w:val="20"/>
                <w:szCs w:val="20"/>
                <w:lang w:val="en-US"/>
              </w:rPr>
            </w:pPr>
            <w:r w:rsidRPr="00E0348B">
              <w:rPr>
                <w:sz w:val="20"/>
                <w:szCs w:val="20"/>
                <w:lang w:val="en-US"/>
              </w:rPr>
              <w:t>2.9 - 7.8</w:t>
            </w:r>
          </w:p>
        </w:tc>
        <w:tc>
          <w:tcPr>
            <w:tcW w:w="1560" w:type="dxa"/>
            <w:tcBorders>
              <w:right w:val="single" w:sz="4" w:space="0" w:color="FFFFFF" w:themeColor="background1"/>
            </w:tcBorders>
          </w:tcPr>
          <w:p w14:paraId="6190839A" w14:textId="208EC33D" w:rsidR="002D6631" w:rsidRPr="00E0348B" w:rsidRDefault="00F8170C" w:rsidP="00527AB1">
            <w:pPr>
              <w:rPr>
                <w:sz w:val="20"/>
                <w:szCs w:val="20"/>
                <w:lang w:val="en-US"/>
              </w:rPr>
            </w:pPr>
            <w:r w:rsidRPr="00E0348B">
              <w:rPr>
                <w:sz w:val="20"/>
                <w:szCs w:val="20"/>
                <w:lang w:val="en-US"/>
              </w:rPr>
              <w:t>Mw,</w:t>
            </w:r>
            <w:r w:rsidR="00F81B46" w:rsidRPr="00E0348B">
              <w:rPr>
                <w:sz w:val="20"/>
                <w:szCs w:val="20"/>
                <w:lang w:val="en-US"/>
              </w:rPr>
              <w:t xml:space="preserve"> </w:t>
            </w:r>
            <w:r w:rsidR="000F6072" w:rsidRPr="00E0348B">
              <w:rPr>
                <w:sz w:val="20"/>
                <w:szCs w:val="20"/>
                <w:lang w:val="en-US"/>
              </w:rPr>
              <w:t>M</w:t>
            </w:r>
            <w:r w:rsidR="00F81B46" w:rsidRPr="00E0348B">
              <w:rPr>
                <w:sz w:val="20"/>
                <w:szCs w:val="20"/>
                <w:lang w:val="en-US"/>
              </w:rPr>
              <w:t>s</w:t>
            </w:r>
            <w:r w:rsidRPr="00E0348B">
              <w:rPr>
                <w:sz w:val="20"/>
                <w:szCs w:val="20"/>
                <w:lang w:val="en-US"/>
              </w:rPr>
              <w:t xml:space="preserve">, </w:t>
            </w:r>
            <w:r w:rsidR="00F81B46" w:rsidRPr="00E0348B">
              <w:rPr>
                <w:sz w:val="20"/>
                <w:szCs w:val="20"/>
                <w:lang w:val="en-US"/>
              </w:rPr>
              <w:t>mb</w:t>
            </w:r>
          </w:p>
        </w:tc>
        <w:tc>
          <w:tcPr>
            <w:tcW w:w="1559" w:type="dxa"/>
            <w:tcBorders>
              <w:right w:val="single" w:sz="4" w:space="0" w:color="FFFFFF" w:themeColor="background1"/>
            </w:tcBorders>
          </w:tcPr>
          <w:p w14:paraId="0015A6A8" w14:textId="5CAD4C8E" w:rsidR="002D6631" w:rsidRPr="00E0348B" w:rsidRDefault="002D6631" w:rsidP="002D6631">
            <w:pPr>
              <w:jc w:val="left"/>
              <w:rPr>
                <w:sz w:val="20"/>
                <w:szCs w:val="20"/>
                <w:lang w:val="en-US"/>
              </w:rPr>
            </w:pPr>
            <w:r w:rsidRPr="00E0348B">
              <w:rPr>
                <w:sz w:val="20"/>
                <w:szCs w:val="20"/>
                <w:lang w:val="en-US"/>
              </w:rPr>
              <w:t>1902 - 2020</w:t>
            </w:r>
          </w:p>
        </w:tc>
        <w:tc>
          <w:tcPr>
            <w:tcW w:w="1417" w:type="dxa"/>
            <w:tcBorders>
              <w:left w:val="single" w:sz="4" w:space="0" w:color="FFFFFF" w:themeColor="background1"/>
            </w:tcBorders>
          </w:tcPr>
          <w:p w14:paraId="59A72A3C" w14:textId="1D045527" w:rsidR="002D6631" w:rsidRPr="00E0348B" w:rsidRDefault="002D6631" w:rsidP="00527AB1">
            <w:pPr>
              <w:rPr>
                <w:sz w:val="20"/>
                <w:szCs w:val="20"/>
                <w:lang w:val="en-US"/>
              </w:rPr>
            </w:pPr>
            <w:r w:rsidRPr="00E0348B">
              <w:rPr>
                <w:sz w:val="20"/>
                <w:szCs w:val="20"/>
                <w:lang w:val="en-US"/>
              </w:rPr>
              <w:t>0.0 - 400.57</w:t>
            </w:r>
          </w:p>
        </w:tc>
      </w:tr>
      <w:tr w:rsidR="00A20590" w:rsidRPr="00A85F13" w14:paraId="31982537"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824766C" w14:textId="2EC1C07E" w:rsidR="00A20590" w:rsidRPr="00E0348B" w:rsidRDefault="00A20590" w:rsidP="00527AB1">
            <w:pPr>
              <w:rPr>
                <w:sz w:val="20"/>
                <w:szCs w:val="20"/>
                <w:lang w:val="en-US"/>
              </w:rPr>
            </w:pPr>
            <w:r w:rsidRPr="00A85F13">
              <w:rPr>
                <w:sz w:val="20"/>
                <w:szCs w:val="20"/>
                <w:lang w:val="en-US"/>
              </w:rPr>
              <w:t>GEM-GEHC</w:t>
            </w:r>
          </w:p>
        </w:tc>
        <w:tc>
          <w:tcPr>
            <w:tcW w:w="1559" w:type="dxa"/>
            <w:tcBorders>
              <w:right w:val="single" w:sz="4" w:space="0" w:color="FFFFFF" w:themeColor="background1"/>
            </w:tcBorders>
          </w:tcPr>
          <w:p w14:paraId="59E00053" w14:textId="29D4A429" w:rsidR="00A20590" w:rsidRPr="00E0348B" w:rsidRDefault="00A20590" w:rsidP="00527AB1">
            <w:pPr>
              <w:ind w:hanging="11"/>
              <w:rPr>
                <w:sz w:val="20"/>
                <w:szCs w:val="20"/>
                <w:lang w:val="en-US"/>
              </w:rPr>
            </w:pPr>
            <w:r w:rsidRPr="00E0348B">
              <w:rPr>
                <w:sz w:val="20"/>
                <w:szCs w:val="20"/>
                <w:lang w:val="en-US"/>
              </w:rPr>
              <w:t>24</w:t>
            </w:r>
          </w:p>
        </w:tc>
        <w:tc>
          <w:tcPr>
            <w:tcW w:w="1559" w:type="dxa"/>
            <w:tcBorders>
              <w:right w:val="single" w:sz="4" w:space="0" w:color="FFFFFF" w:themeColor="background1"/>
            </w:tcBorders>
          </w:tcPr>
          <w:p w14:paraId="017949FF" w14:textId="1AB3E159" w:rsidR="00A20590" w:rsidRPr="00E0348B" w:rsidRDefault="00A20590" w:rsidP="00527AB1">
            <w:pPr>
              <w:tabs>
                <w:tab w:val="left" w:pos="-720"/>
                <w:tab w:val="left" w:pos="1080"/>
              </w:tabs>
              <w:rPr>
                <w:sz w:val="20"/>
                <w:szCs w:val="20"/>
                <w:lang w:val="en-US"/>
              </w:rPr>
            </w:pPr>
            <w:r w:rsidRPr="00E0348B">
              <w:rPr>
                <w:sz w:val="20"/>
                <w:szCs w:val="20"/>
                <w:lang w:val="en-US"/>
              </w:rPr>
              <w:t>7.0 - 8.3</w:t>
            </w:r>
          </w:p>
        </w:tc>
        <w:tc>
          <w:tcPr>
            <w:tcW w:w="1560" w:type="dxa"/>
            <w:tcBorders>
              <w:right w:val="single" w:sz="4" w:space="0" w:color="FFFFFF" w:themeColor="background1"/>
            </w:tcBorders>
          </w:tcPr>
          <w:p w14:paraId="251866F2" w14:textId="3F4FC286" w:rsidR="00A20590" w:rsidRPr="00E0348B" w:rsidRDefault="00B806D7" w:rsidP="00527AB1">
            <w:pPr>
              <w:rPr>
                <w:sz w:val="20"/>
                <w:szCs w:val="20"/>
                <w:lang w:val="en-US"/>
              </w:rPr>
            </w:pPr>
            <w:r w:rsidRPr="00E0348B">
              <w:rPr>
                <w:sz w:val="20"/>
                <w:szCs w:val="20"/>
                <w:lang w:val="en-US"/>
              </w:rPr>
              <w:t>Mw, Ms</w:t>
            </w:r>
          </w:p>
        </w:tc>
        <w:tc>
          <w:tcPr>
            <w:tcW w:w="1559" w:type="dxa"/>
            <w:tcBorders>
              <w:right w:val="single" w:sz="4" w:space="0" w:color="FFFFFF" w:themeColor="background1"/>
            </w:tcBorders>
          </w:tcPr>
          <w:p w14:paraId="34322B4E" w14:textId="758A2F0F" w:rsidR="00A20590" w:rsidRPr="00E0348B" w:rsidRDefault="00A20590" w:rsidP="002D6631">
            <w:pPr>
              <w:jc w:val="left"/>
              <w:rPr>
                <w:sz w:val="20"/>
                <w:szCs w:val="20"/>
                <w:lang w:val="en-US"/>
              </w:rPr>
            </w:pPr>
            <w:r w:rsidRPr="00E0348B">
              <w:rPr>
                <w:sz w:val="20"/>
                <w:szCs w:val="20"/>
                <w:lang w:val="en-US"/>
              </w:rPr>
              <w:t>1052 - 1902</w:t>
            </w:r>
          </w:p>
        </w:tc>
        <w:tc>
          <w:tcPr>
            <w:tcW w:w="1417" w:type="dxa"/>
            <w:tcBorders>
              <w:left w:val="single" w:sz="4" w:space="0" w:color="FFFFFF" w:themeColor="background1"/>
            </w:tcBorders>
          </w:tcPr>
          <w:p w14:paraId="03B42911" w14:textId="0741EE05" w:rsidR="00A20590" w:rsidRPr="00E0348B" w:rsidRDefault="00A20590" w:rsidP="00527AB1">
            <w:pPr>
              <w:rPr>
                <w:sz w:val="20"/>
                <w:szCs w:val="20"/>
                <w:lang w:val="en-US"/>
              </w:rPr>
            </w:pPr>
            <w:r w:rsidRPr="00E0348B">
              <w:rPr>
                <w:sz w:val="20"/>
                <w:szCs w:val="20"/>
                <w:lang w:val="en-US"/>
              </w:rPr>
              <w:t>20.0 - 200.0</w:t>
            </w:r>
          </w:p>
        </w:tc>
      </w:tr>
      <w:tr w:rsidR="00F125B6" w:rsidRPr="00A85F13" w14:paraId="6612671A" w14:textId="77777777" w:rsidTr="002D6631">
        <w:trPr>
          <w:trHeight w:val="340"/>
        </w:trPr>
        <w:tc>
          <w:tcPr>
            <w:tcW w:w="1418" w:type="dxa"/>
            <w:tcBorders>
              <w:right w:val="single" w:sz="4" w:space="0" w:color="FFFFFF" w:themeColor="background1"/>
            </w:tcBorders>
          </w:tcPr>
          <w:p w14:paraId="544805DD" w14:textId="062072FA" w:rsidR="00F125B6" w:rsidRPr="00E0348B" w:rsidRDefault="00F125B6" w:rsidP="00527AB1">
            <w:pPr>
              <w:rPr>
                <w:sz w:val="20"/>
                <w:szCs w:val="20"/>
                <w:lang w:val="en-US"/>
              </w:rPr>
            </w:pPr>
            <w:r w:rsidRPr="00A85F13">
              <w:rPr>
                <w:sz w:val="20"/>
                <w:szCs w:val="20"/>
                <w:lang w:val="en-US"/>
              </w:rPr>
              <w:t>EMCA – Hist.</w:t>
            </w:r>
          </w:p>
        </w:tc>
        <w:tc>
          <w:tcPr>
            <w:tcW w:w="1559" w:type="dxa"/>
            <w:tcBorders>
              <w:right w:val="single" w:sz="4" w:space="0" w:color="FFFFFF" w:themeColor="background1"/>
            </w:tcBorders>
          </w:tcPr>
          <w:p w14:paraId="6A15D7F5" w14:textId="137B69A8" w:rsidR="00F125B6" w:rsidRPr="00E0348B" w:rsidRDefault="00F125B6" w:rsidP="00527AB1">
            <w:pPr>
              <w:ind w:hanging="11"/>
              <w:rPr>
                <w:sz w:val="20"/>
                <w:szCs w:val="20"/>
                <w:lang w:val="en-US"/>
              </w:rPr>
            </w:pPr>
            <w:r w:rsidRPr="00E0348B">
              <w:rPr>
                <w:sz w:val="20"/>
                <w:szCs w:val="20"/>
                <w:lang w:val="en-US"/>
              </w:rPr>
              <w:t>173</w:t>
            </w:r>
          </w:p>
        </w:tc>
        <w:tc>
          <w:tcPr>
            <w:tcW w:w="1559" w:type="dxa"/>
            <w:tcBorders>
              <w:right w:val="single" w:sz="4" w:space="0" w:color="FFFFFF" w:themeColor="background1"/>
            </w:tcBorders>
          </w:tcPr>
          <w:p w14:paraId="630AC8B0" w14:textId="427B1CCA" w:rsidR="00F125B6" w:rsidRPr="00E0348B" w:rsidRDefault="00F125B6" w:rsidP="00527AB1">
            <w:pPr>
              <w:tabs>
                <w:tab w:val="left" w:pos="-720"/>
                <w:tab w:val="left" w:pos="1080"/>
              </w:tabs>
              <w:rPr>
                <w:sz w:val="20"/>
                <w:szCs w:val="20"/>
                <w:lang w:val="en-US"/>
              </w:rPr>
            </w:pPr>
            <w:r w:rsidRPr="00E0348B">
              <w:rPr>
                <w:sz w:val="20"/>
                <w:szCs w:val="20"/>
                <w:lang w:val="en-US"/>
              </w:rPr>
              <w:t>3.5</w:t>
            </w:r>
            <w:r w:rsidR="00ED2F84" w:rsidRPr="00E0348B">
              <w:rPr>
                <w:sz w:val="20"/>
                <w:szCs w:val="20"/>
                <w:lang w:val="en-US"/>
              </w:rPr>
              <w:t xml:space="preserve"> - </w:t>
            </w:r>
            <w:r w:rsidRPr="00E0348B">
              <w:rPr>
                <w:sz w:val="20"/>
                <w:szCs w:val="20"/>
                <w:lang w:val="en-US"/>
              </w:rPr>
              <w:t>8.3</w:t>
            </w:r>
          </w:p>
        </w:tc>
        <w:tc>
          <w:tcPr>
            <w:tcW w:w="1560" w:type="dxa"/>
            <w:tcBorders>
              <w:right w:val="single" w:sz="4" w:space="0" w:color="FFFFFF" w:themeColor="background1"/>
            </w:tcBorders>
          </w:tcPr>
          <w:p w14:paraId="2FC1FD5A" w14:textId="6E572940" w:rsidR="00F125B6" w:rsidRPr="00E0348B" w:rsidRDefault="00F125B6" w:rsidP="00527AB1">
            <w:pPr>
              <w:rPr>
                <w:sz w:val="20"/>
                <w:szCs w:val="20"/>
                <w:lang w:val="en-US"/>
              </w:rPr>
            </w:pPr>
            <w:r w:rsidRPr="00E0348B">
              <w:rPr>
                <w:sz w:val="20"/>
                <w:szCs w:val="20"/>
                <w:lang w:val="en-US"/>
              </w:rPr>
              <w:t>Mlh</w:t>
            </w:r>
          </w:p>
        </w:tc>
        <w:tc>
          <w:tcPr>
            <w:tcW w:w="1559" w:type="dxa"/>
            <w:tcBorders>
              <w:right w:val="single" w:sz="4" w:space="0" w:color="FFFFFF" w:themeColor="background1"/>
            </w:tcBorders>
          </w:tcPr>
          <w:p w14:paraId="40213160" w14:textId="561EEE42" w:rsidR="00F125B6" w:rsidRPr="00E0348B" w:rsidRDefault="00F125B6" w:rsidP="002D6631">
            <w:pPr>
              <w:jc w:val="left"/>
              <w:rPr>
                <w:sz w:val="20"/>
                <w:szCs w:val="20"/>
                <w:lang w:val="en-US"/>
              </w:rPr>
            </w:pPr>
            <w:r w:rsidRPr="00E0348B">
              <w:rPr>
                <w:sz w:val="20"/>
                <w:szCs w:val="20"/>
                <w:lang w:val="en-US"/>
              </w:rPr>
              <w:t>-2000</w:t>
            </w:r>
            <w:r w:rsidR="00ED2F84" w:rsidRPr="00E0348B">
              <w:rPr>
                <w:sz w:val="20"/>
                <w:szCs w:val="20"/>
                <w:lang w:val="en-US"/>
              </w:rPr>
              <w:t xml:space="preserve"> - </w:t>
            </w:r>
            <w:r w:rsidRPr="00E0348B">
              <w:rPr>
                <w:sz w:val="20"/>
                <w:szCs w:val="20"/>
                <w:lang w:val="en-US"/>
              </w:rPr>
              <w:t>1898</w:t>
            </w:r>
          </w:p>
        </w:tc>
        <w:tc>
          <w:tcPr>
            <w:tcW w:w="1417" w:type="dxa"/>
            <w:tcBorders>
              <w:left w:val="single" w:sz="4" w:space="0" w:color="FFFFFF" w:themeColor="background1"/>
            </w:tcBorders>
          </w:tcPr>
          <w:p w14:paraId="546FF4E2" w14:textId="4DF9F52B" w:rsidR="00F125B6" w:rsidRPr="00E0348B" w:rsidRDefault="00F125B6" w:rsidP="00527AB1">
            <w:pPr>
              <w:rPr>
                <w:sz w:val="20"/>
                <w:szCs w:val="20"/>
                <w:lang w:val="en-US"/>
              </w:rPr>
            </w:pPr>
            <w:r w:rsidRPr="00E0348B">
              <w:rPr>
                <w:sz w:val="20"/>
                <w:szCs w:val="20"/>
                <w:lang w:val="en-US"/>
              </w:rPr>
              <w:t>3.0</w:t>
            </w:r>
            <w:r w:rsidR="00ED2F84" w:rsidRPr="00E0348B">
              <w:rPr>
                <w:sz w:val="20"/>
                <w:szCs w:val="20"/>
                <w:lang w:val="en-US"/>
              </w:rPr>
              <w:t xml:space="preserve"> - </w:t>
            </w:r>
            <w:r w:rsidRPr="00E0348B">
              <w:rPr>
                <w:sz w:val="20"/>
                <w:szCs w:val="20"/>
                <w:lang w:val="en-US"/>
              </w:rPr>
              <w:t>180.0</w:t>
            </w:r>
          </w:p>
        </w:tc>
      </w:tr>
      <w:tr w:rsidR="00F125B6" w:rsidRPr="00A85F13" w14:paraId="6CD6A475"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32B26B75" w14:textId="7BE37078" w:rsidR="00F125B6" w:rsidRPr="00E0348B" w:rsidRDefault="00F125B6" w:rsidP="00527AB1">
            <w:pPr>
              <w:rPr>
                <w:sz w:val="20"/>
                <w:szCs w:val="20"/>
                <w:lang w:val="en-US"/>
              </w:rPr>
            </w:pPr>
            <w:r w:rsidRPr="00A85F13">
              <w:rPr>
                <w:sz w:val="20"/>
                <w:szCs w:val="20"/>
                <w:lang w:val="en-US"/>
              </w:rPr>
              <w:t>EMCA – Inst.</w:t>
            </w:r>
          </w:p>
        </w:tc>
        <w:tc>
          <w:tcPr>
            <w:tcW w:w="1559" w:type="dxa"/>
            <w:tcBorders>
              <w:right w:val="single" w:sz="4" w:space="0" w:color="FFFFFF" w:themeColor="background1"/>
            </w:tcBorders>
          </w:tcPr>
          <w:p w14:paraId="01D134AF" w14:textId="4AC9C745" w:rsidR="00F125B6" w:rsidRPr="00E0348B" w:rsidRDefault="00F125B6" w:rsidP="00527AB1">
            <w:pPr>
              <w:ind w:hanging="11"/>
              <w:rPr>
                <w:sz w:val="20"/>
                <w:szCs w:val="20"/>
                <w:lang w:val="en-US"/>
              </w:rPr>
            </w:pPr>
            <w:r w:rsidRPr="00E0348B">
              <w:rPr>
                <w:sz w:val="20"/>
                <w:szCs w:val="20"/>
                <w:lang w:val="en-US"/>
              </w:rPr>
              <w:t>30700</w:t>
            </w:r>
          </w:p>
        </w:tc>
        <w:tc>
          <w:tcPr>
            <w:tcW w:w="1559" w:type="dxa"/>
            <w:tcBorders>
              <w:right w:val="single" w:sz="4" w:space="0" w:color="FFFFFF" w:themeColor="background1"/>
            </w:tcBorders>
          </w:tcPr>
          <w:p w14:paraId="51DED47F" w14:textId="56193CC4" w:rsidR="00F125B6" w:rsidRPr="00E0348B" w:rsidRDefault="00F125B6" w:rsidP="00527AB1">
            <w:pPr>
              <w:tabs>
                <w:tab w:val="left" w:pos="-720"/>
                <w:tab w:val="left" w:pos="1080"/>
              </w:tabs>
              <w:rPr>
                <w:sz w:val="20"/>
                <w:szCs w:val="20"/>
                <w:lang w:val="en-US"/>
              </w:rPr>
            </w:pPr>
            <w:r w:rsidRPr="00E0348B">
              <w:rPr>
                <w:sz w:val="20"/>
                <w:szCs w:val="20"/>
                <w:lang w:val="en-US"/>
              </w:rPr>
              <w:t>2.0</w:t>
            </w:r>
            <w:r w:rsidR="00ED2F84" w:rsidRPr="00E0348B">
              <w:rPr>
                <w:sz w:val="20"/>
                <w:szCs w:val="20"/>
                <w:lang w:val="en-US"/>
              </w:rPr>
              <w:t xml:space="preserve"> - </w:t>
            </w:r>
            <w:r w:rsidRPr="00E0348B">
              <w:rPr>
                <w:sz w:val="20"/>
                <w:szCs w:val="20"/>
                <w:lang w:val="en-US"/>
              </w:rPr>
              <w:t>8.2</w:t>
            </w:r>
          </w:p>
        </w:tc>
        <w:tc>
          <w:tcPr>
            <w:tcW w:w="1560" w:type="dxa"/>
            <w:tcBorders>
              <w:right w:val="single" w:sz="4" w:space="0" w:color="FFFFFF" w:themeColor="background1"/>
            </w:tcBorders>
          </w:tcPr>
          <w:p w14:paraId="6C8AEB72" w14:textId="6D054BBB" w:rsidR="00F125B6" w:rsidRPr="00E0348B" w:rsidRDefault="00F125B6" w:rsidP="00527AB1">
            <w:pPr>
              <w:rPr>
                <w:sz w:val="20"/>
                <w:szCs w:val="20"/>
                <w:lang w:val="en-US"/>
              </w:rPr>
            </w:pPr>
            <w:r w:rsidRPr="00E0348B">
              <w:rPr>
                <w:sz w:val="20"/>
                <w:szCs w:val="20"/>
                <w:lang w:val="en-US"/>
              </w:rPr>
              <w:t>Mlh</w:t>
            </w:r>
          </w:p>
        </w:tc>
        <w:tc>
          <w:tcPr>
            <w:tcW w:w="1559" w:type="dxa"/>
            <w:tcBorders>
              <w:right w:val="single" w:sz="4" w:space="0" w:color="FFFFFF" w:themeColor="background1"/>
            </w:tcBorders>
          </w:tcPr>
          <w:p w14:paraId="2877670E" w14:textId="3CF3AB3F" w:rsidR="00F125B6" w:rsidRPr="00E0348B" w:rsidRDefault="00F125B6" w:rsidP="002D6631">
            <w:pPr>
              <w:jc w:val="left"/>
              <w:rPr>
                <w:sz w:val="20"/>
                <w:szCs w:val="20"/>
                <w:lang w:val="en-US"/>
              </w:rPr>
            </w:pPr>
            <w:r w:rsidRPr="00E0348B">
              <w:rPr>
                <w:sz w:val="20"/>
                <w:szCs w:val="20"/>
                <w:lang w:val="en-US"/>
              </w:rPr>
              <w:t>1901</w:t>
            </w:r>
            <w:r w:rsidR="00ED2F84" w:rsidRPr="00E0348B">
              <w:rPr>
                <w:sz w:val="20"/>
                <w:szCs w:val="20"/>
                <w:lang w:val="en-US"/>
              </w:rPr>
              <w:t xml:space="preserve"> - </w:t>
            </w:r>
            <w:r w:rsidRPr="00E0348B">
              <w:rPr>
                <w:sz w:val="20"/>
                <w:szCs w:val="20"/>
                <w:lang w:val="en-US"/>
              </w:rPr>
              <w:t>2009</w:t>
            </w:r>
          </w:p>
        </w:tc>
        <w:tc>
          <w:tcPr>
            <w:tcW w:w="1417" w:type="dxa"/>
            <w:tcBorders>
              <w:left w:val="single" w:sz="4" w:space="0" w:color="FFFFFF" w:themeColor="background1"/>
            </w:tcBorders>
          </w:tcPr>
          <w:p w14:paraId="07B95AA2" w14:textId="2C303BC5" w:rsidR="00F125B6" w:rsidRPr="00E0348B" w:rsidRDefault="00F125B6" w:rsidP="00527AB1">
            <w:pPr>
              <w:rPr>
                <w:sz w:val="20"/>
                <w:szCs w:val="20"/>
                <w:lang w:val="en-US"/>
              </w:rPr>
            </w:pPr>
            <w:r w:rsidRPr="00E0348B">
              <w:rPr>
                <w:sz w:val="20"/>
                <w:szCs w:val="20"/>
                <w:lang w:val="en-US"/>
              </w:rPr>
              <w:t>0.0</w:t>
            </w:r>
            <w:r w:rsidR="00ED2F84" w:rsidRPr="00E0348B">
              <w:rPr>
                <w:sz w:val="20"/>
                <w:szCs w:val="20"/>
                <w:lang w:val="en-US"/>
              </w:rPr>
              <w:t xml:space="preserve"> - </w:t>
            </w:r>
            <w:r w:rsidRPr="00E0348B">
              <w:rPr>
                <w:sz w:val="20"/>
                <w:szCs w:val="20"/>
                <w:lang w:val="en-US"/>
              </w:rPr>
              <w:t>404.0</w:t>
            </w:r>
          </w:p>
        </w:tc>
      </w:tr>
    </w:tbl>
    <w:p w14:paraId="00A2615F" w14:textId="0444821A" w:rsidR="00482E9F" w:rsidRPr="00A85F13" w:rsidRDefault="00482E9F" w:rsidP="00B4280E">
      <w:pPr>
        <w:rPr>
          <w:lang w:val="en-US"/>
        </w:rPr>
      </w:pPr>
    </w:p>
    <w:p w14:paraId="51FBBFDF" w14:textId="77777777" w:rsidR="0056746E" w:rsidRPr="00E0348B" w:rsidRDefault="0056746E" w:rsidP="0056746E">
      <w:pPr>
        <w:rPr>
          <w:lang w:val="en-US"/>
        </w:rPr>
      </w:pPr>
    </w:p>
    <w:p w14:paraId="41FCB5A3" w14:textId="3AA75FBE" w:rsidR="0056746E" w:rsidRPr="00A85F13" w:rsidRDefault="00341E2E" w:rsidP="0056746E">
      <w:pPr>
        <w:rPr>
          <w:lang w:val="en-US"/>
        </w:rPr>
      </w:pPr>
      <w:r w:rsidRPr="001848AD">
        <w:rPr>
          <w:noProof/>
          <w:lang w:val="en-US"/>
        </w:rPr>
        <w:lastRenderedPageBreak/>
        <w:drawing>
          <wp:inline distT="0" distB="0" distL="0" distR="0" wp14:anchorId="4210BCFD" wp14:editId="1FA7849F">
            <wp:extent cx="5759450" cy="3515360"/>
            <wp:effectExtent l="0" t="0" r="6350" b="2540"/>
            <wp:docPr id="19" name="Picture 19"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map&#10;&#10;Description automatically generated"/>
                    <pic:cNvPicPr/>
                  </pic:nvPicPr>
                  <pic:blipFill>
                    <a:blip r:embed="rId26"/>
                    <a:stretch>
                      <a:fillRect/>
                    </a:stretch>
                  </pic:blipFill>
                  <pic:spPr>
                    <a:xfrm>
                      <a:off x="0" y="0"/>
                      <a:ext cx="5759450" cy="3515360"/>
                    </a:xfrm>
                    <a:prstGeom prst="rect">
                      <a:avLst/>
                    </a:prstGeom>
                  </pic:spPr>
                </pic:pic>
              </a:graphicData>
            </a:graphic>
          </wp:inline>
        </w:drawing>
      </w:r>
    </w:p>
    <w:p w14:paraId="16D11013" w14:textId="47AA4ED9" w:rsidR="0056746E" w:rsidRPr="00E0348B" w:rsidRDefault="0056746E" w:rsidP="0056746E">
      <w:pPr>
        <w:pStyle w:val="Caption"/>
        <w:jc w:val="both"/>
        <w:rPr>
          <w:lang w:val="en-US"/>
        </w:rPr>
      </w:pPr>
      <w:bookmarkStart w:id="17" w:name="_Toc80984794"/>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w:t>
      </w:r>
      <w:r w:rsidRPr="00E0348B">
        <w:rPr>
          <w:lang w:val="en-US"/>
        </w:rPr>
        <w:fldChar w:fldCharType="end"/>
      </w:r>
      <w:r w:rsidRPr="00A85F13">
        <w:rPr>
          <w:lang w:val="en-US"/>
        </w:rPr>
        <w:t xml:space="preserve">. </w:t>
      </w:r>
      <w:r w:rsidRPr="00E0348B">
        <w:rPr>
          <w:lang w:val="en-US"/>
        </w:rPr>
        <w:t xml:space="preserve">Distributions of the epicenters of the earthquake events form the </w:t>
      </w:r>
      <w:r w:rsidR="00432D67" w:rsidRPr="00E0348B">
        <w:rPr>
          <w:lang w:val="en-US"/>
        </w:rPr>
        <w:t xml:space="preserve">main </w:t>
      </w:r>
      <w:r w:rsidR="00464325">
        <w:rPr>
          <w:lang w:val="en-US"/>
        </w:rPr>
        <w:t>sources</w:t>
      </w:r>
      <w:r w:rsidRPr="00E0348B">
        <w:rPr>
          <w:lang w:val="en-US"/>
        </w:rPr>
        <w:t xml:space="preserve"> used to assemble the backbone compilation. The investigated area includes the </w:t>
      </w:r>
      <w:r w:rsidR="00341E2E" w:rsidRPr="00E0348B">
        <w:rPr>
          <w:lang w:val="en-US"/>
        </w:rPr>
        <w:t>five</w:t>
      </w:r>
      <w:r w:rsidRPr="00E0348B">
        <w:rPr>
          <w:lang w:val="en-US"/>
        </w:rPr>
        <w:t xml:space="preserve"> central Asia countries, plus a buffer region of about </w:t>
      </w:r>
      <w:r w:rsidR="00F25EE7" w:rsidRPr="00E0348B">
        <w:rPr>
          <w:lang w:val="en-US"/>
        </w:rPr>
        <w:t>3</w:t>
      </w:r>
      <w:r w:rsidRPr="00E0348B">
        <w:rPr>
          <w:lang w:val="en-US"/>
        </w:rPr>
        <w:t xml:space="preserve">00km around the </w:t>
      </w:r>
      <w:r w:rsidR="00243A45" w:rsidRPr="00E0348B">
        <w:rPr>
          <w:lang w:val="en-US"/>
        </w:rPr>
        <w:t>national</w:t>
      </w:r>
      <w:r w:rsidRPr="00E0348B">
        <w:rPr>
          <w:lang w:val="en-US"/>
        </w:rPr>
        <w:t xml:space="preserve"> borders (black dashed line).</w:t>
      </w:r>
      <w:bookmarkEnd w:id="17"/>
    </w:p>
    <w:p w14:paraId="533FCF2C" w14:textId="77777777" w:rsidR="0056746E" w:rsidRPr="00E0348B" w:rsidRDefault="0056746E" w:rsidP="00B4280E">
      <w:pPr>
        <w:rPr>
          <w:lang w:val="en-US"/>
        </w:rPr>
      </w:pPr>
    </w:p>
    <w:p w14:paraId="4A6B134C" w14:textId="77777777" w:rsidR="00B4280E" w:rsidRPr="00E0348B" w:rsidRDefault="00B4280E" w:rsidP="00B4280E">
      <w:pPr>
        <w:pStyle w:val="Heading3"/>
      </w:pPr>
      <w:bookmarkStart w:id="18" w:name="_Toc80987328"/>
      <w:r w:rsidRPr="00E0348B">
        <w:t>ISC-GEM homogenized catalogue</w:t>
      </w:r>
      <w:bookmarkEnd w:id="18"/>
    </w:p>
    <w:p w14:paraId="08D01F5B" w14:textId="4D1444B1" w:rsidR="00B4280E" w:rsidRPr="00E0348B" w:rsidRDefault="00B4280E" w:rsidP="00B4280E">
      <w:pPr>
        <w:rPr>
          <w:lang w:val="en-US"/>
        </w:rPr>
      </w:pPr>
      <w:r w:rsidRPr="00E0348B">
        <w:rPr>
          <w:lang w:val="en-US"/>
        </w:rPr>
        <w:t xml:space="preserve">The ISC-GEM global instrumental catalogue is an improved version of the bulletin of the International Seismological Centre (ISC, </w:t>
      </w:r>
      <w:r w:rsidR="00794083" w:rsidRPr="00E0348B">
        <w:rPr>
          <w:lang w:val="en-US"/>
        </w:rPr>
        <w:t>Storchak et al. 2013, 2015; Di Giacomo et al. 2018</w:t>
      </w:r>
      <w:r w:rsidRPr="00E0348B">
        <w:rPr>
          <w:lang w:val="en-US"/>
        </w:rPr>
        <w:t xml:space="preserve">). Its current version (Version 7, released on 2020-04-09) presently spans the period range 1904-2016.  The compilation benefits from an accurate relocation of earthquake events made using a single location technique and uniform velocity model (Bondar et al. 2015), while magnitudes have been homogenized in Mw scale according to the rules defined in Di Giacomo et al. (2015). On a global scale, the catalogue presently covers the magnitude range from </w:t>
      </w:r>
      <w:r w:rsidR="00B56E42" w:rsidRPr="00E0348B">
        <w:rPr>
          <w:lang w:val="en-US"/>
        </w:rPr>
        <w:t xml:space="preserve">about </w:t>
      </w:r>
      <w:r w:rsidRPr="00E0348B">
        <w:rPr>
          <w:lang w:val="en-US"/>
        </w:rPr>
        <w:t>5 to 9.5, although the magnitude record can be considered complete above 5.5 starting from 1935.</w:t>
      </w:r>
    </w:p>
    <w:p w14:paraId="334FAA3F" w14:textId="7484A3BD" w:rsidR="00B4280E" w:rsidRPr="00E0348B" w:rsidRDefault="00B4280E" w:rsidP="00B4280E">
      <w:pPr>
        <w:rPr>
          <w:lang w:val="en-US"/>
        </w:rPr>
      </w:pPr>
      <w:r w:rsidRPr="00E0348B">
        <w:rPr>
          <w:lang w:val="en-US"/>
        </w:rPr>
        <w:t xml:space="preserve">The ISC-GEM catalogue represents the primary </w:t>
      </w:r>
      <w:r w:rsidR="003826BD" w:rsidRPr="00E0348B">
        <w:rPr>
          <w:lang w:val="en-US"/>
        </w:rPr>
        <w:t xml:space="preserve">and most authoritative global </w:t>
      </w:r>
      <w:r w:rsidRPr="00E0348B">
        <w:rPr>
          <w:lang w:val="en-US"/>
        </w:rPr>
        <w:t xml:space="preserve">source of the </w:t>
      </w:r>
      <w:r w:rsidR="00A151E7" w:rsidRPr="00E0348B">
        <w:rPr>
          <w:lang w:val="en-US"/>
        </w:rPr>
        <w:t xml:space="preserve">Backbone </w:t>
      </w:r>
      <w:r w:rsidRPr="00E0348B">
        <w:rPr>
          <w:lang w:val="en-US"/>
        </w:rPr>
        <w:t>Central Asia catalogue</w:t>
      </w:r>
      <w:r w:rsidR="00917D88" w:rsidRPr="00E0348B">
        <w:rPr>
          <w:lang w:val="en-US"/>
        </w:rPr>
        <w:t xml:space="preserve"> in the instrumental period</w:t>
      </w:r>
      <w:r w:rsidRPr="00E0348B">
        <w:rPr>
          <w:lang w:val="en-US"/>
        </w:rPr>
        <w:t>. When selecting and merging events from different sources, ISC-GEM location solutions have always the larger priority on other solutions. On the contrary, magnitude solutions have largest priority only when no direct moment magnitude (Mw) estimates are available (e.g., form the GCMT bulletin).</w:t>
      </w:r>
    </w:p>
    <w:p w14:paraId="2D3B7C0F" w14:textId="77777777" w:rsidR="00B4280E" w:rsidRPr="00E0348B" w:rsidRDefault="00B4280E" w:rsidP="00B4280E">
      <w:pPr>
        <w:pStyle w:val="Heading3"/>
      </w:pPr>
      <w:bookmarkStart w:id="19" w:name="_Toc80987329"/>
      <w:r w:rsidRPr="00E0348B">
        <w:t>ISC Reviewed bulletin</w:t>
      </w:r>
      <w:bookmarkEnd w:id="19"/>
    </w:p>
    <w:p w14:paraId="5E13207E" w14:textId="1C08F67B" w:rsidR="00B4280E" w:rsidRPr="00E0348B" w:rsidRDefault="00B4280E" w:rsidP="00B4280E">
      <w:pPr>
        <w:rPr>
          <w:lang w:val="en-US"/>
        </w:rPr>
      </w:pPr>
      <w:r w:rsidRPr="00E0348B">
        <w:rPr>
          <w:lang w:val="en-US"/>
        </w:rPr>
        <w:t>The reviewed version of the ISC bulletin</w:t>
      </w:r>
      <w:r w:rsidR="00F634E2" w:rsidRPr="00E0348B">
        <w:rPr>
          <w:lang w:val="en-US"/>
        </w:rPr>
        <w:t xml:space="preserve"> (Storchak et al. 2017; </w:t>
      </w:r>
      <w:hyperlink r:id="rId27" w:history="1">
        <w:r w:rsidR="00CD686D" w:rsidRPr="00E0348B">
          <w:rPr>
            <w:rStyle w:val="Hyperlink"/>
            <w:lang w:val="en-US"/>
          </w:rPr>
          <w:t>www.isc.ac.uk</w:t>
        </w:r>
      </w:hyperlink>
      <w:r w:rsidR="00F634E2" w:rsidRPr="00A85F13">
        <w:rPr>
          <w:lang w:val="en-US"/>
        </w:rPr>
        <w:t>)</w:t>
      </w:r>
      <w:r w:rsidRPr="00E0348B">
        <w:rPr>
          <w:lang w:val="en-US"/>
        </w:rPr>
        <w:t xml:space="preserve"> is used to complement those events not captured by the ISC-GEM catalogue, particularly for magnitude below about 5.5</w:t>
      </w:r>
      <w:r w:rsidR="00D94ECA" w:rsidRPr="00E0348B">
        <w:rPr>
          <w:lang w:val="en-US"/>
        </w:rPr>
        <w:t xml:space="preserve"> which are still relevant for earthquake hazard analysis.</w:t>
      </w:r>
    </w:p>
    <w:p w14:paraId="1ED261D5" w14:textId="6D4A70DB" w:rsidR="00B4280E" w:rsidRPr="00E0348B" w:rsidRDefault="003C54C1" w:rsidP="00B4280E">
      <w:pPr>
        <w:rPr>
          <w:lang w:val="en-US"/>
        </w:rPr>
      </w:pPr>
      <w:r w:rsidRPr="00E0348B">
        <w:rPr>
          <w:lang w:val="en-US"/>
        </w:rPr>
        <w:lastRenderedPageBreak/>
        <w:t xml:space="preserve">The ISC Review bulletin provides for each event multiple location and magnitude solutions </w:t>
      </w:r>
      <w:r w:rsidR="00D45B27" w:rsidRPr="00E0348B">
        <w:rPr>
          <w:lang w:val="en-US"/>
        </w:rPr>
        <w:t>(with different magnitude type</w:t>
      </w:r>
      <w:r w:rsidR="00F8489C" w:rsidRPr="00E0348B">
        <w:rPr>
          <w:lang w:val="en-US"/>
        </w:rPr>
        <w:t>s</w:t>
      </w:r>
      <w:r w:rsidR="00D45B27" w:rsidRPr="00E0348B">
        <w:rPr>
          <w:lang w:val="en-US"/>
        </w:rPr>
        <w:t xml:space="preserve">) </w:t>
      </w:r>
      <w:r w:rsidRPr="00E0348B">
        <w:rPr>
          <w:lang w:val="en-US"/>
        </w:rPr>
        <w:t xml:space="preserve">from different reporting agencies. </w:t>
      </w:r>
      <w:r w:rsidR="00E267FE" w:rsidRPr="00E0348B">
        <w:rPr>
          <w:lang w:val="en-US"/>
        </w:rPr>
        <w:t xml:space="preserve">The Central Asia selection of the bulletin consists of </w:t>
      </w:r>
      <w:r w:rsidRPr="00E0348B">
        <w:rPr>
          <w:lang w:val="en-US"/>
        </w:rPr>
        <w:t>51093</w:t>
      </w:r>
      <w:r w:rsidR="00C45DA8" w:rsidRPr="00E0348B">
        <w:rPr>
          <w:lang w:val="en-US"/>
        </w:rPr>
        <w:t xml:space="preserve"> events</w:t>
      </w:r>
      <w:r w:rsidRPr="00E0348B">
        <w:rPr>
          <w:lang w:val="en-US"/>
        </w:rPr>
        <w:t xml:space="preserve">, with </w:t>
      </w:r>
      <w:r w:rsidR="00D625CF" w:rsidRPr="00E0348B">
        <w:rPr>
          <w:lang w:val="en-US"/>
        </w:rPr>
        <w:t xml:space="preserve">location </w:t>
      </w:r>
      <w:r w:rsidRPr="00E0348B">
        <w:rPr>
          <w:lang w:val="en-US"/>
        </w:rPr>
        <w:t xml:space="preserve">solutions from 33 agencies and </w:t>
      </w:r>
      <w:r w:rsidR="00D625CF" w:rsidRPr="00E0348B">
        <w:rPr>
          <w:lang w:val="en-US"/>
        </w:rPr>
        <w:t xml:space="preserve">magnitude solutions from </w:t>
      </w:r>
      <w:r w:rsidRPr="00E0348B">
        <w:rPr>
          <w:lang w:val="en-US"/>
        </w:rPr>
        <w:t>108</w:t>
      </w:r>
      <w:r w:rsidR="00D625CF" w:rsidRPr="00E0348B">
        <w:rPr>
          <w:lang w:val="en-US"/>
        </w:rPr>
        <w:t xml:space="preserve"> </w:t>
      </w:r>
      <w:r w:rsidRPr="00E0348B">
        <w:rPr>
          <w:lang w:val="en-US"/>
        </w:rPr>
        <w:t>agencies</w:t>
      </w:r>
      <w:r w:rsidR="00A320CF" w:rsidRPr="00E0348B">
        <w:rPr>
          <w:lang w:val="en-US"/>
        </w:rPr>
        <w:t xml:space="preserve"> (</w:t>
      </w:r>
      <w:r w:rsidR="00A320CF" w:rsidRPr="00E0348B">
        <w:rPr>
          <w:lang w:val="en-US"/>
        </w:rPr>
        <w:fldChar w:fldCharType="begin"/>
      </w:r>
      <w:r w:rsidR="00A320CF" w:rsidRPr="00E0348B">
        <w:rPr>
          <w:lang w:val="en-US"/>
        </w:rPr>
        <w:instrText xml:space="preserve"> REF _Ref79704888 \h </w:instrText>
      </w:r>
      <w:r w:rsidR="00A320CF" w:rsidRPr="00E0348B">
        <w:rPr>
          <w:lang w:val="en-US"/>
        </w:rPr>
      </w:r>
      <w:r w:rsidR="00A320CF" w:rsidRPr="00E0348B">
        <w:rPr>
          <w:lang w:val="en-US"/>
        </w:rPr>
        <w:fldChar w:fldCharType="separate"/>
      </w:r>
      <w:r w:rsidR="00FE0A13" w:rsidRPr="00E0348B">
        <w:rPr>
          <w:lang w:val="en-US"/>
        </w:rPr>
        <w:t xml:space="preserve">Table </w:t>
      </w:r>
      <w:r w:rsidR="00FE0A13">
        <w:rPr>
          <w:noProof/>
          <w:lang w:val="en-US"/>
        </w:rPr>
        <w:t>2</w:t>
      </w:r>
      <w:r w:rsidR="00A320CF" w:rsidRPr="00E0348B">
        <w:rPr>
          <w:lang w:val="en-US"/>
        </w:rPr>
        <w:fldChar w:fldCharType="end"/>
      </w:r>
      <w:r w:rsidR="00A320CF" w:rsidRPr="00A85F13">
        <w:rPr>
          <w:lang w:val="en-US"/>
        </w:rPr>
        <w:t>)</w:t>
      </w:r>
      <w:r w:rsidRPr="00E0348B">
        <w:rPr>
          <w:lang w:val="en-US"/>
        </w:rPr>
        <w:t xml:space="preserve">. </w:t>
      </w:r>
      <w:r w:rsidR="00A36B17" w:rsidRPr="00E0348B">
        <w:rPr>
          <w:lang w:val="en-US"/>
        </w:rPr>
        <w:t>ISC always provide a preferred (</w:t>
      </w:r>
      <w:r w:rsidR="00A82553" w:rsidRPr="00E0348B">
        <w:rPr>
          <w:lang w:val="en-US"/>
        </w:rPr>
        <w:t>“</w:t>
      </w:r>
      <w:r w:rsidR="00A82553" w:rsidRPr="00E0348B">
        <w:rPr>
          <w:i/>
          <w:iCs/>
          <w:lang w:val="en-US"/>
        </w:rPr>
        <w:t>p</w:t>
      </w:r>
      <w:r w:rsidR="00A36B17" w:rsidRPr="00E0348B">
        <w:rPr>
          <w:i/>
          <w:iCs/>
          <w:lang w:val="en-US"/>
        </w:rPr>
        <w:t>rime</w:t>
      </w:r>
      <w:r w:rsidR="00A82553" w:rsidRPr="00E0348B">
        <w:rPr>
          <w:lang w:val="en-US"/>
        </w:rPr>
        <w:t>”</w:t>
      </w:r>
      <w:r w:rsidR="00A36B17" w:rsidRPr="00E0348B">
        <w:rPr>
          <w:lang w:val="en-US"/>
        </w:rPr>
        <w:t xml:space="preserve">) location solution, which is </w:t>
      </w:r>
      <w:r w:rsidR="00420265" w:rsidRPr="00E0348B">
        <w:rPr>
          <w:lang w:val="en-US"/>
        </w:rPr>
        <w:t xml:space="preserve">often </w:t>
      </w:r>
      <w:r w:rsidR="005802F0" w:rsidRPr="00E0348B">
        <w:rPr>
          <w:lang w:val="en-US"/>
        </w:rPr>
        <w:t>-</w:t>
      </w:r>
      <w:r w:rsidR="00420265" w:rsidRPr="00E0348B">
        <w:rPr>
          <w:lang w:val="en-US"/>
        </w:rPr>
        <w:t>but now always</w:t>
      </w:r>
      <w:r w:rsidR="005802F0" w:rsidRPr="00E0348B">
        <w:rPr>
          <w:lang w:val="en-US"/>
        </w:rPr>
        <w:t>-</w:t>
      </w:r>
      <w:r w:rsidR="00420265" w:rsidRPr="00E0348B">
        <w:rPr>
          <w:lang w:val="en-US"/>
        </w:rPr>
        <w:t xml:space="preserve"> the</w:t>
      </w:r>
      <w:r w:rsidR="00A36B17" w:rsidRPr="00E0348B">
        <w:rPr>
          <w:lang w:val="en-US"/>
        </w:rPr>
        <w:t xml:space="preserve"> ISC </w:t>
      </w:r>
      <w:r w:rsidR="00420265" w:rsidRPr="00E0348B">
        <w:rPr>
          <w:lang w:val="en-US"/>
        </w:rPr>
        <w:t>own solution</w:t>
      </w:r>
      <w:r w:rsidR="00A36B17" w:rsidRPr="00E0348B">
        <w:rPr>
          <w:lang w:val="en-US"/>
        </w:rPr>
        <w:t>.</w:t>
      </w:r>
      <w:r w:rsidR="008D22D7" w:rsidRPr="00E0348B">
        <w:rPr>
          <w:lang w:val="en-US"/>
        </w:rPr>
        <w:t xml:space="preserve"> </w:t>
      </w:r>
      <w:r w:rsidR="00B4280E" w:rsidRPr="00E0348B">
        <w:rPr>
          <w:lang w:val="en-US"/>
        </w:rPr>
        <w:t>For catalogue harmonization, we</w:t>
      </w:r>
      <w:r w:rsidR="00317806" w:rsidRPr="00E0348B">
        <w:rPr>
          <w:lang w:val="en-US"/>
        </w:rPr>
        <w:t xml:space="preserve"> use the ISC prime location</w:t>
      </w:r>
      <w:r w:rsidR="00BA7E16" w:rsidRPr="00E0348B">
        <w:rPr>
          <w:lang w:val="en-US"/>
        </w:rPr>
        <w:t xml:space="preserve"> when available</w:t>
      </w:r>
      <w:r w:rsidR="00317806" w:rsidRPr="00E0348B">
        <w:rPr>
          <w:lang w:val="en-US"/>
        </w:rPr>
        <w:t xml:space="preserve">, </w:t>
      </w:r>
      <w:r w:rsidR="00BA7E16" w:rsidRPr="00E0348B">
        <w:rPr>
          <w:lang w:val="en-US"/>
        </w:rPr>
        <w:t xml:space="preserve">which is derived from the same algorithm and velocity model used for the ISC-GEM catalogue, </w:t>
      </w:r>
      <w:r w:rsidR="00317806" w:rsidRPr="00E0348B">
        <w:rPr>
          <w:lang w:val="en-US"/>
        </w:rPr>
        <w:t xml:space="preserve">while for magnitude </w:t>
      </w:r>
      <w:r w:rsidR="00C966A1" w:rsidRPr="00E0348B">
        <w:rPr>
          <w:lang w:val="en-US"/>
        </w:rPr>
        <w:t xml:space="preserve">definition </w:t>
      </w:r>
      <w:r w:rsidR="00317806" w:rsidRPr="00E0348B">
        <w:rPr>
          <w:lang w:val="en-US"/>
        </w:rPr>
        <w:t>we use</w:t>
      </w:r>
      <w:r w:rsidR="00B4280E" w:rsidRPr="00E0348B">
        <w:rPr>
          <w:lang w:val="en-US"/>
        </w:rPr>
        <w:t xml:space="preserve"> a selection procedure based on agency prioritization rules</w:t>
      </w:r>
      <w:r w:rsidR="00317806" w:rsidRPr="00E0348B">
        <w:rPr>
          <w:lang w:val="en-US"/>
        </w:rPr>
        <w:t>, which</w:t>
      </w:r>
      <w:r w:rsidR="00B4280E" w:rsidRPr="00E0348B">
        <w:rPr>
          <w:lang w:val="en-US"/>
        </w:rPr>
        <w:t xml:space="preserve"> will be described more in detail in the next sections.</w:t>
      </w:r>
    </w:p>
    <w:p w14:paraId="1C1AD16F" w14:textId="3FDD319E" w:rsidR="00976296" w:rsidRPr="00E0348B" w:rsidRDefault="00976296" w:rsidP="00B4280E">
      <w:pPr>
        <w:rPr>
          <w:lang w:val="en-US"/>
        </w:rPr>
      </w:pPr>
    </w:p>
    <w:p w14:paraId="23C55D4E" w14:textId="101E8888" w:rsidR="004E1E5B" w:rsidRPr="00E0348B" w:rsidRDefault="004E1E5B" w:rsidP="004E1E5B">
      <w:pPr>
        <w:pStyle w:val="TableCaption0"/>
        <w:rPr>
          <w:lang w:val="en-US"/>
        </w:rPr>
      </w:pPr>
      <w:bookmarkStart w:id="20" w:name="_Ref79704888"/>
      <w:bookmarkStart w:id="21" w:name="_Toc80189030"/>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2</w:t>
      </w:r>
      <w:r w:rsidRPr="00E0348B">
        <w:rPr>
          <w:lang w:val="en-US"/>
        </w:rPr>
        <w:fldChar w:fldCharType="end"/>
      </w:r>
      <w:bookmarkEnd w:id="20"/>
      <w:r w:rsidRPr="00A85F13">
        <w:rPr>
          <w:lang w:val="en-US"/>
        </w:rPr>
        <w:t>.</w:t>
      </w:r>
      <w:r w:rsidRPr="00E0348B">
        <w:rPr>
          <w:lang w:val="en-US"/>
        </w:rPr>
        <w:t xml:space="preserve"> Location and magnitude solutions relative to each reporting </w:t>
      </w:r>
      <w:r w:rsidR="003164C6" w:rsidRPr="00E0348B">
        <w:rPr>
          <w:lang w:val="en-US"/>
        </w:rPr>
        <w:t xml:space="preserve">seismological </w:t>
      </w:r>
      <w:r w:rsidRPr="00E0348B">
        <w:rPr>
          <w:lang w:val="en-US"/>
        </w:rPr>
        <w:t>agency of the ISC-Review bulletin in the study region</w:t>
      </w:r>
      <w:r w:rsidRPr="00A85F13">
        <w:rPr>
          <w:lang w:val="en-US"/>
        </w:rPr>
        <w:t>.</w:t>
      </w:r>
      <w:bookmarkEnd w:id="21"/>
    </w:p>
    <w:tbl>
      <w:tblPr>
        <w:tblStyle w:val="MediumShading2-Accent2"/>
        <w:tblW w:w="9072" w:type="dxa"/>
        <w:tblLayout w:type="fixed"/>
        <w:tblLook w:val="0420" w:firstRow="1" w:lastRow="0" w:firstColumn="0" w:lastColumn="0" w:noHBand="0" w:noVBand="1"/>
      </w:tblPr>
      <w:tblGrid>
        <w:gridCol w:w="1985"/>
        <w:gridCol w:w="7087"/>
      </w:tblGrid>
      <w:tr w:rsidR="00976296" w:rsidRPr="00A85F13" w14:paraId="2D761DC5" w14:textId="77777777" w:rsidTr="00A13424">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2A5974D8" w14:textId="2BA230F8" w:rsidR="00976296" w:rsidRPr="00E0348B" w:rsidRDefault="00D30288" w:rsidP="00527AB1">
            <w:pPr>
              <w:pStyle w:val="TableHeader"/>
              <w:rPr>
                <w:b/>
                <w:bCs/>
                <w:color w:val="auto"/>
                <w:szCs w:val="20"/>
              </w:rPr>
            </w:pPr>
            <w:r w:rsidRPr="00E0348B">
              <w:rPr>
                <w:szCs w:val="20"/>
              </w:rPr>
              <w:t>Solution type</w:t>
            </w:r>
          </w:p>
        </w:tc>
        <w:tc>
          <w:tcPr>
            <w:tcW w:w="7087" w:type="dxa"/>
            <w:tcBorders>
              <w:right w:val="single" w:sz="4" w:space="0" w:color="FFFFFF" w:themeColor="background1"/>
            </w:tcBorders>
            <w:shd w:val="clear" w:color="auto" w:fill="E5B8B7" w:themeFill="accent2" w:themeFillTint="66"/>
            <w:vAlign w:val="center"/>
          </w:tcPr>
          <w:p w14:paraId="44E43FD6" w14:textId="682B6C05" w:rsidR="00976296" w:rsidRPr="00E0348B" w:rsidRDefault="00D30288" w:rsidP="00527AB1">
            <w:pPr>
              <w:pStyle w:val="TableHeader"/>
              <w:rPr>
                <w:b/>
                <w:bCs/>
                <w:color w:val="auto"/>
                <w:szCs w:val="20"/>
              </w:rPr>
            </w:pPr>
            <w:r w:rsidRPr="00E0348B">
              <w:rPr>
                <w:szCs w:val="20"/>
              </w:rPr>
              <w:t>Agency (number of available solutions)</w:t>
            </w:r>
          </w:p>
        </w:tc>
      </w:tr>
      <w:tr w:rsidR="00976296" w:rsidRPr="00A85F13" w14:paraId="6B787B7A" w14:textId="77777777" w:rsidTr="00A13424">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2760E124" w14:textId="00F47A81" w:rsidR="00976296" w:rsidRPr="00E0348B" w:rsidRDefault="00D30288" w:rsidP="00527AB1">
            <w:pPr>
              <w:rPr>
                <w:rFonts w:cstheme="minorHAnsi"/>
                <w:sz w:val="20"/>
                <w:szCs w:val="20"/>
                <w:lang w:val="en-US"/>
              </w:rPr>
            </w:pPr>
            <w:r w:rsidRPr="00A85F13">
              <w:rPr>
                <w:sz w:val="20"/>
                <w:szCs w:val="20"/>
                <w:lang w:val="en-US"/>
              </w:rPr>
              <w:t>Location</w:t>
            </w:r>
          </w:p>
        </w:tc>
        <w:tc>
          <w:tcPr>
            <w:tcW w:w="7087" w:type="dxa"/>
            <w:tcBorders>
              <w:right w:val="single" w:sz="4" w:space="0" w:color="FFFFFF" w:themeColor="background1"/>
            </w:tcBorders>
          </w:tcPr>
          <w:p w14:paraId="4AA9F300" w14:textId="549EC232" w:rsidR="00976296" w:rsidRPr="00E0348B" w:rsidRDefault="00400BD1" w:rsidP="00527AB1">
            <w:pPr>
              <w:ind w:hanging="11"/>
              <w:rPr>
                <w:rFonts w:cstheme="minorHAnsi"/>
                <w:sz w:val="20"/>
                <w:szCs w:val="20"/>
                <w:lang w:val="en-US"/>
              </w:rPr>
            </w:pPr>
            <w:r w:rsidRPr="00E0348B">
              <w:rPr>
                <w:sz w:val="20"/>
                <w:szCs w:val="20"/>
                <w:lang w:val="en-US"/>
              </w:rPr>
              <w:t>ISC (41785), NNC (5646), BJI (552), IDC (478), KRNET (471), KNET (371), SOME (316), QUE (281), MOS (277), THE (241), EIDC (187), GUTE (109), NDI (77), THR (56), ASRS (53), IASBS (39), NEIC (30), ISS (26), CSEM (19), BCIS (17), DRS (15), CGS (8), OBM (6), PEK (6), MIRAS (6), MATSS (5), TIF (4), AZER (4), ISU (2), NEIS (2), MSSP (2), NORS (1), HFS1 (1)</w:t>
            </w:r>
          </w:p>
        </w:tc>
      </w:tr>
      <w:tr w:rsidR="00976296" w:rsidRPr="00A85F13" w14:paraId="2B0DA44C" w14:textId="77777777" w:rsidTr="00A13424">
        <w:trPr>
          <w:trHeight w:val="340"/>
        </w:trPr>
        <w:tc>
          <w:tcPr>
            <w:tcW w:w="1985" w:type="dxa"/>
            <w:tcBorders>
              <w:right w:val="single" w:sz="4" w:space="0" w:color="FFFFFF" w:themeColor="background1"/>
            </w:tcBorders>
          </w:tcPr>
          <w:p w14:paraId="0825E039" w14:textId="67577851" w:rsidR="00976296" w:rsidRPr="00E0348B" w:rsidRDefault="00D30288" w:rsidP="00527AB1">
            <w:pPr>
              <w:rPr>
                <w:rFonts w:cstheme="minorHAnsi"/>
                <w:sz w:val="20"/>
                <w:szCs w:val="20"/>
                <w:lang w:val="en-US"/>
              </w:rPr>
            </w:pPr>
            <w:r w:rsidRPr="00A85F13">
              <w:rPr>
                <w:sz w:val="20"/>
                <w:szCs w:val="20"/>
                <w:lang w:val="en-US"/>
              </w:rPr>
              <w:t>Magnitude</w:t>
            </w:r>
          </w:p>
        </w:tc>
        <w:tc>
          <w:tcPr>
            <w:tcW w:w="7087" w:type="dxa"/>
            <w:tcBorders>
              <w:right w:val="single" w:sz="4" w:space="0" w:color="FFFFFF" w:themeColor="background1"/>
            </w:tcBorders>
          </w:tcPr>
          <w:p w14:paraId="3017A993" w14:textId="3C0A127D" w:rsidR="00976296" w:rsidRPr="00E0348B" w:rsidRDefault="00B736D8" w:rsidP="00527AB1">
            <w:pPr>
              <w:ind w:hanging="11"/>
              <w:rPr>
                <w:rFonts w:cstheme="minorHAnsi"/>
                <w:sz w:val="20"/>
                <w:szCs w:val="20"/>
                <w:lang w:val="en-US"/>
              </w:rPr>
            </w:pPr>
            <w:r w:rsidRPr="00E0348B">
              <w:rPr>
                <w:sz w:val="20"/>
                <w:szCs w:val="20"/>
                <w:lang w:val="en-US"/>
              </w:rPr>
              <w:t>IDC (92271), NNC (61850), ISC (25883), BJI (20887), NEIC (13595), MOS (13369), KRNET (9508), EIDC (4034), NEIS (2878), KNET (1376), NDI (1336), TEH (1282), QUE (1140), ASRS (1100), SOME (868), GCMT (845), CSEM (824), LDG (802), THR (762), USCGS (655), PEK (620), IASPEI (342), SZGRF (317), LAO (298), BGR (215), AZER (196), PAS (192), IASBS (116), EUROP (90), MIRAS (60), NAO (54), USGS;NEIC (51), HFS (51), ABE1 (44), GS (37), UPP (36), DRS (34), NORS (34), DSN (34), GUTE (34), OBM (31), STR (29), B&amp;D (29), KIR (27), ZUR_RMT (27), P&amp;S (25), BCIS (23), EVBIB (22), CGS (22), BRK (19), IPGP (18), BRK;NEIC (18), TEH;NEIC (17), COL (16), UPIES (15), ISN (14), DMN (13), MATSS (12), BRK;NEIS (12), KEW (11), MHI;NEIC (10), MAT (9), PAS;NEIC (9), KRAR (8), TIF (8), MSSP (8), UCDES (8), ROTHE (7), KISR (7), PAS;NEIS (7), NUR (6), HFS1 (6), PRA (6), AN2 (6), PSH;QUE (5), RSNC (5), MHI (4), USGS (4), OBN;NEIC (4), ZUR (4), PAL (4), SHL (3), ROM (3), LEDBW (3), STU (2), ISK (2), KLM (2), BJI;NEIC (2), GFZ (2), CNRM (2), LDSN (2), ABE3 (2), COP (2), TUL (1), KAR (1), IGS (1), CSE (1), BMO (1), PRE (1), PAL;NEIC (1), PDG (1), DNK (1), SFS (1), ISS (1), CSEM;NEIC (1), PMG (1), NDI;NEIC (1), CLL (1)</w:t>
            </w:r>
          </w:p>
        </w:tc>
      </w:tr>
    </w:tbl>
    <w:p w14:paraId="1C9E5AB5" w14:textId="38AE4488" w:rsidR="00976296" w:rsidRDefault="00976296" w:rsidP="00B4280E">
      <w:pPr>
        <w:rPr>
          <w:lang w:val="en-US"/>
        </w:rPr>
      </w:pPr>
    </w:p>
    <w:p w14:paraId="4634E0A0" w14:textId="02720314" w:rsidR="000D1D9B" w:rsidRPr="00A85F13" w:rsidRDefault="000D1D9B" w:rsidP="000D1D9B">
      <w:pPr>
        <w:rPr>
          <w:lang w:val="en-US"/>
        </w:rPr>
      </w:pPr>
      <w:r w:rsidRPr="00E0348B">
        <w:rPr>
          <w:lang w:val="en-US"/>
        </w:rPr>
        <w:t xml:space="preserve">For a comprehensive list and description of reporting agency codes </w:t>
      </w:r>
      <w:r>
        <w:rPr>
          <w:lang w:val="en-US"/>
        </w:rPr>
        <w:t xml:space="preserve">and </w:t>
      </w:r>
      <w:r w:rsidRPr="00E0348B">
        <w:rPr>
          <w:lang w:val="en-US"/>
        </w:rPr>
        <w:t>magnitude types refer to:</w:t>
      </w:r>
    </w:p>
    <w:p w14:paraId="2F341570" w14:textId="42F3720A" w:rsidR="000D1D9B" w:rsidRPr="000D1D9B" w:rsidRDefault="002B560D" w:rsidP="000D1D9B">
      <w:pPr>
        <w:pStyle w:val="ListParagraph"/>
        <w:numPr>
          <w:ilvl w:val="0"/>
          <w:numId w:val="56"/>
        </w:numPr>
        <w:rPr>
          <w:lang w:val="en-US"/>
        </w:rPr>
      </w:pPr>
      <w:hyperlink r:id="rId28" w:history="1">
        <w:r w:rsidR="000D1D9B" w:rsidRPr="00E0348B">
          <w:rPr>
            <w:rStyle w:val="Hyperlink"/>
            <w:lang w:val="en-US"/>
          </w:rPr>
          <w:t>http://www.isc.ac.uk/iscbulletin/agencies</w:t>
        </w:r>
      </w:hyperlink>
    </w:p>
    <w:p w14:paraId="759A2ABF" w14:textId="106ACCC4" w:rsidR="000D1D9B" w:rsidRPr="00A85F13" w:rsidRDefault="002B560D" w:rsidP="000D1D9B">
      <w:pPr>
        <w:pStyle w:val="ListParagraph"/>
        <w:numPr>
          <w:ilvl w:val="0"/>
          <w:numId w:val="56"/>
        </w:numPr>
        <w:rPr>
          <w:lang w:val="en-US"/>
        </w:rPr>
      </w:pPr>
      <w:hyperlink r:id="rId29" w:history="1">
        <w:r w:rsidR="000D1D9B" w:rsidRPr="009B3B64">
          <w:rPr>
            <w:rStyle w:val="Hyperlink"/>
            <w:lang w:val="en-US"/>
          </w:rPr>
          <w:t>https://www.usgs.gov/natural-hazards/earthquake-hazards/science/magnitude-types</w:t>
        </w:r>
      </w:hyperlink>
    </w:p>
    <w:p w14:paraId="1087D64C" w14:textId="77777777" w:rsidR="000D1D9B" w:rsidRPr="00A85F13" w:rsidRDefault="000D1D9B" w:rsidP="00B4280E">
      <w:pPr>
        <w:rPr>
          <w:lang w:val="en-US"/>
        </w:rPr>
      </w:pPr>
    </w:p>
    <w:p w14:paraId="07FFFCFA" w14:textId="77777777" w:rsidR="00B4280E" w:rsidRPr="00E0348B" w:rsidRDefault="00B4280E" w:rsidP="00B4280E">
      <w:pPr>
        <w:pStyle w:val="Heading3"/>
      </w:pPr>
      <w:bookmarkStart w:id="22" w:name="_Toc80987330"/>
      <w:r w:rsidRPr="00E0348B">
        <w:t>GCMT Bulletin</w:t>
      </w:r>
      <w:bookmarkEnd w:id="22"/>
    </w:p>
    <w:p w14:paraId="0298B913" w14:textId="72CAFCE2" w:rsidR="00B4280E" w:rsidRPr="00E0348B" w:rsidRDefault="00B4280E" w:rsidP="00B4280E">
      <w:pPr>
        <w:rPr>
          <w:lang w:val="en-US"/>
        </w:rPr>
      </w:pPr>
      <w:r w:rsidRPr="00E0348B">
        <w:rPr>
          <w:lang w:val="en-US"/>
        </w:rPr>
        <w:t>The Global Centroid Moment Tensor catalogue (GCMT, Ekstro</w:t>
      </w:r>
      <w:r w:rsidRPr="00E0348B">
        <w:rPr>
          <w:rFonts w:ascii="Times New Roman" w:hAnsi="Times New Roman"/>
          <w:lang w:val="en-US"/>
        </w:rPr>
        <w:t>̈</w:t>
      </w:r>
      <w:r w:rsidRPr="00E0348B">
        <w:rPr>
          <w:lang w:val="en-US"/>
        </w:rPr>
        <w:t>m et al., 2012) is a collection of moment tensor solutions for earthquakes with Mw&gt;4.5, from 1972 to 2013. In the catalogue, while hypocenter solutions are derived from external agencies (such as the ISC) and are</w:t>
      </w:r>
      <w:r w:rsidR="0089056E" w:rsidRPr="00E0348B">
        <w:rPr>
          <w:lang w:val="en-US"/>
        </w:rPr>
        <w:t>,</w:t>
      </w:r>
      <w:r w:rsidRPr="00E0348B">
        <w:rPr>
          <w:lang w:val="en-US"/>
        </w:rPr>
        <w:t xml:space="preserve"> therefore</w:t>
      </w:r>
      <w:r w:rsidR="0089056E" w:rsidRPr="00E0348B">
        <w:rPr>
          <w:lang w:val="en-US"/>
        </w:rPr>
        <w:t>,</w:t>
      </w:r>
      <w:r w:rsidRPr="00E0348B">
        <w:rPr>
          <w:lang w:val="en-US"/>
        </w:rPr>
        <w:t xml:space="preserve"> generally discarded from our analysis (or marked as duplicates), Mw solutions are assumed </w:t>
      </w:r>
      <w:r w:rsidR="0013138F" w:rsidRPr="00E0348B">
        <w:rPr>
          <w:lang w:val="en-US"/>
        </w:rPr>
        <w:t xml:space="preserve">always </w:t>
      </w:r>
      <w:r w:rsidRPr="00E0348B">
        <w:rPr>
          <w:lang w:val="en-US"/>
        </w:rPr>
        <w:lastRenderedPageBreak/>
        <w:t xml:space="preserve">as </w:t>
      </w:r>
      <w:r w:rsidR="0013138F" w:rsidRPr="00E0348B">
        <w:rPr>
          <w:lang w:val="en-US"/>
        </w:rPr>
        <w:t xml:space="preserve">authoritative </w:t>
      </w:r>
      <w:r w:rsidRPr="00E0348B">
        <w:rPr>
          <w:lang w:val="en-US"/>
        </w:rPr>
        <w:t xml:space="preserve">reference estimates. The </w:t>
      </w:r>
      <w:r w:rsidR="00B275A3" w:rsidRPr="00E0348B">
        <w:rPr>
          <w:lang w:val="en-US"/>
        </w:rPr>
        <w:t>Central</w:t>
      </w:r>
      <w:r w:rsidR="005052A8" w:rsidRPr="00E0348B">
        <w:rPr>
          <w:lang w:val="en-US"/>
        </w:rPr>
        <w:t xml:space="preserve"> Asia</w:t>
      </w:r>
      <w:r w:rsidRPr="00E0348B">
        <w:rPr>
          <w:lang w:val="en-US"/>
        </w:rPr>
        <w:t xml:space="preserve"> selection consists </w:t>
      </w:r>
      <w:r w:rsidR="0089056E" w:rsidRPr="00E0348B">
        <w:rPr>
          <w:lang w:val="en-US"/>
        </w:rPr>
        <w:t xml:space="preserve">of </w:t>
      </w:r>
      <w:r w:rsidR="00B275A3" w:rsidRPr="00E0348B">
        <w:rPr>
          <w:lang w:val="en-US"/>
        </w:rPr>
        <w:t>814</w:t>
      </w:r>
      <w:r w:rsidRPr="00E0348B">
        <w:rPr>
          <w:lang w:val="en-US"/>
        </w:rPr>
        <w:t xml:space="preserve"> events with Mw between </w:t>
      </w:r>
      <w:r w:rsidR="00783CDD" w:rsidRPr="00E0348B">
        <w:rPr>
          <w:lang w:val="en-US"/>
        </w:rPr>
        <w:t>4.64 and 7.61</w:t>
      </w:r>
      <w:r w:rsidRPr="00E0348B">
        <w:rPr>
          <w:lang w:val="en-US"/>
        </w:rPr>
        <w:t>.</w:t>
      </w:r>
      <w:r w:rsidR="00B25718" w:rsidRPr="00E0348B">
        <w:rPr>
          <w:lang w:val="en-US"/>
        </w:rPr>
        <w:t xml:space="preserve"> Analysis of the moment tensor solutions for these events is </w:t>
      </w:r>
      <w:r w:rsidR="00E00A9A" w:rsidRPr="00E0348B">
        <w:rPr>
          <w:lang w:val="en-US"/>
        </w:rPr>
        <w:t xml:space="preserve">also </w:t>
      </w:r>
      <w:r w:rsidR="00B25718" w:rsidRPr="00E0348B">
        <w:rPr>
          <w:lang w:val="en-US"/>
        </w:rPr>
        <w:t>essential to constrain the rupture mechanisms of the earthquake source model</w:t>
      </w:r>
      <w:r w:rsidR="001F2BAD" w:rsidRPr="00E0348B">
        <w:rPr>
          <w:lang w:val="en-US"/>
        </w:rPr>
        <w:t xml:space="preserve"> (see rupture mechanism definition sections)</w:t>
      </w:r>
      <w:r w:rsidR="00B25718" w:rsidRPr="00E0348B">
        <w:rPr>
          <w:lang w:val="en-US"/>
        </w:rPr>
        <w:t>.</w:t>
      </w:r>
    </w:p>
    <w:p w14:paraId="3800AE7F" w14:textId="61673839" w:rsidR="00B4280E" w:rsidRPr="00E0348B" w:rsidRDefault="00932872" w:rsidP="00B4280E">
      <w:pPr>
        <w:pStyle w:val="Heading3"/>
      </w:pPr>
      <w:bookmarkStart w:id="23" w:name="_Toc80987331"/>
      <w:r w:rsidRPr="00E0348B">
        <w:t xml:space="preserve">USGS - </w:t>
      </w:r>
      <w:r w:rsidR="00B4280E" w:rsidRPr="00E0348B">
        <w:t>NEIC bulletin</w:t>
      </w:r>
      <w:bookmarkEnd w:id="23"/>
    </w:p>
    <w:p w14:paraId="0D331882" w14:textId="7054644F" w:rsidR="00B4280E" w:rsidRPr="00E0348B" w:rsidRDefault="002D42D3" w:rsidP="00B4280E">
      <w:pPr>
        <w:rPr>
          <w:lang w:val="en-US"/>
        </w:rPr>
      </w:pPr>
      <w:r w:rsidRPr="00E0348B">
        <w:rPr>
          <w:lang w:val="en-US"/>
        </w:rPr>
        <w:t>Although the Bulletin of the International Seismological Centre is considered the final global archive of parametric earthquake data, the preliminary bulletin of the USGS National Earthquake Information Center (NEIC) can provide useful additional information</w:t>
      </w:r>
      <w:r w:rsidR="009F42C2" w:rsidRPr="00E0348B">
        <w:rPr>
          <w:lang w:val="en-US"/>
        </w:rPr>
        <w:t xml:space="preserve">, not yet reviewed </w:t>
      </w:r>
      <w:r w:rsidR="0089056E" w:rsidRPr="00E0348B">
        <w:rPr>
          <w:lang w:val="en-US"/>
        </w:rPr>
        <w:t xml:space="preserve">by </w:t>
      </w:r>
      <w:r w:rsidR="009F42C2" w:rsidRPr="00E0348B">
        <w:rPr>
          <w:lang w:val="en-US"/>
        </w:rPr>
        <w:t>ISC</w:t>
      </w:r>
      <w:r w:rsidR="00FF564D" w:rsidRPr="00E0348B">
        <w:rPr>
          <w:lang w:val="en-US"/>
        </w:rPr>
        <w:t>.</w:t>
      </w:r>
      <w:r w:rsidRPr="00E0348B">
        <w:rPr>
          <w:lang w:val="en-US"/>
        </w:rPr>
        <w:t xml:space="preserve"> The NEIC database has</w:t>
      </w:r>
      <w:r w:rsidR="009A0AAE" w:rsidRPr="00E0348B">
        <w:rPr>
          <w:lang w:val="en-US"/>
        </w:rPr>
        <w:t xml:space="preserve"> generally the</w:t>
      </w:r>
      <w:r w:rsidRPr="00E0348B">
        <w:rPr>
          <w:lang w:val="en-US"/>
        </w:rPr>
        <w:t xml:space="preserve"> lowe</w:t>
      </w:r>
      <w:r w:rsidR="00FF564D" w:rsidRPr="00E0348B">
        <w:rPr>
          <w:lang w:val="en-US"/>
        </w:rPr>
        <w:t>st</w:t>
      </w:r>
      <w:r w:rsidRPr="00E0348B">
        <w:rPr>
          <w:lang w:val="en-US"/>
        </w:rPr>
        <w:t xml:space="preserve"> priority with respect to the previous </w:t>
      </w:r>
      <w:r w:rsidR="00104377" w:rsidRPr="00E0348B">
        <w:rPr>
          <w:lang w:val="en-US"/>
        </w:rPr>
        <w:t>compilations</w:t>
      </w:r>
      <w:r w:rsidR="009A0AAE" w:rsidRPr="00E0348B">
        <w:rPr>
          <w:lang w:val="en-US"/>
        </w:rPr>
        <w:t>, both in term of location and magnitude solutions.</w:t>
      </w:r>
    </w:p>
    <w:p w14:paraId="7C3FD996" w14:textId="77777777" w:rsidR="00B4280E" w:rsidRPr="00E0348B" w:rsidRDefault="00B4280E" w:rsidP="00B4280E">
      <w:pPr>
        <w:pStyle w:val="Heading3"/>
      </w:pPr>
      <w:bookmarkStart w:id="24" w:name="_Toc80987332"/>
      <w:r w:rsidRPr="00E0348B">
        <w:t>GEM historical earthquake catalogue</w:t>
      </w:r>
      <w:bookmarkEnd w:id="24"/>
    </w:p>
    <w:p w14:paraId="388B4FB2" w14:textId="70990E6D" w:rsidR="00B4280E" w:rsidRPr="00E0348B" w:rsidRDefault="000D5E08" w:rsidP="00B4280E">
      <w:pPr>
        <w:rPr>
          <w:lang w:val="en-US"/>
        </w:rPr>
      </w:pPr>
      <w:r w:rsidRPr="00E0348B">
        <w:rPr>
          <w:lang w:val="en-US"/>
        </w:rPr>
        <w:t>As for the case of the ISC-GEM catalogue, the GEM historical earthquake catalogue</w:t>
      </w:r>
      <w:r w:rsidR="00F74DA0" w:rsidRPr="00E0348B">
        <w:rPr>
          <w:lang w:val="en-US"/>
        </w:rPr>
        <w:t xml:space="preserve"> (GEM-GHEC, Albini et al. 2014)</w:t>
      </w:r>
      <w:r w:rsidRPr="00E0348B">
        <w:rPr>
          <w:lang w:val="en-US"/>
        </w:rPr>
        <w:t xml:space="preserve"> is </w:t>
      </w:r>
      <w:r w:rsidR="005850C8" w:rsidRPr="00E0348B">
        <w:rPr>
          <w:lang w:val="en-US"/>
        </w:rPr>
        <w:t>an</w:t>
      </w:r>
      <w:r w:rsidRPr="00E0348B">
        <w:rPr>
          <w:lang w:val="en-US"/>
        </w:rPr>
        <w:t xml:space="preserve"> authoritative </w:t>
      </w:r>
      <w:r w:rsidR="005850C8" w:rsidRPr="00E0348B">
        <w:rPr>
          <w:lang w:val="en-US"/>
        </w:rPr>
        <w:t xml:space="preserve">global </w:t>
      </w:r>
      <w:r w:rsidRPr="00E0348B">
        <w:rPr>
          <w:lang w:val="en-US"/>
        </w:rPr>
        <w:t xml:space="preserve">source </w:t>
      </w:r>
      <w:r w:rsidR="005850C8" w:rsidRPr="00E0348B">
        <w:rPr>
          <w:lang w:val="en-US"/>
        </w:rPr>
        <w:t xml:space="preserve">of information </w:t>
      </w:r>
      <w:r w:rsidRPr="00E0348B">
        <w:rPr>
          <w:lang w:val="en-US"/>
        </w:rPr>
        <w:t xml:space="preserve">for historical </w:t>
      </w:r>
      <w:r w:rsidR="0071609C" w:rsidRPr="00E0348B">
        <w:rPr>
          <w:lang w:val="en-US"/>
        </w:rPr>
        <w:t>earthquakes</w:t>
      </w:r>
      <w:r w:rsidRPr="00E0348B">
        <w:rPr>
          <w:lang w:val="en-US"/>
        </w:rPr>
        <w:t>.</w:t>
      </w:r>
      <w:r w:rsidR="0071609C" w:rsidRPr="00E0348B">
        <w:rPr>
          <w:lang w:val="en-US"/>
        </w:rPr>
        <w:t xml:space="preserve"> The catalogue covers events from about 1000 to 1903, </w:t>
      </w:r>
      <w:r w:rsidR="00752EC3" w:rsidRPr="00E0348B">
        <w:rPr>
          <w:lang w:val="en-US"/>
        </w:rPr>
        <w:t xml:space="preserve">compiled from macroseismic intensity data and </w:t>
      </w:r>
      <w:r w:rsidR="00643C72" w:rsidRPr="00E0348B">
        <w:rPr>
          <w:lang w:val="en-US"/>
        </w:rPr>
        <w:t xml:space="preserve">from a review of </w:t>
      </w:r>
      <w:r w:rsidR="00DD5DE8" w:rsidRPr="00E0348B">
        <w:rPr>
          <w:lang w:val="en-US"/>
        </w:rPr>
        <w:t xml:space="preserve">the </w:t>
      </w:r>
      <w:r w:rsidR="00752EC3" w:rsidRPr="00E0348B">
        <w:rPr>
          <w:lang w:val="en-US"/>
        </w:rPr>
        <w:t xml:space="preserve">available literature </w:t>
      </w:r>
      <w:r w:rsidR="00DD5DE8" w:rsidRPr="00E0348B">
        <w:rPr>
          <w:lang w:val="en-US"/>
        </w:rPr>
        <w:t xml:space="preserve">(papers, reports, volumes) </w:t>
      </w:r>
      <w:r w:rsidR="00752EC3" w:rsidRPr="00E0348B">
        <w:rPr>
          <w:lang w:val="en-US"/>
        </w:rPr>
        <w:t>world-wide.</w:t>
      </w:r>
      <w:r w:rsidR="00504506" w:rsidRPr="00E0348B">
        <w:rPr>
          <w:lang w:val="en-US"/>
        </w:rPr>
        <w:t xml:space="preserve"> Unfortunately, the GEM-GHEC has limited coverage in the Central Asia, with only 24 reported events of magnitude above 7</w:t>
      </w:r>
      <w:r w:rsidR="001C6F9B" w:rsidRPr="00E0348B">
        <w:rPr>
          <w:lang w:val="en-US"/>
        </w:rPr>
        <w:t>, mostly captured by the EMCA catalogue.</w:t>
      </w:r>
    </w:p>
    <w:p w14:paraId="537D3169" w14:textId="77777777" w:rsidR="00B4280E" w:rsidRPr="00E0348B" w:rsidRDefault="00B4280E" w:rsidP="00B4280E">
      <w:pPr>
        <w:pStyle w:val="Heading3"/>
      </w:pPr>
      <w:bookmarkStart w:id="25" w:name="_Toc80987333"/>
      <w:r w:rsidRPr="00E0348B">
        <w:t>The EMCA catalogue</w:t>
      </w:r>
      <w:bookmarkEnd w:id="25"/>
    </w:p>
    <w:p w14:paraId="04DD6982" w14:textId="073ADACD" w:rsidR="00B4280E" w:rsidRPr="00E0348B" w:rsidRDefault="002A0CA6" w:rsidP="00B4280E">
      <w:pPr>
        <w:rPr>
          <w:lang w:val="en-US"/>
        </w:rPr>
      </w:pPr>
      <w:r w:rsidRPr="00E0348B">
        <w:rPr>
          <w:lang w:val="en-US"/>
        </w:rPr>
        <w:t xml:space="preserve">The EMCA (Earthquake Model Central Asia) catalogue (Mikhailova et al., 2015) includes information for 33620 earthquakes that occurred in </w:t>
      </w:r>
      <w:r w:rsidR="00E571C5" w:rsidRPr="00E0348B">
        <w:rPr>
          <w:lang w:val="en-US"/>
        </w:rPr>
        <w:t xml:space="preserve">the </w:t>
      </w:r>
      <w:r w:rsidRPr="00E0348B">
        <w:rPr>
          <w:lang w:val="en-US"/>
        </w:rPr>
        <w:t>Central Asia</w:t>
      </w:r>
      <w:r w:rsidR="00E571C5" w:rsidRPr="00E0348B">
        <w:rPr>
          <w:lang w:val="en-US"/>
        </w:rPr>
        <w:t>n countries</w:t>
      </w:r>
      <w:r w:rsidRPr="00E0348B">
        <w:rPr>
          <w:lang w:val="en-US"/>
        </w:rPr>
        <w:t xml:space="preserve"> (Kazakhstan, Kyrgyzstan, Tajikistan, Uzbekistan and Turkmenistan) and represents the first </w:t>
      </w:r>
      <w:r w:rsidR="00E571C5" w:rsidRPr="00E0348B">
        <w:rPr>
          <w:lang w:val="en-US"/>
        </w:rPr>
        <w:t xml:space="preserve">important </w:t>
      </w:r>
      <w:r w:rsidRPr="00E0348B">
        <w:rPr>
          <w:lang w:val="en-US"/>
        </w:rPr>
        <w:t xml:space="preserve">effort of harmonization of </w:t>
      </w:r>
      <w:r w:rsidR="00E571C5" w:rsidRPr="00E0348B">
        <w:rPr>
          <w:lang w:val="en-US"/>
        </w:rPr>
        <w:t>catalogue data in the region.</w:t>
      </w:r>
    </w:p>
    <w:p w14:paraId="77E8903C" w14:textId="3ACB62CF" w:rsidR="00445B0F" w:rsidRPr="00E0348B" w:rsidRDefault="00445B0F" w:rsidP="00B4280E">
      <w:pPr>
        <w:rPr>
          <w:lang w:val="en-US"/>
        </w:rPr>
      </w:pPr>
      <w:r w:rsidRPr="00E0348B">
        <w:rPr>
          <w:lang w:val="en-US"/>
        </w:rPr>
        <w:t xml:space="preserve">The EMCA catalogue covers a period from 1000 to 2009 and is homogenized in surface wave magnitude </w:t>
      </w:r>
      <w:r w:rsidR="00CB1AC2" w:rsidRPr="00E0348B">
        <w:rPr>
          <w:lang w:val="en-US"/>
        </w:rPr>
        <w:t>(</w:t>
      </w:r>
      <w:r w:rsidRPr="00E0348B">
        <w:rPr>
          <w:lang w:val="en-US"/>
        </w:rPr>
        <w:t>M</w:t>
      </w:r>
      <w:r w:rsidR="001654B3" w:rsidRPr="00E0348B">
        <w:rPr>
          <w:lang w:val="en-US"/>
        </w:rPr>
        <w:t>lh</w:t>
      </w:r>
      <w:r w:rsidR="00CB1AC2" w:rsidRPr="00E0348B">
        <w:rPr>
          <w:lang w:val="en-US"/>
        </w:rPr>
        <w:t>) f</w:t>
      </w:r>
      <w:r w:rsidR="00457B33" w:rsidRPr="00E0348B">
        <w:rPr>
          <w:lang w:val="en-US"/>
        </w:rPr>
        <w:t>or</w:t>
      </w:r>
      <w:r w:rsidR="00CB1AC2" w:rsidRPr="00E0348B">
        <w:rPr>
          <w:lang w:val="en-US"/>
        </w:rPr>
        <w:t xml:space="preserve"> the horizontal component (Rautian </w:t>
      </w:r>
      <w:r w:rsidR="00FA7FC5" w:rsidRPr="00E0348B">
        <w:rPr>
          <w:lang w:val="en-US"/>
        </w:rPr>
        <w:t>et al. 2007</w:t>
      </w:r>
      <w:r w:rsidR="00CB1AC2" w:rsidRPr="00E0348B">
        <w:rPr>
          <w:lang w:val="en-US"/>
        </w:rPr>
        <w:t>)</w:t>
      </w:r>
      <w:r w:rsidR="005E7391" w:rsidRPr="00E0348B">
        <w:rPr>
          <w:lang w:val="en-US"/>
        </w:rPr>
        <w:t>. M</w:t>
      </w:r>
      <w:r w:rsidR="001654B3" w:rsidRPr="00E0348B">
        <w:rPr>
          <w:lang w:val="en-US"/>
        </w:rPr>
        <w:t>lh</w:t>
      </w:r>
      <w:r w:rsidR="004359A1" w:rsidRPr="00E0348B">
        <w:rPr>
          <w:lang w:val="en-US"/>
        </w:rPr>
        <w:t xml:space="preserve"> m</w:t>
      </w:r>
      <w:r w:rsidR="005E7391" w:rsidRPr="00E0348B">
        <w:rPr>
          <w:lang w:val="en-US"/>
        </w:rPr>
        <w:t>agnitude</w:t>
      </w:r>
      <w:r w:rsidR="004359A1" w:rsidRPr="00E0348B">
        <w:rPr>
          <w:lang w:val="en-US"/>
        </w:rPr>
        <w:t>s</w:t>
      </w:r>
      <w:r w:rsidR="005E7391" w:rsidRPr="00E0348B">
        <w:rPr>
          <w:lang w:val="en-US"/>
        </w:rPr>
        <w:t xml:space="preserve"> </w:t>
      </w:r>
      <w:r w:rsidR="004359A1" w:rsidRPr="00E0348B">
        <w:rPr>
          <w:lang w:val="en-US"/>
        </w:rPr>
        <w:t xml:space="preserve">are not original </w:t>
      </w:r>
      <w:r w:rsidR="003114C0" w:rsidRPr="00E0348B">
        <w:rPr>
          <w:lang w:val="en-US"/>
        </w:rPr>
        <w:t>estimates but</w:t>
      </w:r>
      <w:r w:rsidR="004359A1" w:rsidRPr="00E0348B">
        <w:rPr>
          <w:lang w:val="en-US"/>
        </w:rPr>
        <w:t xml:space="preserve"> </w:t>
      </w:r>
      <w:r w:rsidR="005E7391" w:rsidRPr="00E0348B">
        <w:rPr>
          <w:lang w:val="en-US"/>
        </w:rPr>
        <w:t>were</w:t>
      </w:r>
      <w:r w:rsidRPr="00E0348B">
        <w:rPr>
          <w:lang w:val="en-US"/>
        </w:rPr>
        <w:t xml:space="preserve"> converted from either body wave magnitude (mb), </w:t>
      </w:r>
      <w:r w:rsidR="00643C72" w:rsidRPr="00E0348B">
        <w:rPr>
          <w:lang w:val="en-US"/>
        </w:rPr>
        <w:t xml:space="preserve">or </w:t>
      </w:r>
      <w:r w:rsidRPr="00E0348B">
        <w:rPr>
          <w:lang w:val="en-US"/>
        </w:rPr>
        <w:t>the energy class (K) or Mpva (regional magnitude by body waves determined by P-wave recorded by short-period instruments) using empirical regression analyses.</w:t>
      </w:r>
    </w:p>
    <w:p w14:paraId="7B0C45BF" w14:textId="3340BBC0" w:rsidR="00445B0F" w:rsidRPr="00E0348B" w:rsidRDefault="0086137A" w:rsidP="00B4280E">
      <w:pPr>
        <w:rPr>
          <w:lang w:val="en-US"/>
        </w:rPr>
      </w:pPr>
      <w:r w:rsidRPr="00E0348B">
        <w:rPr>
          <w:lang w:val="en-US"/>
        </w:rPr>
        <w:t xml:space="preserve">For the </w:t>
      </w:r>
      <w:r w:rsidR="007F6FE5" w:rsidRPr="00E0348B">
        <w:rPr>
          <w:lang w:val="en-US"/>
        </w:rPr>
        <w:t>harmonization process</w:t>
      </w:r>
      <w:r w:rsidRPr="00E0348B">
        <w:rPr>
          <w:lang w:val="en-US"/>
        </w:rPr>
        <w:t xml:space="preserve">, the catalogue was split into two main blocks, the </w:t>
      </w:r>
      <w:r w:rsidR="00F3080E" w:rsidRPr="00E0348B">
        <w:rPr>
          <w:lang w:val="en-US"/>
        </w:rPr>
        <w:t xml:space="preserve">pre-instrumental or </w:t>
      </w:r>
      <w:r w:rsidRPr="00E0348B">
        <w:rPr>
          <w:lang w:val="en-US"/>
        </w:rPr>
        <w:t>historical (</w:t>
      </w:r>
      <w:r w:rsidR="00C631D5" w:rsidRPr="00E0348B">
        <w:rPr>
          <w:lang w:val="en-US"/>
        </w:rPr>
        <w:t>before</w:t>
      </w:r>
      <w:r w:rsidRPr="00E0348B">
        <w:rPr>
          <w:lang w:val="en-US"/>
        </w:rPr>
        <w:t xml:space="preserve"> 1900) and instrumental (after 1900) </w:t>
      </w:r>
      <w:r w:rsidR="003114C0" w:rsidRPr="00E0348B">
        <w:rPr>
          <w:lang w:val="en-US"/>
        </w:rPr>
        <w:t>periods</w:t>
      </w:r>
      <w:r w:rsidRPr="00E0348B">
        <w:rPr>
          <w:lang w:val="en-US"/>
        </w:rPr>
        <w:t>.</w:t>
      </w:r>
      <w:r w:rsidR="00F3080E" w:rsidRPr="00E0348B">
        <w:rPr>
          <w:lang w:val="en-US"/>
        </w:rPr>
        <w:t xml:space="preserve"> Being out of the scope of the present project the review of historical information, </w:t>
      </w:r>
      <w:r w:rsidR="00512834" w:rsidRPr="00E0348B">
        <w:rPr>
          <w:lang w:val="en-US"/>
        </w:rPr>
        <w:t xml:space="preserve">all reported events before 1900 were considered authoritative sources for the compilation of the new </w:t>
      </w:r>
      <w:r w:rsidR="00E56B21" w:rsidRPr="00E0348B">
        <w:rPr>
          <w:lang w:val="en-US"/>
        </w:rPr>
        <w:t xml:space="preserve">harmonized </w:t>
      </w:r>
      <w:r w:rsidR="00512834" w:rsidRPr="00E0348B">
        <w:rPr>
          <w:lang w:val="en-US"/>
        </w:rPr>
        <w:t>catalogue</w:t>
      </w:r>
      <w:r w:rsidR="00457B33" w:rsidRPr="00E0348B">
        <w:rPr>
          <w:lang w:val="en-US"/>
        </w:rPr>
        <w:t xml:space="preserve">. On the contrary, location solutions from the instrumental period have been </w:t>
      </w:r>
      <w:r w:rsidR="006B2C97" w:rsidRPr="00E0348B">
        <w:rPr>
          <w:lang w:val="en-US"/>
        </w:rPr>
        <w:t xml:space="preserve">deeply </w:t>
      </w:r>
      <w:r w:rsidR="00457B33" w:rsidRPr="00E0348B">
        <w:rPr>
          <w:lang w:val="en-US"/>
        </w:rPr>
        <w:t xml:space="preserve">reviewed and, where necessary, superseded with solutions from the new </w:t>
      </w:r>
      <w:r w:rsidR="00E43817" w:rsidRPr="00E0348B">
        <w:rPr>
          <w:lang w:val="en-US"/>
        </w:rPr>
        <w:t xml:space="preserve">catalogue </w:t>
      </w:r>
      <w:r w:rsidR="006B2C97" w:rsidRPr="00E0348B">
        <w:rPr>
          <w:lang w:val="en-US"/>
        </w:rPr>
        <w:t>entries</w:t>
      </w:r>
      <w:r w:rsidR="00457B33" w:rsidRPr="00E0348B">
        <w:rPr>
          <w:lang w:val="en-US"/>
        </w:rPr>
        <w:t>.</w:t>
      </w:r>
      <w:r w:rsidR="002244B7" w:rsidRPr="00E0348B">
        <w:rPr>
          <w:lang w:val="en-US"/>
        </w:rPr>
        <w:t xml:space="preserve"> On the contrary, magnitude solutions were considered always authoritative over all other magnitude types (Ms, mb, Ml, Md) but </w:t>
      </w:r>
      <w:r w:rsidR="00B74861" w:rsidRPr="00E0348B">
        <w:rPr>
          <w:lang w:val="en-US"/>
        </w:rPr>
        <w:t xml:space="preserve">not over </w:t>
      </w:r>
      <w:r w:rsidR="002244B7" w:rsidRPr="00E0348B">
        <w:rPr>
          <w:lang w:val="en-US"/>
        </w:rPr>
        <w:t xml:space="preserve">Mw estimates from the </w:t>
      </w:r>
      <w:r w:rsidR="00736489" w:rsidRPr="00E0348B">
        <w:rPr>
          <w:lang w:val="en-US"/>
        </w:rPr>
        <w:t>moment tensor inversion</w:t>
      </w:r>
      <w:r w:rsidR="002244B7" w:rsidRPr="00E0348B">
        <w:rPr>
          <w:lang w:val="en-US"/>
        </w:rPr>
        <w:t xml:space="preserve"> and </w:t>
      </w:r>
      <w:r w:rsidR="00736489" w:rsidRPr="00E0348B">
        <w:rPr>
          <w:lang w:val="en-US"/>
        </w:rPr>
        <w:t xml:space="preserve">the </w:t>
      </w:r>
      <w:r w:rsidR="002244B7" w:rsidRPr="00E0348B">
        <w:rPr>
          <w:lang w:val="en-US"/>
        </w:rPr>
        <w:t>ISC-GEM catalogue.</w:t>
      </w:r>
    </w:p>
    <w:p w14:paraId="3D2543F8" w14:textId="7F8DE732" w:rsidR="00B4280E" w:rsidRPr="00E0348B" w:rsidRDefault="00B4280E" w:rsidP="00B4280E">
      <w:pPr>
        <w:pStyle w:val="Heading3"/>
      </w:pPr>
      <w:bookmarkStart w:id="26" w:name="_Toc80987334"/>
      <w:r w:rsidRPr="00E0348B">
        <w:t>Lo</w:t>
      </w:r>
      <w:r w:rsidR="005D4907" w:rsidRPr="00E0348B">
        <w:t>cal</w:t>
      </w:r>
      <w:r w:rsidRPr="00E0348B">
        <w:t xml:space="preserve"> earthquake datasets</w:t>
      </w:r>
      <w:bookmarkEnd w:id="26"/>
    </w:p>
    <w:p w14:paraId="59AD4D38" w14:textId="56EB8026" w:rsidR="00B4280E" w:rsidRPr="00E0348B" w:rsidRDefault="00974B16" w:rsidP="00B4280E">
      <w:pPr>
        <w:rPr>
          <w:lang w:val="en-US"/>
        </w:rPr>
      </w:pPr>
      <w:r w:rsidRPr="00E0348B">
        <w:rPr>
          <w:lang w:val="en-US"/>
        </w:rPr>
        <w:t>T</w:t>
      </w:r>
      <w:r w:rsidR="00ED0A1A" w:rsidRPr="00E0348B">
        <w:rPr>
          <w:lang w:val="en-US"/>
        </w:rPr>
        <w:t xml:space="preserve">he earthquake record </w:t>
      </w:r>
      <w:r w:rsidRPr="00E0348B">
        <w:rPr>
          <w:lang w:val="en-US"/>
        </w:rPr>
        <w:t>of the backbone compilation was then integrated with information from</w:t>
      </w:r>
      <w:r w:rsidR="00ED0A1A" w:rsidRPr="00E0348B">
        <w:rPr>
          <w:lang w:val="en-US"/>
        </w:rPr>
        <w:t xml:space="preserve"> </w:t>
      </w:r>
      <w:r w:rsidRPr="00E0348B">
        <w:rPr>
          <w:lang w:val="en-US"/>
        </w:rPr>
        <w:t xml:space="preserve">the </w:t>
      </w:r>
      <w:r w:rsidR="00ED0A1A" w:rsidRPr="00E0348B">
        <w:rPr>
          <w:lang w:val="en-US"/>
        </w:rPr>
        <w:t>local</w:t>
      </w:r>
      <w:r w:rsidR="006375FF" w:rsidRPr="00E0348B">
        <w:rPr>
          <w:lang w:val="en-US"/>
        </w:rPr>
        <w:t xml:space="preserve"> earthquake</w:t>
      </w:r>
      <w:r w:rsidR="00ED0A1A" w:rsidRPr="00E0348B">
        <w:rPr>
          <w:lang w:val="en-US"/>
        </w:rPr>
        <w:t xml:space="preserve"> catalogues</w:t>
      </w:r>
      <w:r w:rsidRPr="00E0348B">
        <w:rPr>
          <w:lang w:val="en-US"/>
        </w:rPr>
        <w:t xml:space="preserve"> provided by the </w:t>
      </w:r>
      <w:r w:rsidR="006375FF" w:rsidRPr="00E0348B">
        <w:rPr>
          <w:lang w:val="en-US"/>
        </w:rPr>
        <w:t>national</w:t>
      </w:r>
      <w:r w:rsidRPr="00E0348B">
        <w:rPr>
          <w:lang w:val="en-US"/>
        </w:rPr>
        <w:t xml:space="preserve"> seismological agencies</w:t>
      </w:r>
      <w:r w:rsidR="00ED0A1A" w:rsidRPr="00E0348B">
        <w:rPr>
          <w:lang w:val="en-US"/>
        </w:rPr>
        <w:t xml:space="preserve">. These </w:t>
      </w:r>
      <w:r w:rsidR="00EC1ACF" w:rsidRPr="00E0348B">
        <w:rPr>
          <w:lang w:val="en-US"/>
        </w:rPr>
        <w:t>dataset</w:t>
      </w:r>
      <w:r w:rsidR="00ED0A1A" w:rsidRPr="00E0348B">
        <w:rPr>
          <w:lang w:val="en-US"/>
        </w:rPr>
        <w:t xml:space="preserve">s are </w:t>
      </w:r>
      <w:r w:rsidR="00ED0A1A" w:rsidRPr="00E0348B">
        <w:rPr>
          <w:lang w:val="en-US"/>
        </w:rPr>
        <w:lastRenderedPageBreak/>
        <w:t xml:space="preserve">the result of regional earthquake monitoring performed with temporary and national permanent seismic network </w:t>
      </w:r>
      <w:r w:rsidR="00231C65" w:rsidRPr="00E0348B">
        <w:rPr>
          <w:lang w:val="en-US"/>
        </w:rPr>
        <w:t>installations and</w:t>
      </w:r>
      <w:r w:rsidR="00ED0A1A" w:rsidRPr="00E0348B">
        <w:rPr>
          <w:lang w:val="en-US"/>
        </w:rPr>
        <w:t xml:space="preserve"> are an essential complement to the globally available information</w:t>
      </w:r>
      <w:r w:rsidR="00231C65" w:rsidRPr="00E0348B">
        <w:rPr>
          <w:lang w:val="en-US"/>
        </w:rPr>
        <w:t>, particularly for the low magnitudes.</w:t>
      </w:r>
      <w:r w:rsidR="000235C8" w:rsidRPr="00E0348B">
        <w:rPr>
          <w:lang w:val="en-US"/>
        </w:rPr>
        <w:t xml:space="preserve"> Main characteristics of the </w:t>
      </w:r>
      <w:r w:rsidR="00FC58FA" w:rsidRPr="00E0348B">
        <w:rPr>
          <w:lang w:val="en-US"/>
        </w:rPr>
        <w:t>national</w:t>
      </w:r>
      <w:r w:rsidR="00A228EA" w:rsidRPr="00E0348B">
        <w:rPr>
          <w:lang w:val="en-US"/>
        </w:rPr>
        <w:t xml:space="preserve"> </w:t>
      </w:r>
      <w:r w:rsidR="000235C8" w:rsidRPr="00E0348B">
        <w:rPr>
          <w:lang w:val="en-US"/>
        </w:rPr>
        <w:t xml:space="preserve">datasets </w:t>
      </w:r>
      <w:r w:rsidR="006C6A4E" w:rsidRPr="00E0348B">
        <w:rPr>
          <w:lang w:val="en-US"/>
        </w:rPr>
        <w:t>reviewed fo</w:t>
      </w:r>
      <w:r w:rsidR="005D1F9E" w:rsidRPr="00E0348B">
        <w:rPr>
          <w:lang w:val="en-US"/>
        </w:rPr>
        <w:t>r</w:t>
      </w:r>
      <w:r w:rsidR="006C6A4E" w:rsidRPr="00E0348B">
        <w:rPr>
          <w:lang w:val="en-US"/>
        </w:rPr>
        <w:t xml:space="preserve"> inclusion in the HECCA catalogue </w:t>
      </w:r>
      <w:r w:rsidR="000235C8" w:rsidRPr="00E0348B">
        <w:rPr>
          <w:lang w:val="en-US"/>
        </w:rPr>
        <w:t xml:space="preserve">are provided in </w:t>
      </w:r>
      <w:r w:rsidR="003D0E6A" w:rsidRPr="00E0348B">
        <w:rPr>
          <w:lang w:val="en-US"/>
        </w:rPr>
        <w:fldChar w:fldCharType="begin"/>
      </w:r>
      <w:r w:rsidR="003D0E6A" w:rsidRPr="00E0348B">
        <w:rPr>
          <w:lang w:val="en-US"/>
        </w:rPr>
        <w:instrText xml:space="preserve"> REF _Ref80609629 \h </w:instrText>
      </w:r>
      <w:r w:rsidR="003D0E6A" w:rsidRPr="00E0348B">
        <w:rPr>
          <w:lang w:val="en-US"/>
        </w:rPr>
      </w:r>
      <w:r w:rsidR="003D0E6A" w:rsidRPr="00E0348B">
        <w:rPr>
          <w:lang w:val="en-US"/>
        </w:rPr>
        <w:fldChar w:fldCharType="separate"/>
      </w:r>
      <w:r w:rsidR="00FE0A13" w:rsidRPr="00E0348B">
        <w:rPr>
          <w:lang w:val="en-US"/>
        </w:rPr>
        <w:t xml:space="preserve">Table </w:t>
      </w:r>
      <w:r w:rsidR="00FE0A13">
        <w:rPr>
          <w:noProof/>
          <w:lang w:val="en-US"/>
        </w:rPr>
        <w:t>3</w:t>
      </w:r>
      <w:r w:rsidR="003D0E6A" w:rsidRPr="00E0348B">
        <w:rPr>
          <w:lang w:val="en-US"/>
        </w:rPr>
        <w:fldChar w:fldCharType="end"/>
      </w:r>
      <w:r w:rsidR="000235C8" w:rsidRPr="00A85F13">
        <w:rPr>
          <w:lang w:val="en-US"/>
        </w:rPr>
        <w:t xml:space="preserve">. </w:t>
      </w:r>
      <w:r w:rsidR="00007FDA" w:rsidRPr="00E0348B">
        <w:rPr>
          <w:lang w:val="en-US"/>
        </w:rPr>
        <w:t xml:space="preserve">It must be noted that several events of the local contributions were already available </w:t>
      </w:r>
      <w:r w:rsidR="009B4862" w:rsidRPr="00E0348B">
        <w:rPr>
          <w:lang w:val="en-US"/>
        </w:rPr>
        <w:t xml:space="preserve">from the global sources and </w:t>
      </w:r>
      <w:r w:rsidR="00007FDA" w:rsidRPr="00E0348B">
        <w:rPr>
          <w:lang w:val="en-US"/>
        </w:rPr>
        <w:t>in the EMCA catalogue</w:t>
      </w:r>
      <w:r w:rsidR="00245F5B" w:rsidRPr="00E0348B">
        <w:rPr>
          <w:lang w:val="en-US"/>
        </w:rPr>
        <w:t>.</w:t>
      </w:r>
      <w:r w:rsidR="00007FDA" w:rsidRPr="00E0348B">
        <w:rPr>
          <w:lang w:val="en-US"/>
        </w:rPr>
        <w:t xml:space="preserve"> </w:t>
      </w:r>
      <w:r w:rsidR="00354A84" w:rsidRPr="00E0348B">
        <w:rPr>
          <w:lang w:val="en-US"/>
        </w:rPr>
        <w:t>Therefore,</w:t>
      </w:r>
      <w:r w:rsidR="00007FDA" w:rsidRPr="00E0348B">
        <w:rPr>
          <w:lang w:val="en-US"/>
        </w:rPr>
        <w:t xml:space="preserve"> the selection was </w:t>
      </w:r>
      <w:r w:rsidR="00904A57" w:rsidRPr="00E0348B">
        <w:rPr>
          <w:lang w:val="en-US"/>
        </w:rPr>
        <w:t>focused</w:t>
      </w:r>
      <w:r w:rsidR="00007FDA" w:rsidRPr="00E0348B">
        <w:rPr>
          <w:lang w:val="en-US"/>
        </w:rPr>
        <w:t xml:space="preserve"> </w:t>
      </w:r>
      <w:r w:rsidR="00656BC0" w:rsidRPr="00E0348B">
        <w:rPr>
          <w:lang w:val="en-US"/>
        </w:rPr>
        <w:t>on identifying</w:t>
      </w:r>
      <w:r w:rsidR="006F5EAD" w:rsidRPr="00E0348B">
        <w:rPr>
          <w:lang w:val="en-US"/>
        </w:rPr>
        <w:t xml:space="preserve"> and including</w:t>
      </w:r>
      <w:r w:rsidR="00007FDA" w:rsidRPr="00E0348B">
        <w:rPr>
          <w:lang w:val="en-US"/>
        </w:rPr>
        <w:t xml:space="preserve"> the missing events, particularly for the </w:t>
      </w:r>
      <w:r w:rsidR="00866B64" w:rsidRPr="00E0348B">
        <w:rPr>
          <w:lang w:val="en-US"/>
        </w:rPr>
        <w:t xml:space="preserve">most </w:t>
      </w:r>
      <w:r w:rsidR="00007FDA" w:rsidRPr="00E0348B">
        <w:rPr>
          <w:lang w:val="en-US"/>
        </w:rPr>
        <w:t>recent time interval</w:t>
      </w:r>
      <w:r w:rsidR="00BA68B4" w:rsidRPr="00E0348B">
        <w:rPr>
          <w:lang w:val="en-US"/>
        </w:rPr>
        <w:t>, following the harmonization procedures described in the following sections.</w:t>
      </w:r>
    </w:p>
    <w:p w14:paraId="6DEB1636" w14:textId="77777777" w:rsidR="000E0929" w:rsidRPr="00E0348B" w:rsidRDefault="000E0929" w:rsidP="000E0929">
      <w:pPr>
        <w:rPr>
          <w:lang w:val="en-US"/>
        </w:rPr>
      </w:pPr>
    </w:p>
    <w:p w14:paraId="6EC01059" w14:textId="75C92692" w:rsidR="000E0929" w:rsidRPr="00E0348B" w:rsidRDefault="000E0929" w:rsidP="000E0929">
      <w:pPr>
        <w:pStyle w:val="TableCaption0"/>
        <w:rPr>
          <w:lang w:val="en-US"/>
        </w:rPr>
      </w:pPr>
      <w:bookmarkStart w:id="27" w:name="_Ref80609629"/>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3</w:t>
      </w:r>
      <w:r w:rsidRPr="00E0348B">
        <w:rPr>
          <w:lang w:val="en-US"/>
        </w:rPr>
        <w:fldChar w:fldCharType="end"/>
      </w:r>
      <w:bookmarkEnd w:id="27"/>
      <w:r w:rsidRPr="00A85F13">
        <w:rPr>
          <w:lang w:val="en-US"/>
        </w:rPr>
        <w:t>.</w:t>
      </w:r>
      <w:r w:rsidRPr="00E0348B">
        <w:rPr>
          <w:lang w:val="en-US"/>
        </w:rPr>
        <w:t xml:space="preserve"> Summary of the </w:t>
      </w:r>
      <w:r w:rsidR="003D0E6A" w:rsidRPr="00E0348B">
        <w:rPr>
          <w:lang w:val="en-US"/>
        </w:rPr>
        <w:t>local</w:t>
      </w:r>
      <w:r w:rsidRPr="00E0348B">
        <w:rPr>
          <w:lang w:val="en-US"/>
        </w:rPr>
        <w:t xml:space="preserve"> </w:t>
      </w:r>
      <w:r w:rsidR="00E56AAA" w:rsidRPr="00E0348B">
        <w:rPr>
          <w:lang w:val="en-US"/>
        </w:rPr>
        <w:t xml:space="preserve">national </w:t>
      </w:r>
      <w:r w:rsidRPr="00E0348B">
        <w:rPr>
          <w:lang w:val="en-US"/>
        </w:rPr>
        <w:t xml:space="preserve">sources used to </w:t>
      </w:r>
      <w:r w:rsidR="00103F4F" w:rsidRPr="00E0348B">
        <w:rPr>
          <w:lang w:val="en-US"/>
        </w:rPr>
        <w:t>complement</w:t>
      </w:r>
      <w:r w:rsidRPr="00E0348B">
        <w:rPr>
          <w:lang w:val="en-US"/>
        </w:rPr>
        <w:t xml:space="preserve"> the </w:t>
      </w:r>
      <w:r w:rsidR="003D0E6A" w:rsidRPr="00E0348B">
        <w:rPr>
          <w:lang w:val="en-US"/>
        </w:rPr>
        <w:t xml:space="preserve">final </w:t>
      </w:r>
      <w:r w:rsidRPr="00E0348B">
        <w:rPr>
          <w:lang w:val="en-US"/>
        </w:rPr>
        <w:t>HECCA</w:t>
      </w:r>
      <w:r w:rsidR="003D0E6A" w:rsidRPr="00E0348B">
        <w:rPr>
          <w:lang w:val="en-US"/>
        </w:rPr>
        <w:t xml:space="preserve"> </w:t>
      </w:r>
      <w:r w:rsidRPr="00E0348B">
        <w:rPr>
          <w:lang w:val="en-US"/>
        </w:rPr>
        <w:t>catalogue</w:t>
      </w:r>
      <w:r w:rsidR="00A26865" w:rsidRPr="00E0348B">
        <w:rPr>
          <w:lang w:val="en-US"/>
        </w:rPr>
        <w:t xml:space="preserve"> (magnitude range is referred to the </w:t>
      </w:r>
      <w:r w:rsidR="00AF27C6" w:rsidRPr="00E0348B">
        <w:rPr>
          <w:lang w:val="en-US"/>
        </w:rPr>
        <w:t>final conversion</w:t>
      </w:r>
      <w:r w:rsidR="00A26865" w:rsidRPr="00E0348B">
        <w:rPr>
          <w:lang w:val="en-US"/>
        </w:rPr>
        <w:t>)</w:t>
      </w:r>
      <w:r w:rsidR="006C042C" w:rsidRPr="00E0348B">
        <w:rPr>
          <w:lang w:val="en-US"/>
        </w:rPr>
        <w:t>.</w:t>
      </w:r>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0E0929" w:rsidRPr="00A85F13" w14:paraId="18853977" w14:textId="77777777" w:rsidTr="0002581A">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5940148D" w14:textId="77777777" w:rsidR="000E0929" w:rsidRPr="00E0348B" w:rsidRDefault="000E0929" w:rsidP="0047081E">
            <w:pPr>
              <w:pStyle w:val="TableHeader"/>
              <w:rPr>
                <w:b/>
                <w:bCs/>
                <w:color w:val="auto"/>
                <w:szCs w:val="20"/>
              </w:rPr>
            </w:pPr>
            <w:r w:rsidRPr="00E0348B">
              <w:rPr>
                <w:szCs w:val="20"/>
              </w:rPr>
              <w:t>Source</w:t>
            </w:r>
          </w:p>
        </w:tc>
        <w:tc>
          <w:tcPr>
            <w:tcW w:w="1559" w:type="dxa"/>
            <w:tcBorders>
              <w:right w:val="single" w:sz="4" w:space="0" w:color="FFFFFF" w:themeColor="background1"/>
            </w:tcBorders>
            <w:shd w:val="clear" w:color="auto" w:fill="E5B8B7" w:themeFill="accent2" w:themeFillTint="66"/>
            <w:vAlign w:val="center"/>
          </w:tcPr>
          <w:p w14:paraId="0A61468F" w14:textId="77777777" w:rsidR="000E0929" w:rsidRPr="00E0348B" w:rsidRDefault="000E0929" w:rsidP="0047081E">
            <w:pPr>
              <w:pStyle w:val="TableHeader"/>
              <w:rPr>
                <w:b/>
                <w:bCs/>
                <w:szCs w:val="20"/>
              </w:rPr>
            </w:pPr>
            <w:r w:rsidRPr="00E0348B">
              <w:rPr>
                <w:szCs w:val="20"/>
              </w:rPr>
              <w:t>N. of</w:t>
            </w:r>
            <w:r w:rsidRPr="00E0348B">
              <w:rPr>
                <w:b/>
                <w:bCs/>
                <w:szCs w:val="20"/>
              </w:rPr>
              <w:t xml:space="preserve"> </w:t>
            </w:r>
            <w:r w:rsidRPr="00E0348B">
              <w:rPr>
                <w:szCs w:val="20"/>
              </w:rPr>
              <w:t>Events</w:t>
            </w:r>
          </w:p>
        </w:tc>
        <w:tc>
          <w:tcPr>
            <w:tcW w:w="1559" w:type="dxa"/>
            <w:tcBorders>
              <w:right w:val="single" w:sz="4" w:space="0" w:color="FFFFFF" w:themeColor="background1"/>
            </w:tcBorders>
            <w:shd w:val="clear" w:color="auto" w:fill="E5B8B7" w:themeFill="accent2" w:themeFillTint="66"/>
            <w:vAlign w:val="center"/>
          </w:tcPr>
          <w:p w14:paraId="50DC8D8D" w14:textId="77777777" w:rsidR="000E0929" w:rsidRPr="00E0348B" w:rsidRDefault="000E0929" w:rsidP="0047081E">
            <w:pPr>
              <w:pStyle w:val="TableHeader"/>
              <w:rPr>
                <w:b/>
                <w:bCs/>
                <w:color w:val="auto"/>
                <w:szCs w:val="20"/>
              </w:rPr>
            </w:pPr>
            <w:r w:rsidRPr="00E0348B">
              <w:rPr>
                <w:szCs w:val="20"/>
              </w:rPr>
              <w:t>Mag. Range</w:t>
            </w:r>
          </w:p>
        </w:tc>
        <w:tc>
          <w:tcPr>
            <w:tcW w:w="1560" w:type="dxa"/>
            <w:tcBorders>
              <w:right w:val="single" w:sz="4" w:space="0" w:color="FFFFFF" w:themeColor="background1"/>
            </w:tcBorders>
            <w:shd w:val="clear" w:color="auto" w:fill="E5B8B7" w:themeFill="accent2" w:themeFillTint="66"/>
            <w:vAlign w:val="center"/>
          </w:tcPr>
          <w:p w14:paraId="382F3D81" w14:textId="77777777" w:rsidR="000E0929" w:rsidRPr="00A85F13" w:rsidRDefault="000E0929" w:rsidP="0047081E">
            <w:pPr>
              <w:pStyle w:val="TableHeader"/>
              <w:rPr>
                <w:b/>
                <w:bCs/>
                <w:color w:val="auto"/>
                <w:szCs w:val="20"/>
              </w:rPr>
            </w:pPr>
            <w:r w:rsidRPr="00E0348B">
              <w:rPr>
                <w:szCs w:val="20"/>
              </w:rPr>
              <w:t>Mag. Type</w:t>
            </w:r>
          </w:p>
        </w:tc>
        <w:tc>
          <w:tcPr>
            <w:tcW w:w="1559" w:type="dxa"/>
            <w:tcBorders>
              <w:right w:val="single" w:sz="4" w:space="0" w:color="FFFFFF" w:themeColor="background1"/>
            </w:tcBorders>
            <w:shd w:val="clear" w:color="auto" w:fill="E5B8B7" w:themeFill="accent2" w:themeFillTint="66"/>
            <w:vAlign w:val="center"/>
          </w:tcPr>
          <w:p w14:paraId="07574B31" w14:textId="77777777" w:rsidR="000E0929" w:rsidRPr="00E0348B" w:rsidRDefault="000E0929" w:rsidP="0047081E">
            <w:pPr>
              <w:pStyle w:val="TableHeader"/>
              <w:rPr>
                <w:b/>
                <w:bCs/>
                <w:color w:val="auto"/>
                <w:szCs w:val="20"/>
              </w:rPr>
            </w:pPr>
            <w:r w:rsidRPr="00E0348B">
              <w:rPr>
                <w:szCs w:val="20"/>
              </w:rPr>
              <w:t>Year Range</w:t>
            </w:r>
          </w:p>
        </w:tc>
        <w:tc>
          <w:tcPr>
            <w:tcW w:w="1417" w:type="dxa"/>
            <w:tcBorders>
              <w:left w:val="single" w:sz="4" w:space="0" w:color="FFFFFF" w:themeColor="background1"/>
            </w:tcBorders>
            <w:shd w:val="clear" w:color="auto" w:fill="E5B8B7" w:themeFill="accent2" w:themeFillTint="66"/>
            <w:vAlign w:val="center"/>
          </w:tcPr>
          <w:p w14:paraId="3AEC5BA9" w14:textId="7529F808" w:rsidR="000E0929" w:rsidRPr="00E0348B" w:rsidRDefault="000E0929" w:rsidP="0047081E">
            <w:pPr>
              <w:pStyle w:val="TableHeader"/>
              <w:jc w:val="both"/>
              <w:rPr>
                <w:b/>
                <w:bCs/>
                <w:color w:val="auto"/>
                <w:szCs w:val="20"/>
              </w:rPr>
            </w:pPr>
            <w:r w:rsidRPr="00E0348B">
              <w:rPr>
                <w:szCs w:val="20"/>
              </w:rPr>
              <w:t xml:space="preserve"> Depth Range</w:t>
            </w:r>
            <w:r w:rsidR="00245F5B" w:rsidRPr="00E0348B">
              <w:rPr>
                <w:szCs w:val="20"/>
              </w:rPr>
              <w:t xml:space="preserve"> (km)</w:t>
            </w:r>
          </w:p>
        </w:tc>
      </w:tr>
      <w:tr w:rsidR="000E0929" w:rsidRPr="00A85F13" w14:paraId="5B30A42C"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9FA4041" w14:textId="0467FF9C" w:rsidR="000E0929" w:rsidRPr="00E0348B" w:rsidRDefault="0022443C" w:rsidP="0047081E">
            <w:pPr>
              <w:rPr>
                <w:rFonts w:cstheme="minorHAnsi"/>
                <w:sz w:val="20"/>
                <w:szCs w:val="20"/>
                <w:lang w:val="en-US"/>
              </w:rPr>
            </w:pPr>
            <w:r w:rsidRPr="00A85F13">
              <w:rPr>
                <w:sz w:val="20"/>
                <w:szCs w:val="20"/>
                <w:lang w:val="en-US"/>
              </w:rPr>
              <w:t>Kazakhstan</w:t>
            </w:r>
          </w:p>
        </w:tc>
        <w:tc>
          <w:tcPr>
            <w:tcW w:w="1559" w:type="dxa"/>
            <w:tcBorders>
              <w:right w:val="single" w:sz="4" w:space="0" w:color="FFFFFF" w:themeColor="background1"/>
            </w:tcBorders>
          </w:tcPr>
          <w:p w14:paraId="207FD608" w14:textId="531BFD2E" w:rsidR="000E0929" w:rsidRPr="00E0348B" w:rsidRDefault="00F80878" w:rsidP="0047081E">
            <w:pPr>
              <w:ind w:hanging="11"/>
              <w:rPr>
                <w:rFonts w:cstheme="minorHAnsi"/>
                <w:sz w:val="20"/>
                <w:szCs w:val="20"/>
                <w:lang w:val="en-US"/>
              </w:rPr>
            </w:pPr>
            <w:r w:rsidRPr="00E0348B">
              <w:rPr>
                <w:sz w:val="20"/>
                <w:szCs w:val="20"/>
                <w:lang w:val="en-US"/>
              </w:rPr>
              <w:t>30930</w:t>
            </w:r>
          </w:p>
        </w:tc>
        <w:tc>
          <w:tcPr>
            <w:tcW w:w="1559" w:type="dxa"/>
            <w:tcBorders>
              <w:right w:val="single" w:sz="4" w:space="0" w:color="FFFFFF" w:themeColor="background1"/>
            </w:tcBorders>
          </w:tcPr>
          <w:p w14:paraId="6342B145" w14:textId="21626ABB" w:rsidR="000E0929" w:rsidRPr="00E0348B" w:rsidRDefault="00F80878" w:rsidP="0047081E">
            <w:pPr>
              <w:rPr>
                <w:rFonts w:cstheme="minorHAnsi"/>
                <w:sz w:val="20"/>
                <w:szCs w:val="20"/>
                <w:lang w:val="en-US"/>
              </w:rPr>
            </w:pPr>
            <w:r w:rsidRPr="00E0348B">
              <w:rPr>
                <w:sz w:val="20"/>
                <w:szCs w:val="20"/>
                <w:lang w:val="en-US"/>
              </w:rPr>
              <w:t>2.1</w:t>
            </w:r>
            <w:r w:rsidR="000E0929" w:rsidRPr="00E0348B">
              <w:rPr>
                <w:sz w:val="20"/>
                <w:szCs w:val="20"/>
                <w:lang w:val="en-US"/>
              </w:rPr>
              <w:t xml:space="preserve"> - 8.</w:t>
            </w:r>
            <w:r w:rsidRPr="00E0348B">
              <w:rPr>
                <w:sz w:val="20"/>
                <w:szCs w:val="20"/>
                <w:lang w:val="en-US"/>
              </w:rPr>
              <w:t>3</w:t>
            </w:r>
            <w:r w:rsidR="000B5C50" w:rsidRPr="00E0348B">
              <w:rPr>
                <w:sz w:val="20"/>
                <w:szCs w:val="20"/>
                <w:lang w:val="en-US"/>
              </w:rPr>
              <w:t xml:space="preserve"> (Ms)</w:t>
            </w:r>
          </w:p>
        </w:tc>
        <w:tc>
          <w:tcPr>
            <w:tcW w:w="1560" w:type="dxa"/>
            <w:tcBorders>
              <w:right w:val="single" w:sz="4" w:space="0" w:color="FFFFFF" w:themeColor="background1"/>
            </w:tcBorders>
          </w:tcPr>
          <w:p w14:paraId="10977F08" w14:textId="6BF8DDA8" w:rsidR="000E0929" w:rsidRPr="00E0348B" w:rsidRDefault="00117BE3" w:rsidP="0047081E">
            <w:pPr>
              <w:rPr>
                <w:rFonts w:cstheme="minorHAnsi"/>
                <w:sz w:val="20"/>
                <w:szCs w:val="20"/>
                <w:lang w:val="en-US"/>
              </w:rPr>
            </w:pPr>
            <w:r w:rsidRPr="00E0348B">
              <w:rPr>
                <w:sz w:val="20"/>
                <w:szCs w:val="20"/>
                <w:lang w:val="en-US"/>
              </w:rPr>
              <w:t xml:space="preserve">Kp, </w:t>
            </w:r>
            <w:r w:rsidR="000E0929" w:rsidRPr="00E0348B">
              <w:rPr>
                <w:sz w:val="20"/>
                <w:szCs w:val="20"/>
                <w:lang w:val="en-US"/>
              </w:rPr>
              <w:t>M</w:t>
            </w:r>
            <w:r w:rsidR="00F80878" w:rsidRPr="00E0348B">
              <w:rPr>
                <w:sz w:val="20"/>
                <w:szCs w:val="20"/>
                <w:lang w:val="en-US"/>
              </w:rPr>
              <w:t>lh, Ms</w:t>
            </w:r>
          </w:p>
        </w:tc>
        <w:tc>
          <w:tcPr>
            <w:tcW w:w="1559" w:type="dxa"/>
            <w:tcBorders>
              <w:right w:val="single" w:sz="4" w:space="0" w:color="FFFFFF" w:themeColor="background1"/>
            </w:tcBorders>
          </w:tcPr>
          <w:p w14:paraId="1EF11D04" w14:textId="28F90F90" w:rsidR="000E0929" w:rsidRPr="00E0348B" w:rsidRDefault="00F80878" w:rsidP="0047081E">
            <w:pPr>
              <w:rPr>
                <w:rFonts w:cstheme="minorHAnsi"/>
                <w:sz w:val="20"/>
                <w:szCs w:val="20"/>
                <w:lang w:val="en-US"/>
              </w:rPr>
            </w:pPr>
            <w:r w:rsidRPr="00E0348B">
              <w:rPr>
                <w:sz w:val="20"/>
                <w:szCs w:val="20"/>
                <w:lang w:val="en-US"/>
              </w:rPr>
              <w:t>-250</w:t>
            </w:r>
            <w:r w:rsidR="000E0929" w:rsidRPr="00E0348B">
              <w:rPr>
                <w:sz w:val="20"/>
                <w:szCs w:val="20"/>
                <w:lang w:val="en-US"/>
              </w:rPr>
              <w:t xml:space="preserve"> - 20</w:t>
            </w:r>
            <w:r w:rsidRPr="00E0348B">
              <w:rPr>
                <w:sz w:val="20"/>
                <w:szCs w:val="20"/>
                <w:lang w:val="en-US"/>
              </w:rPr>
              <w:t>20</w:t>
            </w:r>
          </w:p>
        </w:tc>
        <w:tc>
          <w:tcPr>
            <w:tcW w:w="1417" w:type="dxa"/>
            <w:tcBorders>
              <w:left w:val="single" w:sz="4" w:space="0" w:color="FFFFFF" w:themeColor="background1"/>
            </w:tcBorders>
          </w:tcPr>
          <w:p w14:paraId="22F2E464" w14:textId="13AFD4C2" w:rsidR="000E0929" w:rsidRPr="00E0348B" w:rsidRDefault="000E0929" w:rsidP="0047081E">
            <w:pPr>
              <w:rPr>
                <w:rFonts w:cstheme="minorHAnsi"/>
                <w:sz w:val="20"/>
                <w:szCs w:val="20"/>
                <w:lang w:val="en-US"/>
              </w:rPr>
            </w:pPr>
            <w:r w:rsidRPr="00E0348B">
              <w:rPr>
                <w:sz w:val="20"/>
                <w:szCs w:val="20"/>
                <w:lang w:val="en-US"/>
              </w:rPr>
              <w:t>0 - 2</w:t>
            </w:r>
            <w:r w:rsidR="00F80878" w:rsidRPr="00E0348B">
              <w:rPr>
                <w:sz w:val="20"/>
                <w:szCs w:val="20"/>
                <w:lang w:val="en-US"/>
              </w:rPr>
              <w:t>10</w:t>
            </w:r>
          </w:p>
        </w:tc>
      </w:tr>
      <w:tr w:rsidR="0022443C" w:rsidRPr="00A85F13" w14:paraId="22D3CB75" w14:textId="77777777" w:rsidTr="0002581A">
        <w:trPr>
          <w:trHeight w:val="340"/>
        </w:trPr>
        <w:tc>
          <w:tcPr>
            <w:tcW w:w="1418" w:type="dxa"/>
            <w:tcBorders>
              <w:right w:val="single" w:sz="4" w:space="0" w:color="FFFFFF" w:themeColor="background1"/>
            </w:tcBorders>
          </w:tcPr>
          <w:p w14:paraId="46BD80CC" w14:textId="3FE57F74" w:rsidR="0022443C" w:rsidRPr="00E0348B" w:rsidRDefault="007A79B8" w:rsidP="0047081E">
            <w:pPr>
              <w:rPr>
                <w:sz w:val="20"/>
                <w:szCs w:val="20"/>
                <w:lang w:val="en-US"/>
              </w:rPr>
            </w:pPr>
            <w:r w:rsidRPr="00A85F13">
              <w:rPr>
                <w:sz w:val="20"/>
                <w:szCs w:val="20"/>
                <w:lang w:val="en-US"/>
              </w:rPr>
              <w:t>Kyrgyzstan</w:t>
            </w:r>
          </w:p>
        </w:tc>
        <w:tc>
          <w:tcPr>
            <w:tcW w:w="1559" w:type="dxa"/>
            <w:tcBorders>
              <w:right w:val="single" w:sz="4" w:space="0" w:color="FFFFFF" w:themeColor="background1"/>
            </w:tcBorders>
          </w:tcPr>
          <w:p w14:paraId="6F02DA43" w14:textId="559E23FB" w:rsidR="0022443C" w:rsidRPr="00E0348B" w:rsidRDefault="00094BFB" w:rsidP="0047081E">
            <w:pPr>
              <w:ind w:hanging="11"/>
              <w:rPr>
                <w:sz w:val="20"/>
                <w:szCs w:val="20"/>
                <w:lang w:val="en-US"/>
              </w:rPr>
            </w:pPr>
            <w:r w:rsidRPr="00E0348B">
              <w:rPr>
                <w:sz w:val="20"/>
                <w:szCs w:val="20"/>
                <w:lang w:val="en-US"/>
              </w:rPr>
              <w:t>34434</w:t>
            </w:r>
          </w:p>
        </w:tc>
        <w:tc>
          <w:tcPr>
            <w:tcW w:w="1559" w:type="dxa"/>
            <w:tcBorders>
              <w:right w:val="single" w:sz="4" w:space="0" w:color="FFFFFF" w:themeColor="background1"/>
            </w:tcBorders>
          </w:tcPr>
          <w:p w14:paraId="5B7C3978" w14:textId="3D6E20A8" w:rsidR="0022443C" w:rsidRPr="00E0348B" w:rsidRDefault="00094BFB" w:rsidP="0047081E">
            <w:pPr>
              <w:rPr>
                <w:sz w:val="20"/>
                <w:szCs w:val="20"/>
                <w:lang w:val="en-US"/>
              </w:rPr>
            </w:pPr>
            <w:r w:rsidRPr="00E0348B">
              <w:rPr>
                <w:sz w:val="20"/>
                <w:szCs w:val="20"/>
                <w:lang w:val="en-US"/>
              </w:rPr>
              <w:t>2.2 - 7.7</w:t>
            </w:r>
            <w:r w:rsidR="000B5C50" w:rsidRPr="00E0348B">
              <w:rPr>
                <w:sz w:val="20"/>
                <w:szCs w:val="20"/>
                <w:lang w:val="en-US"/>
              </w:rPr>
              <w:t xml:space="preserve"> (Ms)</w:t>
            </w:r>
          </w:p>
        </w:tc>
        <w:tc>
          <w:tcPr>
            <w:tcW w:w="1560" w:type="dxa"/>
            <w:tcBorders>
              <w:right w:val="single" w:sz="4" w:space="0" w:color="FFFFFF" w:themeColor="background1"/>
            </w:tcBorders>
          </w:tcPr>
          <w:p w14:paraId="47B5979F" w14:textId="12AC9478" w:rsidR="0022443C" w:rsidRPr="00E0348B" w:rsidRDefault="00094BFB" w:rsidP="0047081E">
            <w:pPr>
              <w:rPr>
                <w:sz w:val="20"/>
                <w:szCs w:val="20"/>
                <w:lang w:val="en-US"/>
              </w:rPr>
            </w:pPr>
            <w:r w:rsidRPr="00E0348B">
              <w:rPr>
                <w:sz w:val="20"/>
                <w:szCs w:val="20"/>
                <w:lang w:val="en-US"/>
              </w:rPr>
              <w:t xml:space="preserve">Kr, </w:t>
            </w:r>
            <w:r w:rsidR="002C6227" w:rsidRPr="00E0348B">
              <w:rPr>
                <w:sz w:val="20"/>
                <w:szCs w:val="20"/>
                <w:lang w:val="en-US"/>
              </w:rPr>
              <w:t>M</w:t>
            </w:r>
            <w:r w:rsidRPr="00E0348B">
              <w:rPr>
                <w:sz w:val="20"/>
                <w:szCs w:val="20"/>
                <w:lang w:val="en-US"/>
              </w:rPr>
              <w:t>lh, Ms</w:t>
            </w:r>
          </w:p>
        </w:tc>
        <w:tc>
          <w:tcPr>
            <w:tcW w:w="1559" w:type="dxa"/>
            <w:tcBorders>
              <w:right w:val="single" w:sz="4" w:space="0" w:color="FFFFFF" w:themeColor="background1"/>
            </w:tcBorders>
          </w:tcPr>
          <w:p w14:paraId="1C867F3D" w14:textId="46B74659" w:rsidR="0022443C" w:rsidRPr="00E0348B" w:rsidRDefault="00BD6292" w:rsidP="0047081E">
            <w:pPr>
              <w:rPr>
                <w:sz w:val="20"/>
                <w:szCs w:val="20"/>
                <w:lang w:val="en-US"/>
              </w:rPr>
            </w:pPr>
            <w:r w:rsidRPr="00E0348B">
              <w:rPr>
                <w:sz w:val="20"/>
                <w:szCs w:val="20"/>
                <w:lang w:val="en-US"/>
              </w:rPr>
              <w:t>-250 - 2020</w:t>
            </w:r>
          </w:p>
        </w:tc>
        <w:tc>
          <w:tcPr>
            <w:tcW w:w="1417" w:type="dxa"/>
            <w:tcBorders>
              <w:left w:val="single" w:sz="4" w:space="0" w:color="FFFFFF" w:themeColor="background1"/>
            </w:tcBorders>
          </w:tcPr>
          <w:p w14:paraId="6ECBFDC8" w14:textId="25A344D6" w:rsidR="0022443C" w:rsidRPr="00E0348B" w:rsidRDefault="006C7AC1" w:rsidP="0047081E">
            <w:pPr>
              <w:rPr>
                <w:sz w:val="20"/>
                <w:szCs w:val="20"/>
                <w:lang w:val="en-US"/>
              </w:rPr>
            </w:pPr>
            <w:r w:rsidRPr="00E0348B">
              <w:rPr>
                <w:sz w:val="20"/>
                <w:szCs w:val="20"/>
                <w:lang w:val="en-US"/>
              </w:rPr>
              <w:t>0 - 99</w:t>
            </w:r>
          </w:p>
        </w:tc>
      </w:tr>
      <w:tr w:rsidR="0022443C" w:rsidRPr="00A85F13" w14:paraId="09ED4D74"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6B5A073" w14:textId="3817FF2F" w:rsidR="0022443C" w:rsidRPr="00E0348B" w:rsidRDefault="005D2B08" w:rsidP="0047081E">
            <w:pPr>
              <w:rPr>
                <w:sz w:val="20"/>
                <w:szCs w:val="20"/>
                <w:lang w:val="en-US"/>
              </w:rPr>
            </w:pPr>
            <w:r w:rsidRPr="00A85F13">
              <w:rPr>
                <w:sz w:val="20"/>
                <w:szCs w:val="20"/>
                <w:lang w:val="en-US"/>
              </w:rPr>
              <w:t>Tajikistan</w:t>
            </w:r>
          </w:p>
        </w:tc>
        <w:tc>
          <w:tcPr>
            <w:tcW w:w="1559" w:type="dxa"/>
            <w:tcBorders>
              <w:right w:val="single" w:sz="4" w:space="0" w:color="FFFFFF" w:themeColor="background1"/>
            </w:tcBorders>
          </w:tcPr>
          <w:p w14:paraId="50D90A3B" w14:textId="660919C5" w:rsidR="0022443C" w:rsidRPr="00E0348B" w:rsidRDefault="00A14F73" w:rsidP="0047081E">
            <w:pPr>
              <w:ind w:hanging="11"/>
              <w:rPr>
                <w:sz w:val="20"/>
                <w:szCs w:val="20"/>
                <w:lang w:val="en-US"/>
              </w:rPr>
            </w:pPr>
            <w:r w:rsidRPr="00E0348B">
              <w:rPr>
                <w:sz w:val="20"/>
                <w:szCs w:val="20"/>
                <w:lang w:val="en-US"/>
              </w:rPr>
              <w:t>66602</w:t>
            </w:r>
          </w:p>
        </w:tc>
        <w:tc>
          <w:tcPr>
            <w:tcW w:w="1559" w:type="dxa"/>
            <w:tcBorders>
              <w:right w:val="single" w:sz="4" w:space="0" w:color="FFFFFF" w:themeColor="background1"/>
            </w:tcBorders>
          </w:tcPr>
          <w:p w14:paraId="316A6AF3" w14:textId="774C593A" w:rsidR="0022443C" w:rsidRPr="00E0348B" w:rsidRDefault="009747A4" w:rsidP="0047081E">
            <w:pPr>
              <w:rPr>
                <w:sz w:val="20"/>
                <w:szCs w:val="20"/>
                <w:lang w:val="en-US"/>
              </w:rPr>
            </w:pPr>
            <w:r w:rsidRPr="00E0348B">
              <w:rPr>
                <w:sz w:val="20"/>
                <w:szCs w:val="20"/>
                <w:lang w:val="en-US"/>
              </w:rPr>
              <w:t>4</w:t>
            </w:r>
            <w:r w:rsidR="00430DC1" w:rsidRPr="00E0348B">
              <w:rPr>
                <w:sz w:val="20"/>
                <w:szCs w:val="20"/>
                <w:lang w:val="en-US"/>
              </w:rPr>
              <w:t>.</w:t>
            </w:r>
            <w:r w:rsidRPr="00E0348B">
              <w:rPr>
                <w:sz w:val="20"/>
                <w:szCs w:val="20"/>
                <w:lang w:val="en-US"/>
              </w:rPr>
              <w:t>0</w:t>
            </w:r>
            <w:r w:rsidR="00430DC1" w:rsidRPr="00E0348B">
              <w:rPr>
                <w:sz w:val="20"/>
                <w:szCs w:val="20"/>
                <w:lang w:val="en-US"/>
              </w:rPr>
              <w:t xml:space="preserve"> </w:t>
            </w:r>
            <w:r w:rsidR="00274E49" w:rsidRPr="00E0348B">
              <w:rPr>
                <w:sz w:val="20"/>
                <w:szCs w:val="20"/>
                <w:lang w:val="en-US"/>
              </w:rPr>
              <w:t>–</w:t>
            </w:r>
            <w:r w:rsidR="00430DC1" w:rsidRPr="00E0348B">
              <w:rPr>
                <w:sz w:val="20"/>
                <w:szCs w:val="20"/>
                <w:lang w:val="en-US"/>
              </w:rPr>
              <w:t xml:space="preserve"> </w:t>
            </w:r>
            <w:r w:rsidRPr="00E0348B">
              <w:rPr>
                <w:sz w:val="20"/>
                <w:szCs w:val="20"/>
                <w:lang w:val="en-US"/>
              </w:rPr>
              <w:t>16</w:t>
            </w:r>
            <w:r w:rsidR="006331BF" w:rsidRPr="00E0348B">
              <w:rPr>
                <w:sz w:val="20"/>
                <w:szCs w:val="20"/>
                <w:lang w:val="en-US"/>
              </w:rPr>
              <w:t>.</w:t>
            </w:r>
            <w:r w:rsidR="00F616D9" w:rsidRPr="00E0348B">
              <w:rPr>
                <w:sz w:val="20"/>
                <w:szCs w:val="20"/>
                <w:lang w:val="en-US"/>
              </w:rPr>
              <w:t>5</w:t>
            </w:r>
            <w:r w:rsidR="00DF68F6" w:rsidRPr="00E0348B">
              <w:rPr>
                <w:sz w:val="20"/>
                <w:szCs w:val="20"/>
                <w:lang w:val="en-US"/>
              </w:rPr>
              <w:t xml:space="preserve"> (</w:t>
            </w:r>
            <w:r w:rsidR="0090495F" w:rsidRPr="00E0348B">
              <w:rPr>
                <w:sz w:val="20"/>
                <w:szCs w:val="20"/>
                <w:lang w:val="en-US"/>
              </w:rPr>
              <w:t>K</w:t>
            </w:r>
            <w:r w:rsidR="00DF68F6" w:rsidRPr="00E0348B">
              <w:rPr>
                <w:sz w:val="20"/>
                <w:szCs w:val="20"/>
                <w:lang w:val="en-US"/>
              </w:rPr>
              <w:t>r)</w:t>
            </w:r>
          </w:p>
        </w:tc>
        <w:tc>
          <w:tcPr>
            <w:tcW w:w="1560" w:type="dxa"/>
            <w:tcBorders>
              <w:right w:val="single" w:sz="4" w:space="0" w:color="FFFFFF" w:themeColor="background1"/>
            </w:tcBorders>
          </w:tcPr>
          <w:p w14:paraId="5A95CD3C" w14:textId="5781D64F" w:rsidR="0022443C" w:rsidRPr="00E0348B" w:rsidRDefault="005D2B08" w:rsidP="0047081E">
            <w:pPr>
              <w:rPr>
                <w:sz w:val="20"/>
                <w:szCs w:val="20"/>
                <w:lang w:val="en-US"/>
              </w:rPr>
            </w:pPr>
            <w:r w:rsidRPr="00E0348B">
              <w:rPr>
                <w:sz w:val="20"/>
                <w:szCs w:val="20"/>
                <w:lang w:val="en-US"/>
              </w:rPr>
              <w:t>Kr</w:t>
            </w:r>
          </w:p>
        </w:tc>
        <w:tc>
          <w:tcPr>
            <w:tcW w:w="1559" w:type="dxa"/>
            <w:tcBorders>
              <w:right w:val="single" w:sz="4" w:space="0" w:color="FFFFFF" w:themeColor="background1"/>
            </w:tcBorders>
          </w:tcPr>
          <w:p w14:paraId="3FEF5249" w14:textId="342CFAA8" w:rsidR="0022443C" w:rsidRPr="00E0348B" w:rsidRDefault="009A7A07" w:rsidP="0047081E">
            <w:pPr>
              <w:rPr>
                <w:sz w:val="20"/>
                <w:szCs w:val="20"/>
                <w:lang w:val="en-US"/>
              </w:rPr>
            </w:pPr>
            <w:r w:rsidRPr="00E0348B">
              <w:rPr>
                <w:sz w:val="20"/>
                <w:szCs w:val="20"/>
                <w:lang w:val="en-US"/>
              </w:rPr>
              <w:t>19</w:t>
            </w:r>
            <w:r w:rsidR="00CF4EB2" w:rsidRPr="00E0348B">
              <w:rPr>
                <w:sz w:val="20"/>
                <w:szCs w:val="20"/>
                <w:lang w:val="en-US"/>
              </w:rPr>
              <w:t>62</w:t>
            </w:r>
            <w:r w:rsidR="005D2B08" w:rsidRPr="00E0348B">
              <w:rPr>
                <w:sz w:val="20"/>
                <w:szCs w:val="20"/>
                <w:lang w:val="en-US"/>
              </w:rPr>
              <w:t>-</w:t>
            </w:r>
            <w:r w:rsidRPr="00E0348B">
              <w:rPr>
                <w:sz w:val="20"/>
                <w:szCs w:val="20"/>
                <w:lang w:val="en-US"/>
              </w:rPr>
              <w:t>1991</w:t>
            </w:r>
          </w:p>
        </w:tc>
        <w:tc>
          <w:tcPr>
            <w:tcW w:w="1417" w:type="dxa"/>
            <w:tcBorders>
              <w:left w:val="single" w:sz="4" w:space="0" w:color="FFFFFF" w:themeColor="background1"/>
            </w:tcBorders>
          </w:tcPr>
          <w:p w14:paraId="5B348C0A" w14:textId="57C4A10D" w:rsidR="0022443C" w:rsidRPr="00E0348B" w:rsidRDefault="005D2B08" w:rsidP="0047081E">
            <w:pPr>
              <w:rPr>
                <w:sz w:val="20"/>
                <w:szCs w:val="20"/>
                <w:lang w:val="en-US"/>
              </w:rPr>
            </w:pPr>
            <w:r w:rsidRPr="00E0348B">
              <w:rPr>
                <w:sz w:val="20"/>
                <w:szCs w:val="20"/>
                <w:lang w:val="en-US"/>
              </w:rPr>
              <w:t xml:space="preserve">0 - </w:t>
            </w:r>
            <w:r w:rsidR="00A8245D" w:rsidRPr="00E0348B">
              <w:rPr>
                <w:sz w:val="20"/>
                <w:szCs w:val="20"/>
                <w:lang w:val="en-US"/>
              </w:rPr>
              <w:t>350</w:t>
            </w:r>
          </w:p>
        </w:tc>
      </w:tr>
      <w:tr w:rsidR="0022443C" w:rsidRPr="00A85F13" w14:paraId="4D4EE054" w14:textId="77777777" w:rsidTr="0002581A">
        <w:trPr>
          <w:trHeight w:val="340"/>
        </w:trPr>
        <w:tc>
          <w:tcPr>
            <w:tcW w:w="1418" w:type="dxa"/>
            <w:tcBorders>
              <w:right w:val="single" w:sz="4" w:space="0" w:color="FFFFFF" w:themeColor="background1"/>
            </w:tcBorders>
          </w:tcPr>
          <w:p w14:paraId="559EE618" w14:textId="4AE2523E" w:rsidR="0022443C" w:rsidRPr="00E0348B" w:rsidRDefault="008111BB" w:rsidP="0047081E">
            <w:pPr>
              <w:rPr>
                <w:sz w:val="20"/>
                <w:szCs w:val="20"/>
                <w:lang w:val="en-US"/>
              </w:rPr>
            </w:pPr>
            <w:r w:rsidRPr="00A85F13">
              <w:rPr>
                <w:sz w:val="20"/>
                <w:szCs w:val="20"/>
                <w:lang w:val="en-US"/>
              </w:rPr>
              <w:t>Uzbekistan</w:t>
            </w:r>
          </w:p>
        </w:tc>
        <w:tc>
          <w:tcPr>
            <w:tcW w:w="1559" w:type="dxa"/>
            <w:tcBorders>
              <w:right w:val="single" w:sz="4" w:space="0" w:color="FFFFFF" w:themeColor="background1"/>
            </w:tcBorders>
          </w:tcPr>
          <w:p w14:paraId="4BEDFFCF" w14:textId="6812D0A2" w:rsidR="0022443C" w:rsidRPr="00E0348B" w:rsidRDefault="00007FDA" w:rsidP="0047081E">
            <w:pPr>
              <w:ind w:hanging="11"/>
              <w:rPr>
                <w:sz w:val="20"/>
                <w:szCs w:val="20"/>
                <w:lang w:val="en-US"/>
              </w:rPr>
            </w:pPr>
            <w:r w:rsidRPr="00E0348B">
              <w:rPr>
                <w:sz w:val="20"/>
                <w:szCs w:val="20"/>
                <w:lang w:val="en-US"/>
              </w:rPr>
              <w:t>1837</w:t>
            </w:r>
          </w:p>
        </w:tc>
        <w:tc>
          <w:tcPr>
            <w:tcW w:w="1559" w:type="dxa"/>
            <w:tcBorders>
              <w:right w:val="single" w:sz="4" w:space="0" w:color="FFFFFF" w:themeColor="background1"/>
            </w:tcBorders>
          </w:tcPr>
          <w:p w14:paraId="047B80EB" w14:textId="2A5B4C55" w:rsidR="0022443C" w:rsidRPr="00E0348B" w:rsidRDefault="00FA4D89" w:rsidP="0047081E">
            <w:pPr>
              <w:rPr>
                <w:sz w:val="20"/>
                <w:szCs w:val="20"/>
                <w:lang w:val="en-US"/>
              </w:rPr>
            </w:pPr>
            <w:r w:rsidRPr="00E0348B">
              <w:rPr>
                <w:sz w:val="20"/>
                <w:szCs w:val="20"/>
                <w:lang w:val="en-US"/>
              </w:rPr>
              <w:t>3</w:t>
            </w:r>
            <w:r w:rsidR="00382FD8" w:rsidRPr="00E0348B">
              <w:rPr>
                <w:sz w:val="20"/>
                <w:szCs w:val="20"/>
                <w:lang w:val="en-US"/>
              </w:rPr>
              <w:t>.</w:t>
            </w:r>
            <w:r w:rsidRPr="00E0348B">
              <w:rPr>
                <w:sz w:val="20"/>
                <w:szCs w:val="20"/>
                <w:lang w:val="en-US"/>
              </w:rPr>
              <w:t xml:space="preserve">5 </w:t>
            </w:r>
            <w:r w:rsidR="000B5C50" w:rsidRPr="00E0348B">
              <w:rPr>
                <w:sz w:val="20"/>
                <w:szCs w:val="20"/>
                <w:lang w:val="en-US"/>
              </w:rPr>
              <w:t>–</w:t>
            </w:r>
            <w:r w:rsidRPr="00E0348B">
              <w:rPr>
                <w:sz w:val="20"/>
                <w:szCs w:val="20"/>
                <w:lang w:val="en-US"/>
              </w:rPr>
              <w:t xml:space="preserve"> 9</w:t>
            </w:r>
            <w:r w:rsidR="00B85F14" w:rsidRPr="00E0348B">
              <w:rPr>
                <w:sz w:val="20"/>
                <w:szCs w:val="20"/>
                <w:lang w:val="en-US"/>
              </w:rPr>
              <w:t>.2</w:t>
            </w:r>
            <w:r w:rsidR="003E4BCB" w:rsidRPr="00E0348B">
              <w:rPr>
                <w:sz w:val="20"/>
                <w:szCs w:val="20"/>
                <w:lang w:val="en-US"/>
              </w:rPr>
              <w:t xml:space="preserve"> (</w:t>
            </w:r>
            <w:r w:rsidR="00293293" w:rsidRPr="00E0348B">
              <w:rPr>
                <w:sz w:val="20"/>
                <w:szCs w:val="20"/>
                <w:lang w:val="en-US"/>
              </w:rPr>
              <w:t>M</w:t>
            </w:r>
            <w:r w:rsidR="003E4BCB" w:rsidRPr="00E0348B">
              <w:rPr>
                <w:sz w:val="20"/>
                <w:szCs w:val="20"/>
                <w:lang w:val="en-US"/>
              </w:rPr>
              <w:t>lh)</w:t>
            </w:r>
          </w:p>
        </w:tc>
        <w:tc>
          <w:tcPr>
            <w:tcW w:w="1560" w:type="dxa"/>
            <w:tcBorders>
              <w:right w:val="single" w:sz="4" w:space="0" w:color="FFFFFF" w:themeColor="background1"/>
            </w:tcBorders>
          </w:tcPr>
          <w:p w14:paraId="110D6D3F" w14:textId="085305DD" w:rsidR="0022443C" w:rsidRPr="00E0348B" w:rsidRDefault="00420891" w:rsidP="0047081E">
            <w:pPr>
              <w:rPr>
                <w:sz w:val="20"/>
                <w:szCs w:val="20"/>
                <w:lang w:val="en-US"/>
              </w:rPr>
            </w:pPr>
            <w:r w:rsidRPr="00E0348B">
              <w:rPr>
                <w:sz w:val="20"/>
                <w:szCs w:val="20"/>
                <w:lang w:val="en-US"/>
              </w:rPr>
              <w:t>K</w:t>
            </w:r>
            <w:r w:rsidR="00673F3B" w:rsidRPr="00E0348B">
              <w:rPr>
                <w:sz w:val="20"/>
                <w:szCs w:val="20"/>
                <w:lang w:val="en-US"/>
              </w:rPr>
              <w:t>r</w:t>
            </w:r>
            <w:r w:rsidRPr="00E0348B">
              <w:rPr>
                <w:sz w:val="20"/>
                <w:szCs w:val="20"/>
                <w:lang w:val="en-US"/>
              </w:rPr>
              <w:t>, Mlh</w:t>
            </w:r>
          </w:p>
        </w:tc>
        <w:tc>
          <w:tcPr>
            <w:tcW w:w="1559" w:type="dxa"/>
            <w:tcBorders>
              <w:right w:val="single" w:sz="4" w:space="0" w:color="FFFFFF" w:themeColor="background1"/>
            </w:tcBorders>
          </w:tcPr>
          <w:p w14:paraId="4B24D45D" w14:textId="024C6D21" w:rsidR="0022443C" w:rsidRPr="00E0348B" w:rsidRDefault="00007FDA" w:rsidP="0047081E">
            <w:pPr>
              <w:rPr>
                <w:sz w:val="20"/>
                <w:szCs w:val="20"/>
                <w:lang w:val="en-US"/>
              </w:rPr>
            </w:pPr>
            <w:r w:rsidRPr="00E0348B">
              <w:rPr>
                <w:sz w:val="20"/>
                <w:szCs w:val="20"/>
                <w:lang w:val="en-US"/>
              </w:rPr>
              <w:t>1955-2020</w:t>
            </w:r>
          </w:p>
        </w:tc>
        <w:tc>
          <w:tcPr>
            <w:tcW w:w="1417" w:type="dxa"/>
            <w:tcBorders>
              <w:left w:val="single" w:sz="4" w:space="0" w:color="FFFFFF" w:themeColor="background1"/>
            </w:tcBorders>
          </w:tcPr>
          <w:p w14:paraId="5EF3E2C1" w14:textId="00514579" w:rsidR="0022443C" w:rsidRPr="00E0348B" w:rsidRDefault="00007FDA" w:rsidP="0047081E">
            <w:pPr>
              <w:rPr>
                <w:sz w:val="20"/>
                <w:szCs w:val="20"/>
                <w:lang w:val="en-US"/>
              </w:rPr>
            </w:pPr>
            <w:r w:rsidRPr="00E0348B">
              <w:rPr>
                <w:sz w:val="20"/>
                <w:szCs w:val="20"/>
                <w:lang w:val="en-US"/>
              </w:rPr>
              <w:t xml:space="preserve">0 - </w:t>
            </w:r>
            <w:r w:rsidR="007E6D47" w:rsidRPr="00E0348B">
              <w:rPr>
                <w:sz w:val="20"/>
                <w:szCs w:val="20"/>
                <w:lang w:val="en-US"/>
              </w:rPr>
              <w:t>35</w:t>
            </w:r>
          </w:p>
        </w:tc>
      </w:tr>
      <w:tr w:rsidR="0022443C" w:rsidRPr="00A85F13" w14:paraId="5A3907BC"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0DD618FC" w14:textId="64237196" w:rsidR="0022443C" w:rsidRPr="00E0348B" w:rsidRDefault="00C26CAC" w:rsidP="0047081E">
            <w:pPr>
              <w:rPr>
                <w:sz w:val="20"/>
                <w:szCs w:val="20"/>
                <w:lang w:val="en-US"/>
              </w:rPr>
            </w:pPr>
            <w:r w:rsidRPr="00A85F13">
              <w:rPr>
                <w:sz w:val="20"/>
                <w:szCs w:val="20"/>
                <w:lang w:val="en-US"/>
              </w:rPr>
              <w:t>Turkmenistan</w:t>
            </w:r>
          </w:p>
        </w:tc>
        <w:tc>
          <w:tcPr>
            <w:tcW w:w="1559" w:type="dxa"/>
            <w:tcBorders>
              <w:right w:val="single" w:sz="4" w:space="0" w:color="FFFFFF" w:themeColor="background1"/>
            </w:tcBorders>
          </w:tcPr>
          <w:p w14:paraId="698943B3" w14:textId="40CB565D" w:rsidR="0022443C" w:rsidRPr="00E0348B" w:rsidRDefault="00D229AF" w:rsidP="0047081E">
            <w:pPr>
              <w:ind w:hanging="11"/>
              <w:rPr>
                <w:sz w:val="20"/>
                <w:szCs w:val="20"/>
                <w:lang w:val="en-US"/>
              </w:rPr>
            </w:pPr>
            <w:r w:rsidRPr="00E0348B">
              <w:rPr>
                <w:sz w:val="20"/>
                <w:szCs w:val="20"/>
                <w:lang w:val="en-US"/>
              </w:rPr>
              <w:t>4928</w:t>
            </w:r>
          </w:p>
        </w:tc>
        <w:tc>
          <w:tcPr>
            <w:tcW w:w="1559" w:type="dxa"/>
            <w:tcBorders>
              <w:right w:val="single" w:sz="4" w:space="0" w:color="FFFFFF" w:themeColor="background1"/>
            </w:tcBorders>
          </w:tcPr>
          <w:p w14:paraId="51F72728" w14:textId="7E218ED9" w:rsidR="0022443C" w:rsidRPr="00E0348B" w:rsidRDefault="0029739E" w:rsidP="0047081E">
            <w:pPr>
              <w:rPr>
                <w:sz w:val="20"/>
                <w:szCs w:val="20"/>
                <w:lang w:val="en-US"/>
              </w:rPr>
            </w:pPr>
            <w:r w:rsidRPr="00E0348B">
              <w:rPr>
                <w:sz w:val="20"/>
                <w:szCs w:val="20"/>
                <w:lang w:val="en-US"/>
              </w:rPr>
              <w:t xml:space="preserve">8.6 </w:t>
            </w:r>
            <w:r w:rsidR="005E4CEC" w:rsidRPr="00E0348B">
              <w:rPr>
                <w:sz w:val="20"/>
                <w:szCs w:val="20"/>
                <w:lang w:val="en-US"/>
              </w:rPr>
              <w:t>–</w:t>
            </w:r>
            <w:r w:rsidRPr="00E0348B">
              <w:rPr>
                <w:sz w:val="20"/>
                <w:szCs w:val="20"/>
                <w:lang w:val="en-US"/>
              </w:rPr>
              <w:t xml:space="preserve"> 14</w:t>
            </w:r>
            <w:r w:rsidR="005E4CEC" w:rsidRPr="00E0348B">
              <w:rPr>
                <w:sz w:val="20"/>
                <w:szCs w:val="20"/>
                <w:lang w:val="en-US"/>
              </w:rPr>
              <w:t xml:space="preserve"> (Kp)</w:t>
            </w:r>
          </w:p>
        </w:tc>
        <w:tc>
          <w:tcPr>
            <w:tcW w:w="1560" w:type="dxa"/>
            <w:tcBorders>
              <w:right w:val="single" w:sz="4" w:space="0" w:color="FFFFFF" w:themeColor="background1"/>
            </w:tcBorders>
          </w:tcPr>
          <w:p w14:paraId="11A61069" w14:textId="45EB0090" w:rsidR="0022443C" w:rsidRPr="00E0348B" w:rsidRDefault="005D716C" w:rsidP="0047081E">
            <w:pPr>
              <w:rPr>
                <w:sz w:val="20"/>
                <w:szCs w:val="20"/>
                <w:lang w:val="en-US"/>
              </w:rPr>
            </w:pPr>
            <w:r w:rsidRPr="00E0348B">
              <w:rPr>
                <w:sz w:val="20"/>
                <w:szCs w:val="20"/>
                <w:lang w:val="en-US"/>
              </w:rPr>
              <w:t>Kp</w:t>
            </w:r>
            <w:r w:rsidR="0029739E" w:rsidRPr="00E0348B">
              <w:rPr>
                <w:sz w:val="20"/>
                <w:szCs w:val="20"/>
                <w:lang w:val="en-US"/>
              </w:rPr>
              <w:t xml:space="preserve">, </w:t>
            </w:r>
            <w:r w:rsidRPr="00E0348B">
              <w:rPr>
                <w:sz w:val="20"/>
                <w:szCs w:val="20"/>
                <w:lang w:val="en-US"/>
              </w:rPr>
              <w:t>Mpv</w:t>
            </w:r>
          </w:p>
        </w:tc>
        <w:tc>
          <w:tcPr>
            <w:tcW w:w="1559" w:type="dxa"/>
            <w:tcBorders>
              <w:right w:val="single" w:sz="4" w:space="0" w:color="FFFFFF" w:themeColor="background1"/>
            </w:tcBorders>
          </w:tcPr>
          <w:p w14:paraId="2AD04EAF" w14:textId="73C5E08B" w:rsidR="0022443C" w:rsidRPr="00E0348B" w:rsidRDefault="00C26CAC" w:rsidP="0047081E">
            <w:pPr>
              <w:rPr>
                <w:sz w:val="20"/>
                <w:szCs w:val="20"/>
                <w:lang w:val="en-US"/>
              </w:rPr>
            </w:pPr>
            <w:r w:rsidRPr="00E0348B">
              <w:rPr>
                <w:sz w:val="20"/>
                <w:szCs w:val="20"/>
                <w:lang w:val="en-US"/>
              </w:rPr>
              <w:t>1997-2008</w:t>
            </w:r>
          </w:p>
        </w:tc>
        <w:tc>
          <w:tcPr>
            <w:tcW w:w="1417" w:type="dxa"/>
            <w:tcBorders>
              <w:left w:val="single" w:sz="4" w:space="0" w:color="FFFFFF" w:themeColor="background1"/>
            </w:tcBorders>
            <w:vAlign w:val="center"/>
          </w:tcPr>
          <w:p w14:paraId="14674E71" w14:textId="6AF0C56C" w:rsidR="0022443C" w:rsidRPr="00E0348B" w:rsidRDefault="000B5FC6" w:rsidP="000B5FC6">
            <w:pPr>
              <w:jc w:val="left"/>
              <w:rPr>
                <w:sz w:val="20"/>
                <w:szCs w:val="20"/>
                <w:lang w:val="en-US"/>
              </w:rPr>
            </w:pPr>
            <w:r w:rsidRPr="00E0348B">
              <w:rPr>
                <w:sz w:val="20"/>
                <w:szCs w:val="20"/>
                <w:lang w:val="en-US"/>
              </w:rPr>
              <w:t>0 - 63</w:t>
            </w:r>
          </w:p>
        </w:tc>
      </w:tr>
    </w:tbl>
    <w:p w14:paraId="16D7C04C" w14:textId="77777777" w:rsidR="00B4280E" w:rsidRPr="00A85F13" w:rsidRDefault="00B4280E" w:rsidP="00B4280E">
      <w:pPr>
        <w:rPr>
          <w:lang w:val="en-US"/>
        </w:rPr>
      </w:pPr>
    </w:p>
    <w:p w14:paraId="6DF8D463" w14:textId="16E5E0D6" w:rsidR="00B4280E" w:rsidRPr="00354A84" w:rsidRDefault="00B4280E" w:rsidP="00B4280E">
      <w:pPr>
        <w:pStyle w:val="Heading2"/>
        <w:rPr>
          <w:lang w:val="en-US" w:eastAsia="it-IT"/>
        </w:rPr>
      </w:pPr>
      <w:bookmarkStart w:id="28" w:name="_Toc79401441"/>
      <w:bookmarkStart w:id="29" w:name="_Toc80987335"/>
      <w:r w:rsidRPr="00354A84">
        <w:rPr>
          <w:lang w:val="en-US" w:eastAsia="it-IT"/>
        </w:rPr>
        <w:t>Merging catalogue</w:t>
      </w:r>
      <w:bookmarkEnd w:id="28"/>
      <w:r w:rsidR="00CF5E11" w:rsidRPr="00354A84">
        <w:rPr>
          <w:lang w:val="en-US" w:eastAsia="it-IT"/>
        </w:rPr>
        <w:t>s</w:t>
      </w:r>
      <w:bookmarkEnd w:id="29"/>
    </w:p>
    <w:p w14:paraId="6994F168" w14:textId="204094C9" w:rsidR="00966F17" w:rsidRPr="00E0348B" w:rsidRDefault="00EC4D9A" w:rsidP="00B4280E">
      <w:pPr>
        <w:rPr>
          <w:lang w:val="en-US"/>
        </w:rPr>
      </w:pPr>
      <w:r w:rsidRPr="00A85F13">
        <w:rPr>
          <w:lang w:val="en-US"/>
        </w:rPr>
        <w:t xml:space="preserve">To produce a unique catalogue compilation, as a first step </w:t>
      </w:r>
      <w:r w:rsidRPr="00E0348B">
        <w:rPr>
          <w:lang w:val="en-US"/>
        </w:rPr>
        <w:t>the s</w:t>
      </w:r>
      <w:r w:rsidR="00B15BFF" w:rsidRPr="00E0348B">
        <w:rPr>
          <w:lang w:val="en-US"/>
        </w:rPr>
        <w:t>ame e</w:t>
      </w:r>
      <w:r w:rsidR="00B4280E" w:rsidRPr="00E0348B">
        <w:rPr>
          <w:lang w:val="en-US"/>
        </w:rPr>
        <w:t xml:space="preserve">vents from the </w:t>
      </w:r>
      <w:r w:rsidR="00B15BFF" w:rsidRPr="00E0348B">
        <w:rPr>
          <w:lang w:val="en-US"/>
        </w:rPr>
        <w:t>different</w:t>
      </w:r>
      <w:r w:rsidR="00B4280E" w:rsidRPr="00E0348B">
        <w:rPr>
          <w:lang w:val="en-US"/>
        </w:rPr>
        <w:t xml:space="preserve"> input </w:t>
      </w:r>
      <w:r w:rsidRPr="00E0348B">
        <w:rPr>
          <w:lang w:val="en-US"/>
        </w:rPr>
        <w:t>sources</w:t>
      </w:r>
      <w:r w:rsidR="00B4280E" w:rsidRPr="00E0348B">
        <w:rPr>
          <w:lang w:val="en-US"/>
        </w:rPr>
        <w:t xml:space="preserve"> </w:t>
      </w:r>
      <w:r w:rsidRPr="00E0348B">
        <w:rPr>
          <w:lang w:val="en-US"/>
        </w:rPr>
        <w:t>must be</w:t>
      </w:r>
      <w:r w:rsidR="00B4280E" w:rsidRPr="00E0348B">
        <w:rPr>
          <w:lang w:val="en-US"/>
        </w:rPr>
        <w:t xml:space="preserve"> </w:t>
      </w:r>
      <w:r w:rsidR="00B15BFF" w:rsidRPr="00E0348B">
        <w:rPr>
          <w:lang w:val="en-US"/>
        </w:rPr>
        <w:t xml:space="preserve">identified and </w:t>
      </w:r>
      <w:r w:rsidR="00B4280E" w:rsidRPr="00E0348B">
        <w:rPr>
          <w:lang w:val="en-US"/>
        </w:rPr>
        <w:t xml:space="preserve">merged </w:t>
      </w:r>
      <w:r w:rsidR="00B15BFF" w:rsidRPr="00E0348B">
        <w:rPr>
          <w:lang w:val="en-US"/>
        </w:rPr>
        <w:t>by means of a duplicate finding algorithm</w:t>
      </w:r>
      <w:r w:rsidRPr="00E0348B">
        <w:rPr>
          <w:lang w:val="en-US"/>
        </w:rPr>
        <w:t>. Our approach is</w:t>
      </w:r>
      <w:r w:rsidR="00B15BFF" w:rsidRPr="00E0348B">
        <w:rPr>
          <w:lang w:val="en-US"/>
        </w:rPr>
        <w:t xml:space="preserve"> based on spatial and temporal matching of the </w:t>
      </w:r>
      <w:r w:rsidR="005242D0" w:rsidRPr="00E0348B">
        <w:rPr>
          <w:lang w:val="en-US"/>
        </w:rPr>
        <w:t xml:space="preserve">reported </w:t>
      </w:r>
      <w:r w:rsidR="002625FA" w:rsidRPr="00E0348B">
        <w:rPr>
          <w:lang w:val="en-US"/>
        </w:rPr>
        <w:t xml:space="preserve">hypocentral </w:t>
      </w:r>
      <w:r w:rsidR="00B15BFF" w:rsidRPr="00E0348B">
        <w:rPr>
          <w:lang w:val="en-US"/>
        </w:rPr>
        <w:t xml:space="preserve">solutions within pre-defined windows, whose length is tuned according to the expected accuracy of the solution in a specific </w:t>
      </w:r>
      <w:r w:rsidR="005242D0" w:rsidRPr="00E0348B">
        <w:rPr>
          <w:lang w:val="en-US"/>
        </w:rPr>
        <w:t>time range</w:t>
      </w:r>
      <w:r w:rsidR="00B4280E" w:rsidRPr="00E0348B">
        <w:rPr>
          <w:lang w:val="en-US"/>
        </w:rPr>
        <w:t>.</w:t>
      </w:r>
      <w:r w:rsidRPr="00E0348B">
        <w:rPr>
          <w:lang w:val="en-US"/>
        </w:rPr>
        <w:t xml:space="preserve"> For the current study we have identified an optimal time lag of 15</w:t>
      </w:r>
      <w:r w:rsidR="00384613" w:rsidRPr="00E0348B">
        <w:rPr>
          <w:lang w:val="en-US"/>
        </w:rPr>
        <w:t>s</w:t>
      </w:r>
      <w:r w:rsidRPr="00E0348B">
        <w:rPr>
          <w:lang w:val="en-US"/>
        </w:rPr>
        <w:t xml:space="preserve"> and a space distance of 60 km between solutions </w:t>
      </w:r>
      <w:r w:rsidR="00D45009" w:rsidRPr="00E0348B">
        <w:rPr>
          <w:lang w:val="en-US"/>
        </w:rPr>
        <w:t xml:space="preserve">(see </w:t>
      </w:r>
      <w:r w:rsidR="00D45009" w:rsidRPr="00E0348B">
        <w:rPr>
          <w:lang w:val="en-US"/>
        </w:rPr>
        <w:fldChar w:fldCharType="begin"/>
      </w:r>
      <w:r w:rsidR="00D45009" w:rsidRPr="00E0348B">
        <w:rPr>
          <w:lang w:val="en-US"/>
        </w:rPr>
        <w:instrText xml:space="preserve"> REF _Ref79743210 \h </w:instrText>
      </w:r>
      <w:r w:rsidR="00D45009" w:rsidRPr="00E0348B">
        <w:rPr>
          <w:lang w:val="en-US"/>
        </w:rPr>
      </w:r>
      <w:r w:rsidR="00D45009" w:rsidRPr="00E0348B">
        <w:rPr>
          <w:lang w:val="en-US"/>
        </w:rPr>
        <w:fldChar w:fldCharType="separate"/>
      </w:r>
      <w:r w:rsidR="00FE0A13" w:rsidRPr="00E0348B">
        <w:rPr>
          <w:lang w:val="en-US"/>
        </w:rPr>
        <w:t xml:space="preserve">Figure </w:t>
      </w:r>
      <w:r w:rsidR="00FE0A13">
        <w:rPr>
          <w:noProof/>
          <w:lang w:val="en-US"/>
        </w:rPr>
        <w:t>2</w:t>
      </w:r>
      <w:r w:rsidR="00D45009" w:rsidRPr="00E0348B">
        <w:rPr>
          <w:lang w:val="en-US"/>
        </w:rPr>
        <w:fldChar w:fldCharType="end"/>
      </w:r>
      <w:r w:rsidR="00D45009" w:rsidRPr="00A85F13">
        <w:rPr>
          <w:lang w:val="en-US"/>
        </w:rPr>
        <w:t>)</w:t>
      </w:r>
      <w:r w:rsidR="0043005F" w:rsidRPr="00E0348B">
        <w:rPr>
          <w:lang w:val="en-US"/>
        </w:rPr>
        <w:t>. This combination</w:t>
      </w:r>
      <w:r w:rsidR="00D45009" w:rsidRPr="00E0348B">
        <w:rPr>
          <w:lang w:val="en-US"/>
        </w:rPr>
        <w:t xml:space="preserve"> </w:t>
      </w:r>
      <w:r w:rsidR="00971C2F" w:rsidRPr="00E0348B">
        <w:rPr>
          <w:lang w:val="en-US"/>
        </w:rPr>
        <w:t>could capture</w:t>
      </w:r>
      <w:r w:rsidRPr="00E0348B">
        <w:rPr>
          <w:lang w:val="en-US"/>
        </w:rPr>
        <w:t xml:space="preserve"> over 9</w:t>
      </w:r>
      <w:r w:rsidR="00905C9A" w:rsidRPr="00E0348B">
        <w:rPr>
          <w:lang w:val="en-US"/>
        </w:rPr>
        <w:t>5</w:t>
      </w:r>
      <w:r w:rsidRPr="00E0348B">
        <w:rPr>
          <w:lang w:val="en-US"/>
        </w:rPr>
        <w:t>% of the duplicated events</w:t>
      </w:r>
      <w:r w:rsidR="003E0345" w:rsidRPr="00E0348B">
        <w:rPr>
          <w:lang w:val="en-US"/>
        </w:rPr>
        <w:t xml:space="preserve"> in the instrumental period (after 1900)</w:t>
      </w:r>
      <w:r w:rsidRPr="00E0348B">
        <w:rPr>
          <w:lang w:val="en-US"/>
        </w:rPr>
        <w:t>. It must be noted that, b</w:t>
      </w:r>
      <w:r w:rsidR="00241D15" w:rsidRPr="00E0348B">
        <w:rPr>
          <w:lang w:val="en-US"/>
        </w:rPr>
        <w:t xml:space="preserve">eing an automated process, misidentification errors are </w:t>
      </w:r>
      <w:r w:rsidRPr="00E0348B">
        <w:rPr>
          <w:lang w:val="en-US"/>
        </w:rPr>
        <w:t xml:space="preserve">nonetheless </w:t>
      </w:r>
      <w:r w:rsidR="00241D15" w:rsidRPr="00E0348B">
        <w:rPr>
          <w:lang w:val="en-US"/>
        </w:rPr>
        <w:t xml:space="preserve">possible. As no unique window length exists that allows capturing all duplicated events </w:t>
      </w:r>
      <w:r w:rsidR="0043005F" w:rsidRPr="00E0348B">
        <w:rPr>
          <w:lang w:val="en-US"/>
        </w:rPr>
        <w:t xml:space="preserve">across </w:t>
      </w:r>
      <w:r w:rsidR="00241D15" w:rsidRPr="00E0348B">
        <w:rPr>
          <w:lang w:val="en-US"/>
        </w:rPr>
        <w:t>catalogues without erroneously including a fraction of independent events, an a</w:t>
      </w:r>
      <w:r w:rsidR="00966F17" w:rsidRPr="00E0348B">
        <w:rPr>
          <w:lang w:val="en-US"/>
        </w:rPr>
        <w:t xml:space="preserve">dditional conditionality of magnitude range matching </w:t>
      </w:r>
      <w:r w:rsidRPr="00E0348B">
        <w:rPr>
          <w:lang w:val="en-US"/>
        </w:rPr>
        <w:t>was added</w:t>
      </w:r>
      <w:r w:rsidR="00966F17" w:rsidRPr="00E0348B">
        <w:rPr>
          <w:lang w:val="en-US"/>
        </w:rPr>
        <w:t xml:space="preserve">, to decrease the probability of false </w:t>
      </w:r>
      <w:r w:rsidR="00444E02" w:rsidRPr="00E0348B">
        <w:rPr>
          <w:lang w:val="en-US"/>
        </w:rPr>
        <w:t xml:space="preserve">match </w:t>
      </w:r>
      <w:r w:rsidR="00966F17" w:rsidRPr="00E0348B">
        <w:rPr>
          <w:lang w:val="en-US"/>
        </w:rPr>
        <w:t>identifications.</w:t>
      </w:r>
      <w:r w:rsidRPr="00E0348B">
        <w:rPr>
          <w:lang w:val="en-US"/>
        </w:rPr>
        <w:t xml:space="preserve"> </w:t>
      </w:r>
      <w:r w:rsidR="00E25774" w:rsidRPr="00E0348B">
        <w:rPr>
          <w:lang w:val="en-US"/>
        </w:rPr>
        <w:t>A</w:t>
      </w:r>
      <w:r w:rsidRPr="00E0348B">
        <w:rPr>
          <w:lang w:val="en-US"/>
        </w:rPr>
        <w:t xml:space="preserve"> conditionality of 1 magnitude unit </w:t>
      </w:r>
      <w:r w:rsidR="00E25774" w:rsidRPr="00E0348B">
        <w:rPr>
          <w:lang w:val="en-US"/>
        </w:rPr>
        <w:t xml:space="preserve">was introduced as </w:t>
      </w:r>
      <w:r w:rsidRPr="00E0348B">
        <w:rPr>
          <w:lang w:val="en-US"/>
        </w:rPr>
        <w:t xml:space="preserve">maximum allowed </w:t>
      </w:r>
      <w:r w:rsidR="00E25774" w:rsidRPr="00E0348B">
        <w:rPr>
          <w:lang w:val="en-US"/>
        </w:rPr>
        <w:t xml:space="preserve">intensity </w:t>
      </w:r>
      <w:r w:rsidRPr="00E0348B">
        <w:rPr>
          <w:lang w:val="en-US"/>
        </w:rPr>
        <w:t>difference</w:t>
      </w:r>
      <w:r w:rsidR="00E25774" w:rsidRPr="00E0348B">
        <w:rPr>
          <w:lang w:val="en-US"/>
        </w:rPr>
        <w:t xml:space="preserve"> between duplicated events.</w:t>
      </w:r>
    </w:p>
    <w:p w14:paraId="48BD8A7C" w14:textId="0A1F9A2A" w:rsidR="00403398" w:rsidRPr="00E0348B" w:rsidRDefault="00403398" w:rsidP="00B4280E">
      <w:pPr>
        <w:rPr>
          <w:lang w:val="en-US"/>
        </w:rPr>
      </w:pPr>
      <w:r w:rsidRPr="00E0348B">
        <w:rPr>
          <w:lang w:val="en-US"/>
        </w:rPr>
        <w:t xml:space="preserve">Due to the limited extension of the historical record (from EMCA and GEM-GEHC), merging of historical data sources was </w:t>
      </w:r>
      <w:r w:rsidR="00534744" w:rsidRPr="00E0348B">
        <w:rPr>
          <w:lang w:val="en-US"/>
        </w:rPr>
        <w:t xml:space="preserve">then </w:t>
      </w:r>
      <w:r w:rsidRPr="00E0348B">
        <w:rPr>
          <w:lang w:val="en-US"/>
        </w:rPr>
        <w:t>performed manually.</w:t>
      </w:r>
    </w:p>
    <w:p w14:paraId="7969ED5C" w14:textId="77777777" w:rsidR="00E86586" w:rsidRPr="00E0348B" w:rsidRDefault="00E86586" w:rsidP="00B4280E">
      <w:pPr>
        <w:rPr>
          <w:lang w:val="en-US"/>
        </w:rPr>
      </w:pPr>
    </w:p>
    <w:p w14:paraId="69EFE27F" w14:textId="443DE495" w:rsidR="002C50E1" w:rsidRPr="00A85F13" w:rsidRDefault="002C50E1" w:rsidP="002C50E1">
      <w:pPr>
        <w:jc w:val="center"/>
        <w:rPr>
          <w:lang w:val="en-US"/>
        </w:rPr>
      </w:pPr>
      <w:r w:rsidRPr="001848AD">
        <w:rPr>
          <w:noProof/>
          <w:lang w:val="en-US"/>
        </w:rPr>
        <w:lastRenderedPageBreak/>
        <w:drawing>
          <wp:inline distT="0" distB="0" distL="0" distR="0" wp14:anchorId="157708B7" wp14:editId="34B3CDE0">
            <wp:extent cx="4064000" cy="3048961"/>
            <wp:effectExtent l="0" t="0" r="0" b="0"/>
            <wp:docPr id="55" name="Picture 5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10;&#10;Description automatically generated"/>
                    <pic:cNvPicPr/>
                  </pic:nvPicPr>
                  <pic:blipFill>
                    <a:blip r:embed="rId30"/>
                    <a:stretch>
                      <a:fillRect/>
                    </a:stretch>
                  </pic:blipFill>
                  <pic:spPr>
                    <a:xfrm>
                      <a:off x="0" y="0"/>
                      <a:ext cx="4070904" cy="3054141"/>
                    </a:xfrm>
                    <a:prstGeom prst="rect">
                      <a:avLst/>
                    </a:prstGeom>
                  </pic:spPr>
                </pic:pic>
              </a:graphicData>
            </a:graphic>
          </wp:inline>
        </w:drawing>
      </w:r>
    </w:p>
    <w:p w14:paraId="69060F64" w14:textId="7963CE77" w:rsidR="00905C9A" w:rsidRPr="00E0348B" w:rsidRDefault="00905C9A" w:rsidP="00905C9A">
      <w:pPr>
        <w:pStyle w:val="Caption"/>
        <w:jc w:val="both"/>
        <w:rPr>
          <w:lang w:val="en-US"/>
        </w:rPr>
      </w:pPr>
      <w:bookmarkStart w:id="30" w:name="_Ref79743210"/>
      <w:bookmarkStart w:id="31" w:name="_Toc80984795"/>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2</w:t>
      </w:r>
      <w:r w:rsidRPr="00E0348B">
        <w:rPr>
          <w:lang w:val="en-US"/>
        </w:rPr>
        <w:fldChar w:fldCharType="end"/>
      </w:r>
      <w:bookmarkEnd w:id="30"/>
      <w:r w:rsidRPr="00A85F13">
        <w:rPr>
          <w:lang w:val="en-US"/>
        </w:rPr>
        <w:t xml:space="preserve">. </w:t>
      </w:r>
      <w:r w:rsidRPr="00E0348B">
        <w:rPr>
          <w:lang w:val="en-US"/>
        </w:rPr>
        <w:t>Time and space distance of the events identified as duplicate</w:t>
      </w:r>
      <w:r w:rsidR="0043005F" w:rsidRPr="00E0348B">
        <w:rPr>
          <w:lang w:val="en-US"/>
        </w:rPr>
        <w:t>s</w:t>
      </w:r>
      <w:r w:rsidRPr="00E0348B">
        <w:rPr>
          <w:lang w:val="en-US"/>
        </w:rPr>
        <w:t xml:space="preserve"> between the ISC bulletin and the EMCA catalogue. </w:t>
      </w:r>
      <w:r w:rsidR="00C76C3B" w:rsidRPr="00E0348B">
        <w:rPr>
          <w:lang w:val="en-US"/>
        </w:rPr>
        <w:t>More than 95% of the events is capture</w:t>
      </w:r>
      <w:r w:rsidR="0043005F" w:rsidRPr="00E0348B">
        <w:rPr>
          <w:lang w:val="en-US"/>
        </w:rPr>
        <w:t>d</w:t>
      </w:r>
      <w:r w:rsidR="00C76C3B" w:rsidRPr="00E0348B">
        <w:rPr>
          <w:lang w:val="en-US"/>
        </w:rPr>
        <w:t xml:space="preserve"> </w:t>
      </w:r>
      <w:r w:rsidR="0043005F" w:rsidRPr="00E0348B">
        <w:rPr>
          <w:lang w:val="en-US"/>
        </w:rPr>
        <w:t xml:space="preserve">by </w:t>
      </w:r>
      <w:r w:rsidR="00C76C3B" w:rsidRPr="00E0348B">
        <w:rPr>
          <w:lang w:val="en-US"/>
        </w:rPr>
        <w:t>a 15</w:t>
      </w:r>
      <w:r w:rsidR="00FC541A" w:rsidRPr="00E0348B">
        <w:rPr>
          <w:lang w:val="en-US"/>
        </w:rPr>
        <w:t xml:space="preserve">s </w:t>
      </w:r>
      <w:r w:rsidR="00470CF6" w:rsidRPr="00E0348B">
        <w:rPr>
          <w:lang w:val="en-US"/>
        </w:rPr>
        <w:t>and</w:t>
      </w:r>
      <w:r w:rsidR="00C76C3B" w:rsidRPr="00E0348B">
        <w:rPr>
          <w:lang w:val="en-US"/>
        </w:rPr>
        <w:t xml:space="preserve"> 60km window, although the bulk </w:t>
      </w:r>
      <w:r w:rsidR="00470CF6" w:rsidRPr="00E0348B">
        <w:rPr>
          <w:lang w:val="en-US"/>
        </w:rPr>
        <w:t xml:space="preserve">of </w:t>
      </w:r>
      <w:r w:rsidR="00C76C3B" w:rsidRPr="00E0348B">
        <w:rPr>
          <w:lang w:val="en-US"/>
        </w:rPr>
        <w:t xml:space="preserve">events is within </w:t>
      </w:r>
      <w:r w:rsidR="003E6241" w:rsidRPr="00E0348B">
        <w:rPr>
          <w:lang w:val="en-US"/>
        </w:rPr>
        <w:t xml:space="preserve">a </w:t>
      </w:r>
      <w:r w:rsidR="00C76C3B" w:rsidRPr="00E0348B">
        <w:rPr>
          <w:lang w:val="en-US"/>
        </w:rPr>
        <w:t>5</w:t>
      </w:r>
      <w:r w:rsidR="003D0038" w:rsidRPr="00E0348B">
        <w:rPr>
          <w:lang w:val="en-US"/>
        </w:rPr>
        <w:t>s</w:t>
      </w:r>
      <w:r w:rsidR="00C76C3B" w:rsidRPr="00E0348B">
        <w:rPr>
          <w:lang w:val="en-US"/>
        </w:rPr>
        <w:t xml:space="preserve"> and 25km</w:t>
      </w:r>
      <w:r w:rsidR="003E6241" w:rsidRPr="00E0348B">
        <w:rPr>
          <w:lang w:val="en-US"/>
        </w:rPr>
        <w:t xml:space="preserve"> error.</w:t>
      </w:r>
      <w:bookmarkEnd w:id="31"/>
    </w:p>
    <w:p w14:paraId="18620058" w14:textId="77777777" w:rsidR="002C50E1" w:rsidRPr="00E0348B" w:rsidRDefault="002C50E1" w:rsidP="00B4280E">
      <w:pPr>
        <w:rPr>
          <w:lang w:val="en-US"/>
        </w:rPr>
      </w:pPr>
    </w:p>
    <w:p w14:paraId="077CE434" w14:textId="5DEE7B9F" w:rsidR="00B15BFF" w:rsidRPr="00E0348B" w:rsidRDefault="00681ECC" w:rsidP="00B4280E">
      <w:pPr>
        <w:rPr>
          <w:lang w:val="en-US"/>
        </w:rPr>
      </w:pPr>
      <w:r w:rsidRPr="00E0348B">
        <w:rPr>
          <w:lang w:val="en-US"/>
        </w:rPr>
        <w:t>Once duplicat</w:t>
      </w:r>
      <w:r w:rsidR="009A2F2A" w:rsidRPr="00E0348B">
        <w:rPr>
          <w:lang w:val="en-US"/>
        </w:rPr>
        <w:t>e events</w:t>
      </w:r>
      <w:r w:rsidRPr="00E0348B">
        <w:rPr>
          <w:lang w:val="en-US"/>
        </w:rPr>
        <w:t xml:space="preserve"> between catalogues have been identified,</w:t>
      </w:r>
      <w:r w:rsidR="00CC24F1" w:rsidRPr="00E0348B">
        <w:rPr>
          <w:lang w:val="en-US"/>
        </w:rPr>
        <w:t xml:space="preserve"> merging is then performed by collapsing</w:t>
      </w:r>
      <w:r w:rsidRPr="00E0348B">
        <w:rPr>
          <w:lang w:val="en-US"/>
        </w:rPr>
        <w:t xml:space="preserve"> </w:t>
      </w:r>
      <w:r w:rsidR="009A2F2A" w:rsidRPr="00E0348B">
        <w:rPr>
          <w:lang w:val="en-US"/>
        </w:rPr>
        <w:t>the</w:t>
      </w:r>
      <w:r w:rsidRPr="00E0348B">
        <w:rPr>
          <w:lang w:val="en-US"/>
        </w:rPr>
        <w:t xml:space="preserve"> </w:t>
      </w:r>
      <w:r w:rsidR="00CC24F1" w:rsidRPr="00E0348B">
        <w:rPr>
          <w:lang w:val="en-US"/>
        </w:rPr>
        <w:t>solutions</w:t>
      </w:r>
      <w:r w:rsidRPr="00E0348B">
        <w:rPr>
          <w:lang w:val="en-US"/>
        </w:rPr>
        <w:t xml:space="preserve"> into a single event with multiple </w:t>
      </w:r>
      <w:r w:rsidR="00CC24F1" w:rsidRPr="00E0348B">
        <w:rPr>
          <w:lang w:val="en-US"/>
        </w:rPr>
        <w:t>location</w:t>
      </w:r>
      <w:r w:rsidRPr="00E0348B">
        <w:rPr>
          <w:lang w:val="en-US"/>
        </w:rPr>
        <w:t xml:space="preserve"> representation</w:t>
      </w:r>
      <w:r w:rsidR="00CC24F1" w:rsidRPr="00E0348B">
        <w:rPr>
          <w:lang w:val="en-US"/>
        </w:rPr>
        <w:t>s</w:t>
      </w:r>
      <w:r w:rsidRPr="00E0348B">
        <w:rPr>
          <w:lang w:val="en-US"/>
        </w:rPr>
        <w:t xml:space="preserve">. </w:t>
      </w:r>
      <w:r w:rsidR="00444E02" w:rsidRPr="00E0348B">
        <w:rPr>
          <w:lang w:val="en-US"/>
        </w:rPr>
        <w:t>As last step</w:t>
      </w:r>
      <w:r w:rsidRPr="00E0348B">
        <w:rPr>
          <w:lang w:val="en-US"/>
        </w:rPr>
        <w:t xml:space="preserve">, </w:t>
      </w:r>
      <w:r w:rsidR="00637B91" w:rsidRPr="00E0348B">
        <w:rPr>
          <w:lang w:val="en-US"/>
        </w:rPr>
        <w:t xml:space="preserve">then, </w:t>
      </w:r>
      <w:r w:rsidRPr="00E0348B">
        <w:rPr>
          <w:lang w:val="en-US"/>
        </w:rPr>
        <w:t xml:space="preserve">the preferred </w:t>
      </w:r>
      <w:r w:rsidR="001503CD" w:rsidRPr="00E0348B">
        <w:rPr>
          <w:lang w:val="en-US"/>
        </w:rPr>
        <w:t>location</w:t>
      </w:r>
      <w:r w:rsidR="00637B91" w:rsidRPr="00E0348B">
        <w:rPr>
          <w:lang w:val="en-US"/>
        </w:rPr>
        <w:t xml:space="preserve"> solutions</w:t>
      </w:r>
      <w:r w:rsidRPr="00E0348B">
        <w:rPr>
          <w:lang w:val="en-US"/>
        </w:rPr>
        <w:t xml:space="preserve"> are selected according to </w:t>
      </w:r>
      <w:r w:rsidR="001503CD" w:rsidRPr="00E0348B">
        <w:rPr>
          <w:lang w:val="en-US"/>
        </w:rPr>
        <w:t>ad-hoc</w:t>
      </w:r>
      <w:r w:rsidRPr="00E0348B">
        <w:rPr>
          <w:lang w:val="en-US"/>
        </w:rPr>
        <w:t xml:space="preserve"> defined priority rules</w:t>
      </w:r>
      <w:r w:rsidR="001503CD" w:rsidRPr="00E0348B">
        <w:rPr>
          <w:lang w:val="en-US"/>
        </w:rPr>
        <w:t xml:space="preserve"> (see </w:t>
      </w:r>
      <w:r w:rsidR="00941ACA" w:rsidRPr="00E0348B">
        <w:rPr>
          <w:lang w:val="en-US"/>
        </w:rPr>
        <w:fldChar w:fldCharType="begin"/>
      </w:r>
      <w:r w:rsidR="00941ACA" w:rsidRPr="00E0348B">
        <w:rPr>
          <w:lang w:val="en-US"/>
        </w:rPr>
        <w:instrText xml:space="preserve"> REF _Ref79744312 \h </w:instrText>
      </w:r>
      <w:r w:rsidR="00941ACA" w:rsidRPr="00E0348B">
        <w:rPr>
          <w:lang w:val="en-US"/>
        </w:rPr>
      </w:r>
      <w:r w:rsidR="00941ACA" w:rsidRPr="00E0348B">
        <w:rPr>
          <w:lang w:val="en-US"/>
        </w:rPr>
        <w:fldChar w:fldCharType="separate"/>
      </w:r>
      <w:r w:rsidR="00FE0A13" w:rsidRPr="00E0348B">
        <w:rPr>
          <w:lang w:val="en-US"/>
        </w:rPr>
        <w:t xml:space="preserve">Table </w:t>
      </w:r>
      <w:r w:rsidR="00FE0A13">
        <w:rPr>
          <w:noProof/>
          <w:lang w:val="en-US"/>
        </w:rPr>
        <w:t>4</w:t>
      </w:r>
      <w:r w:rsidR="00941ACA" w:rsidRPr="00E0348B">
        <w:rPr>
          <w:lang w:val="en-US"/>
        </w:rPr>
        <w:fldChar w:fldCharType="end"/>
      </w:r>
      <w:r w:rsidR="00753311" w:rsidRPr="00A85F13">
        <w:rPr>
          <w:lang w:val="en-US"/>
        </w:rPr>
        <w:t xml:space="preserve"> for the main contributors of the backbone catalogue</w:t>
      </w:r>
      <w:r w:rsidR="00D539E3" w:rsidRPr="00E0348B">
        <w:rPr>
          <w:lang w:val="en-US"/>
        </w:rPr>
        <w:t xml:space="preserve"> to location solutions</w:t>
      </w:r>
      <w:r w:rsidR="00571BF7">
        <w:rPr>
          <w:lang w:val="en-US"/>
        </w:rPr>
        <w:t>, sorted by priority</w:t>
      </w:r>
      <w:r w:rsidR="001503CD" w:rsidRPr="00E0348B">
        <w:rPr>
          <w:lang w:val="en-US"/>
        </w:rPr>
        <w:t>)</w:t>
      </w:r>
      <w:r w:rsidRPr="00E0348B">
        <w:rPr>
          <w:lang w:val="en-US"/>
        </w:rPr>
        <w:t>.</w:t>
      </w:r>
    </w:p>
    <w:p w14:paraId="47974438" w14:textId="77777777" w:rsidR="00C01C3A" w:rsidRPr="00E0348B" w:rsidRDefault="00C01C3A" w:rsidP="00C01C3A">
      <w:pPr>
        <w:rPr>
          <w:lang w:val="en-US"/>
        </w:rPr>
      </w:pPr>
    </w:p>
    <w:p w14:paraId="1120F87B" w14:textId="06000A39" w:rsidR="00C01C3A" w:rsidRPr="00E0348B" w:rsidRDefault="00C01C3A" w:rsidP="00C01C3A">
      <w:pPr>
        <w:pStyle w:val="TableCaption0"/>
        <w:rPr>
          <w:lang w:val="en-US"/>
        </w:rPr>
      </w:pPr>
      <w:bookmarkStart w:id="32" w:name="_Ref79744312"/>
      <w:bookmarkStart w:id="33" w:name="_Toc80189031"/>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4</w:t>
      </w:r>
      <w:r w:rsidRPr="00E0348B">
        <w:rPr>
          <w:lang w:val="en-US"/>
        </w:rPr>
        <w:fldChar w:fldCharType="end"/>
      </w:r>
      <w:bookmarkEnd w:id="32"/>
      <w:r w:rsidRPr="00A85F13">
        <w:rPr>
          <w:lang w:val="en-US"/>
        </w:rPr>
        <w:t>.</w:t>
      </w:r>
      <w:r w:rsidRPr="00E0348B">
        <w:rPr>
          <w:lang w:val="en-US"/>
        </w:rPr>
        <w:t xml:space="preserve"> </w:t>
      </w:r>
      <w:r w:rsidR="003E3CBB" w:rsidRPr="00E0348B">
        <w:rPr>
          <w:lang w:val="en-US"/>
        </w:rPr>
        <w:t xml:space="preserve">Number of events selected as </w:t>
      </w:r>
      <w:r w:rsidR="00DC6586" w:rsidRPr="00E0348B">
        <w:rPr>
          <w:lang w:val="en-US"/>
        </w:rPr>
        <w:t xml:space="preserve">preferred </w:t>
      </w:r>
      <w:r w:rsidR="003E3CBB" w:rsidRPr="00E0348B">
        <w:rPr>
          <w:lang w:val="en-US"/>
        </w:rPr>
        <w:t xml:space="preserve">location solutions from the different input datasets </w:t>
      </w:r>
      <w:r w:rsidR="00605CF4" w:rsidRPr="00E0348B">
        <w:rPr>
          <w:lang w:val="en-US"/>
        </w:rPr>
        <w:t>used to assemble the backbone catalogue. S</w:t>
      </w:r>
      <w:r w:rsidR="003E3CBB" w:rsidRPr="00E0348B">
        <w:rPr>
          <w:lang w:val="en-US"/>
        </w:rPr>
        <w:t>ources are sorted from highest (left) to lowest (right) priority rule.</w:t>
      </w:r>
      <w:bookmarkEnd w:id="33"/>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C01C3A" w:rsidRPr="00A85F13" w14:paraId="2C0549CE" w14:textId="77777777" w:rsidTr="00D35BAD">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38E93BE2" w14:textId="77777777" w:rsidR="00C01C3A" w:rsidRPr="00E0348B" w:rsidRDefault="00C01C3A" w:rsidP="00D35BAD">
            <w:pPr>
              <w:pStyle w:val="TableHeader"/>
              <w:rPr>
                <w:b/>
                <w:bCs/>
                <w:color w:val="auto"/>
                <w:szCs w:val="20"/>
              </w:rPr>
            </w:pPr>
            <w:r w:rsidRPr="00E0348B">
              <w:rPr>
                <w:szCs w:val="20"/>
              </w:rPr>
              <w:t>Source</w:t>
            </w:r>
          </w:p>
        </w:tc>
        <w:tc>
          <w:tcPr>
            <w:tcW w:w="1559" w:type="dxa"/>
            <w:tcBorders>
              <w:right w:val="single" w:sz="4" w:space="0" w:color="FFFFFF" w:themeColor="background1"/>
            </w:tcBorders>
            <w:shd w:val="clear" w:color="auto" w:fill="E5B8B7" w:themeFill="accent2" w:themeFillTint="66"/>
            <w:vAlign w:val="center"/>
          </w:tcPr>
          <w:p w14:paraId="66AB2597" w14:textId="226AB7DC" w:rsidR="00C01C3A" w:rsidRPr="00E0348B" w:rsidRDefault="00C01C3A" w:rsidP="00D35BAD">
            <w:pPr>
              <w:pStyle w:val="TableHeader"/>
              <w:rPr>
                <w:b/>
                <w:bCs/>
                <w:szCs w:val="20"/>
              </w:rPr>
            </w:pPr>
            <w:r w:rsidRPr="00E0348B">
              <w:rPr>
                <w:szCs w:val="20"/>
              </w:rPr>
              <w:t>ISC-GEM</w:t>
            </w:r>
          </w:p>
        </w:tc>
        <w:tc>
          <w:tcPr>
            <w:tcW w:w="1559" w:type="dxa"/>
            <w:tcBorders>
              <w:right w:val="single" w:sz="4" w:space="0" w:color="FFFFFF" w:themeColor="background1"/>
            </w:tcBorders>
            <w:shd w:val="clear" w:color="auto" w:fill="E5B8B7" w:themeFill="accent2" w:themeFillTint="66"/>
            <w:vAlign w:val="center"/>
          </w:tcPr>
          <w:p w14:paraId="4ECDFF8D" w14:textId="3C6ADB1E" w:rsidR="00C01C3A" w:rsidRPr="00E0348B" w:rsidRDefault="00C01C3A" w:rsidP="00D35BAD">
            <w:pPr>
              <w:pStyle w:val="TableHeader"/>
              <w:rPr>
                <w:b/>
                <w:bCs/>
                <w:color w:val="auto"/>
                <w:szCs w:val="20"/>
              </w:rPr>
            </w:pPr>
            <w:r w:rsidRPr="00E0348B">
              <w:rPr>
                <w:szCs w:val="20"/>
              </w:rPr>
              <w:t>ISC-Rev (prime)</w:t>
            </w:r>
          </w:p>
        </w:tc>
        <w:tc>
          <w:tcPr>
            <w:tcW w:w="1560" w:type="dxa"/>
            <w:tcBorders>
              <w:right w:val="single" w:sz="4" w:space="0" w:color="FFFFFF" w:themeColor="background1"/>
            </w:tcBorders>
            <w:shd w:val="clear" w:color="auto" w:fill="E5B8B7" w:themeFill="accent2" w:themeFillTint="66"/>
            <w:vAlign w:val="center"/>
          </w:tcPr>
          <w:p w14:paraId="4FD19B10" w14:textId="10EDA6AE" w:rsidR="00C01C3A" w:rsidRPr="00E0348B" w:rsidRDefault="00C01C3A" w:rsidP="00D35BAD">
            <w:pPr>
              <w:pStyle w:val="TableHeader"/>
              <w:rPr>
                <w:b/>
                <w:bCs/>
                <w:color w:val="auto"/>
                <w:szCs w:val="20"/>
              </w:rPr>
            </w:pPr>
            <w:r w:rsidRPr="00E0348B">
              <w:rPr>
                <w:szCs w:val="20"/>
              </w:rPr>
              <w:t>GCMT</w:t>
            </w:r>
          </w:p>
        </w:tc>
        <w:tc>
          <w:tcPr>
            <w:tcW w:w="1559" w:type="dxa"/>
            <w:tcBorders>
              <w:right w:val="single" w:sz="4" w:space="0" w:color="FFFFFF" w:themeColor="background1"/>
            </w:tcBorders>
            <w:shd w:val="clear" w:color="auto" w:fill="E5B8B7" w:themeFill="accent2" w:themeFillTint="66"/>
            <w:vAlign w:val="center"/>
          </w:tcPr>
          <w:p w14:paraId="3736A2A9" w14:textId="084C02C8" w:rsidR="00C01C3A" w:rsidRPr="00E0348B" w:rsidRDefault="005311C5" w:rsidP="00D35BAD">
            <w:pPr>
              <w:pStyle w:val="TableHeader"/>
              <w:rPr>
                <w:b/>
                <w:bCs/>
                <w:color w:val="auto"/>
                <w:szCs w:val="20"/>
              </w:rPr>
            </w:pPr>
            <w:r w:rsidRPr="00E0348B">
              <w:rPr>
                <w:szCs w:val="20"/>
              </w:rPr>
              <w:t>USGS-</w:t>
            </w:r>
            <w:r w:rsidR="00C01C3A" w:rsidRPr="00E0348B">
              <w:rPr>
                <w:szCs w:val="20"/>
              </w:rPr>
              <w:t>NEIC</w:t>
            </w:r>
          </w:p>
        </w:tc>
        <w:tc>
          <w:tcPr>
            <w:tcW w:w="1417" w:type="dxa"/>
            <w:tcBorders>
              <w:left w:val="single" w:sz="4" w:space="0" w:color="FFFFFF" w:themeColor="background1"/>
            </w:tcBorders>
            <w:shd w:val="clear" w:color="auto" w:fill="E5B8B7" w:themeFill="accent2" w:themeFillTint="66"/>
            <w:vAlign w:val="center"/>
          </w:tcPr>
          <w:p w14:paraId="460AEBCF" w14:textId="6D90B750" w:rsidR="00C01C3A" w:rsidRPr="00E0348B" w:rsidRDefault="00C01C3A" w:rsidP="005311C5">
            <w:pPr>
              <w:pStyle w:val="TableHeader"/>
              <w:rPr>
                <w:b/>
                <w:bCs/>
                <w:color w:val="auto"/>
                <w:szCs w:val="20"/>
              </w:rPr>
            </w:pPr>
            <w:r w:rsidRPr="00E0348B">
              <w:rPr>
                <w:szCs w:val="20"/>
              </w:rPr>
              <w:t>EMCA</w:t>
            </w:r>
          </w:p>
        </w:tc>
      </w:tr>
      <w:tr w:rsidR="00C01C3A" w:rsidRPr="00A85F13" w14:paraId="3C234706"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1ED2300" w14:textId="0F37F7B5" w:rsidR="00C01C3A" w:rsidRPr="00E0348B" w:rsidRDefault="00BB30EE" w:rsidP="00D35BAD">
            <w:pPr>
              <w:rPr>
                <w:rFonts w:cstheme="minorHAnsi"/>
                <w:b/>
                <w:bCs/>
                <w:sz w:val="20"/>
                <w:szCs w:val="20"/>
                <w:lang w:val="en-US"/>
              </w:rPr>
            </w:pPr>
            <w:r w:rsidRPr="00A85F13">
              <w:rPr>
                <w:b/>
                <w:bCs/>
                <w:sz w:val="20"/>
                <w:szCs w:val="20"/>
                <w:lang w:val="en-US"/>
              </w:rPr>
              <w:t>Initial</w:t>
            </w:r>
          </w:p>
        </w:tc>
        <w:tc>
          <w:tcPr>
            <w:tcW w:w="1559" w:type="dxa"/>
            <w:tcBorders>
              <w:right w:val="single" w:sz="4" w:space="0" w:color="FFFFFF" w:themeColor="background1"/>
            </w:tcBorders>
          </w:tcPr>
          <w:p w14:paraId="6164958F" w14:textId="77E0D9E8" w:rsidR="00C01C3A" w:rsidRPr="00E0348B" w:rsidRDefault="005311C5" w:rsidP="005311C5">
            <w:pPr>
              <w:ind w:hanging="11"/>
              <w:jc w:val="center"/>
              <w:rPr>
                <w:rFonts w:cstheme="minorHAnsi"/>
                <w:sz w:val="20"/>
                <w:szCs w:val="20"/>
                <w:lang w:val="en-US"/>
              </w:rPr>
            </w:pPr>
            <w:r w:rsidRPr="00E0348B">
              <w:rPr>
                <w:sz w:val="20"/>
                <w:szCs w:val="20"/>
                <w:lang w:val="en-US"/>
              </w:rPr>
              <w:t>1525</w:t>
            </w:r>
          </w:p>
        </w:tc>
        <w:tc>
          <w:tcPr>
            <w:tcW w:w="1559" w:type="dxa"/>
            <w:tcBorders>
              <w:right w:val="single" w:sz="4" w:space="0" w:color="FFFFFF" w:themeColor="background1"/>
            </w:tcBorders>
          </w:tcPr>
          <w:p w14:paraId="6ACA71A1" w14:textId="7AE22BBE" w:rsidR="00C01C3A" w:rsidRPr="00E0348B" w:rsidRDefault="005311C5" w:rsidP="005311C5">
            <w:pPr>
              <w:jc w:val="center"/>
              <w:rPr>
                <w:rFonts w:cstheme="minorHAnsi"/>
                <w:sz w:val="20"/>
                <w:szCs w:val="20"/>
                <w:lang w:val="en-US"/>
              </w:rPr>
            </w:pPr>
            <w:r w:rsidRPr="00E0348B">
              <w:rPr>
                <w:sz w:val="20"/>
                <w:szCs w:val="20"/>
                <w:lang w:val="en-US"/>
              </w:rPr>
              <w:t>51093</w:t>
            </w:r>
          </w:p>
        </w:tc>
        <w:tc>
          <w:tcPr>
            <w:tcW w:w="1560" w:type="dxa"/>
            <w:tcBorders>
              <w:right w:val="single" w:sz="4" w:space="0" w:color="FFFFFF" w:themeColor="background1"/>
            </w:tcBorders>
          </w:tcPr>
          <w:p w14:paraId="73760FCB" w14:textId="2E9BF231" w:rsidR="00C01C3A" w:rsidRPr="00E0348B" w:rsidRDefault="005311C5" w:rsidP="005311C5">
            <w:pPr>
              <w:jc w:val="center"/>
              <w:rPr>
                <w:rFonts w:cstheme="minorHAnsi"/>
                <w:sz w:val="20"/>
                <w:szCs w:val="20"/>
                <w:lang w:val="en-US"/>
              </w:rPr>
            </w:pPr>
            <w:r w:rsidRPr="00E0348B">
              <w:rPr>
                <w:sz w:val="20"/>
                <w:szCs w:val="20"/>
                <w:lang w:val="en-US"/>
              </w:rPr>
              <w:t>814</w:t>
            </w:r>
          </w:p>
        </w:tc>
        <w:tc>
          <w:tcPr>
            <w:tcW w:w="1559" w:type="dxa"/>
            <w:tcBorders>
              <w:right w:val="single" w:sz="4" w:space="0" w:color="FFFFFF" w:themeColor="background1"/>
            </w:tcBorders>
          </w:tcPr>
          <w:p w14:paraId="1348C494" w14:textId="617115D9" w:rsidR="00C01C3A" w:rsidRPr="00E0348B" w:rsidRDefault="005311C5" w:rsidP="005311C5">
            <w:pPr>
              <w:jc w:val="center"/>
              <w:rPr>
                <w:rFonts w:cstheme="minorHAnsi"/>
                <w:sz w:val="20"/>
                <w:szCs w:val="20"/>
                <w:lang w:val="en-US"/>
              </w:rPr>
            </w:pPr>
            <w:r w:rsidRPr="00E0348B">
              <w:rPr>
                <w:sz w:val="20"/>
                <w:szCs w:val="20"/>
                <w:lang w:val="en-US"/>
              </w:rPr>
              <w:t>15804</w:t>
            </w:r>
          </w:p>
        </w:tc>
        <w:tc>
          <w:tcPr>
            <w:tcW w:w="1417" w:type="dxa"/>
            <w:tcBorders>
              <w:left w:val="single" w:sz="4" w:space="0" w:color="FFFFFF" w:themeColor="background1"/>
            </w:tcBorders>
          </w:tcPr>
          <w:p w14:paraId="69AA0F8B" w14:textId="1D8C9BAC" w:rsidR="00C01C3A" w:rsidRPr="00E0348B" w:rsidRDefault="005311C5" w:rsidP="005311C5">
            <w:pPr>
              <w:jc w:val="center"/>
              <w:rPr>
                <w:rFonts w:cstheme="minorHAnsi"/>
                <w:sz w:val="20"/>
                <w:szCs w:val="20"/>
                <w:lang w:val="en-US"/>
              </w:rPr>
            </w:pPr>
            <w:r w:rsidRPr="00E0348B">
              <w:rPr>
                <w:sz w:val="20"/>
                <w:szCs w:val="20"/>
                <w:lang w:val="en-US"/>
              </w:rPr>
              <w:t>30700</w:t>
            </w:r>
          </w:p>
        </w:tc>
      </w:tr>
      <w:tr w:rsidR="00C01C3A" w:rsidRPr="00A85F13" w14:paraId="69750B90" w14:textId="77777777" w:rsidTr="00D35BAD">
        <w:trPr>
          <w:trHeight w:val="340"/>
        </w:trPr>
        <w:tc>
          <w:tcPr>
            <w:tcW w:w="1418" w:type="dxa"/>
            <w:tcBorders>
              <w:right w:val="single" w:sz="4" w:space="0" w:color="FFFFFF" w:themeColor="background1"/>
            </w:tcBorders>
          </w:tcPr>
          <w:p w14:paraId="306890DD" w14:textId="7DB54614" w:rsidR="00C01C3A" w:rsidRPr="00E0348B" w:rsidRDefault="00C01C3A" w:rsidP="00D35BAD">
            <w:pPr>
              <w:rPr>
                <w:rFonts w:cstheme="minorHAnsi"/>
                <w:b/>
                <w:bCs/>
                <w:sz w:val="20"/>
                <w:szCs w:val="20"/>
                <w:lang w:val="en-US"/>
              </w:rPr>
            </w:pPr>
            <w:r w:rsidRPr="00A85F13">
              <w:rPr>
                <w:b/>
                <w:bCs/>
                <w:sz w:val="20"/>
                <w:szCs w:val="20"/>
                <w:lang w:val="en-US"/>
              </w:rPr>
              <w:t>Selection</w:t>
            </w:r>
          </w:p>
        </w:tc>
        <w:tc>
          <w:tcPr>
            <w:tcW w:w="1559" w:type="dxa"/>
            <w:tcBorders>
              <w:right w:val="single" w:sz="4" w:space="0" w:color="FFFFFF" w:themeColor="background1"/>
            </w:tcBorders>
          </w:tcPr>
          <w:p w14:paraId="368A4667" w14:textId="1D897113" w:rsidR="00C01C3A" w:rsidRPr="00E0348B" w:rsidRDefault="00C01C3A" w:rsidP="005311C5">
            <w:pPr>
              <w:ind w:hanging="11"/>
              <w:jc w:val="center"/>
              <w:rPr>
                <w:rFonts w:cstheme="minorHAnsi"/>
                <w:sz w:val="20"/>
                <w:szCs w:val="20"/>
                <w:lang w:val="en-US"/>
              </w:rPr>
            </w:pPr>
            <w:r w:rsidRPr="00E0348B">
              <w:rPr>
                <w:rFonts w:cstheme="minorHAnsi"/>
                <w:sz w:val="20"/>
                <w:szCs w:val="20"/>
                <w:lang w:val="en-US"/>
              </w:rPr>
              <w:t>1526</w:t>
            </w:r>
          </w:p>
        </w:tc>
        <w:tc>
          <w:tcPr>
            <w:tcW w:w="1559" w:type="dxa"/>
            <w:tcBorders>
              <w:right w:val="single" w:sz="4" w:space="0" w:color="FFFFFF" w:themeColor="background1"/>
            </w:tcBorders>
          </w:tcPr>
          <w:p w14:paraId="71BBA845" w14:textId="0A53CD05" w:rsidR="00C01C3A" w:rsidRPr="00E0348B" w:rsidRDefault="00C01C3A" w:rsidP="005311C5">
            <w:pPr>
              <w:tabs>
                <w:tab w:val="left" w:pos="-720"/>
                <w:tab w:val="left" w:pos="1080"/>
              </w:tabs>
              <w:jc w:val="center"/>
              <w:rPr>
                <w:sz w:val="20"/>
                <w:szCs w:val="20"/>
                <w:lang w:val="en-US"/>
              </w:rPr>
            </w:pPr>
            <w:r w:rsidRPr="00E0348B">
              <w:rPr>
                <w:sz w:val="20"/>
                <w:szCs w:val="20"/>
                <w:lang w:val="en-US"/>
              </w:rPr>
              <w:t>49751</w:t>
            </w:r>
          </w:p>
        </w:tc>
        <w:tc>
          <w:tcPr>
            <w:tcW w:w="1560" w:type="dxa"/>
            <w:tcBorders>
              <w:right w:val="single" w:sz="4" w:space="0" w:color="FFFFFF" w:themeColor="background1"/>
            </w:tcBorders>
          </w:tcPr>
          <w:p w14:paraId="47334A83" w14:textId="6B828515" w:rsidR="00C01C3A" w:rsidRPr="00E0348B" w:rsidRDefault="00C01C3A" w:rsidP="005311C5">
            <w:pPr>
              <w:jc w:val="center"/>
              <w:rPr>
                <w:rFonts w:cstheme="minorHAnsi"/>
                <w:sz w:val="20"/>
                <w:szCs w:val="20"/>
                <w:lang w:val="en-US"/>
              </w:rPr>
            </w:pPr>
            <w:r w:rsidRPr="00E0348B">
              <w:rPr>
                <w:rFonts w:cstheme="minorHAnsi"/>
                <w:sz w:val="20"/>
                <w:szCs w:val="20"/>
                <w:lang w:val="en-US"/>
              </w:rPr>
              <w:t>0</w:t>
            </w:r>
          </w:p>
        </w:tc>
        <w:tc>
          <w:tcPr>
            <w:tcW w:w="1559" w:type="dxa"/>
            <w:tcBorders>
              <w:right w:val="single" w:sz="4" w:space="0" w:color="FFFFFF" w:themeColor="background1"/>
            </w:tcBorders>
          </w:tcPr>
          <w:p w14:paraId="15BE6FB7" w14:textId="6A6CD05E" w:rsidR="00C01C3A" w:rsidRPr="00E0348B" w:rsidRDefault="00C01C3A" w:rsidP="005311C5">
            <w:pPr>
              <w:jc w:val="center"/>
              <w:rPr>
                <w:rFonts w:cstheme="minorHAnsi"/>
                <w:sz w:val="20"/>
                <w:szCs w:val="20"/>
                <w:lang w:val="en-US"/>
              </w:rPr>
            </w:pPr>
            <w:r w:rsidRPr="00E0348B">
              <w:rPr>
                <w:rFonts w:cstheme="minorHAnsi"/>
                <w:sz w:val="20"/>
                <w:szCs w:val="20"/>
                <w:lang w:val="en-US"/>
              </w:rPr>
              <w:t>1554</w:t>
            </w:r>
          </w:p>
        </w:tc>
        <w:tc>
          <w:tcPr>
            <w:tcW w:w="1417" w:type="dxa"/>
            <w:tcBorders>
              <w:left w:val="single" w:sz="4" w:space="0" w:color="FFFFFF" w:themeColor="background1"/>
            </w:tcBorders>
          </w:tcPr>
          <w:p w14:paraId="45D07714" w14:textId="08B5135B" w:rsidR="00C01C3A" w:rsidRPr="00E0348B" w:rsidRDefault="00C01C3A" w:rsidP="005311C5">
            <w:pPr>
              <w:jc w:val="center"/>
              <w:rPr>
                <w:rFonts w:cstheme="minorHAnsi"/>
                <w:sz w:val="20"/>
                <w:szCs w:val="20"/>
                <w:lang w:val="en-US"/>
              </w:rPr>
            </w:pPr>
            <w:r w:rsidRPr="00E0348B">
              <w:rPr>
                <w:rFonts w:cstheme="minorHAnsi"/>
                <w:sz w:val="20"/>
                <w:szCs w:val="20"/>
                <w:lang w:val="en-US"/>
              </w:rPr>
              <w:t>16156</w:t>
            </w:r>
          </w:p>
        </w:tc>
      </w:tr>
    </w:tbl>
    <w:p w14:paraId="40199EFA" w14:textId="77777777" w:rsidR="00EA2B85" w:rsidRPr="00A85F13" w:rsidRDefault="00EA2B85" w:rsidP="00B4280E">
      <w:pPr>
        <w:rPr>
          <w:lang w:val="en-US"/>
        </w:rPr>
      </w:pPr>
    </w:p>
    <w:p w14:paraId="1FF2E2DA" w14:textId="7AB8CB42" w:rsidR="00B4280E" w:rsidRPr="00F41383" w:rsidRDefault="00B4280E" w:rsidP="00B4280E">
      <w:pPr>
        <w:pStyle w:val="Heading2"/>
        <w:rPr>
          <w:lang w:val="en-US" w:eastAsia="it-IT"/>
        </w:rPr>
      </w:pPr>
      <w:bookmarkStart w:id="34" w:name="_Toc79401442"/>
      <w:bookmarkStart w:id="35" w:name="_Toc80987336"/>
      <w:r w:rsidRPr="00F41383">
        <w:rPr>
          <w:lang w:val="en-US" w:eastAsia="it-IT"/>
        </w:rPr>
        <w:t xml:space="preserve">Magnitude </w:t>
      </w:r>
      <w:bookmarkEnd w:id="34"/>
      <w:r w:rsidR="00F41383" w:rsidRPr="00F41383">
        <w:rPr>
          <w:lang w:val="en-US" w:eastAsia="it-IT"/>
        </w:rPr>
        <w:t>homogenizat</w:t>
      </w:r>
      <w:r w:rsidR="00F41383">
        <w:rPr>
          <w:lang w:val="en-US" w:eastAsia="it-IT"/>
        </w:rPr>
        <w:t>ion</w:t>
      </w:r>
      <w:bookmarkEnd w:id="35"/>
    </w:p>
    <w:p w14:paraId="43F5881B" w14:textId="6FAF4EF5" w:rsidR="00B4280E" w:rsidRPr="00E0348B" w:rsidRDefault="00E161A9" w:rsidP="00B4280E">
      <w:pPr>
        <w:rPr>
          <w:lang w:val="en-US"/>
        </w:rPr>
      </w:pPr>
      <w:r w:rsidRPr="00A85F13">
        <w:rPr>
          <w:lang w:val="en-US"/>
        </w:rPr>
        <w:t xml:space="preserve">A key point in the </w:t>
      </w:r>
      <w:r w:rsidR="00AE21E3" w:rsidRPr="00E0348B">
        <w:rPr>
          <w:lang w:val="en-US"/>
        </w:rPr>
        <w:t>harmonization</w:t>
      </w:r>
      <w:r w:rsidRPr="00E0348B">
        <w:rPr>
          <w:lang w:val="en-US"/>
        </w:rPr>
        <w:t xml:space="preserve"> process </w:t>
      </w:r>
      <w:r w:rsidR="000B47FA" w:rsidRPr="00E0348B">
        <w:rPr>
          <w:lang w:val="en-US"/>
        </w:rPr>
        <w:t>to represent</w:t>
      </w:r>
      <w:r w:rsidRPr="00E0348B">
        <w:rPr>
          <w:lang w:val="en-US"/>
        </w:rPr>
        <w:t xml:space="preserve"> all available earthquake events using a unique target magnitude. In this study, we use as reference type the moment magnitude Mw (Hanks and Kanamori 1979), due to its direct connection to earthquake size and energy, and the absence of saturation at high magnitudes.</w:t>
      </w:r>
      <w:r w:rsidR="00BB17D7" w:rsidRPr="00E0348B">
        <w:rPr>
          <w:lang w:val="en-US"/>
        </w:rPr>
        <w:t xml:space="preserve"> However, events with a native estimate of M</w:t>
      </w:r>
      <w:r w:rsidR="00E6378F" w:rsidRPr="00E0348B">
        <w:rPr>
          <w:lang w:val="en-US"/>
        </w:rPr>
        <w:t>w</w:t>
      </w:r>
      <w:r w:rsidR="00BB17D7" w:rsidRPr="00E0348B">
        <w:rPr>
          <w:lang w:val="en-US"/>
        </w:rPr>
        <w:t xml:space="preserve"> (</w:t>
      </w:r>
      <w:r w:rsidR="0032573D" w:rsidRPr="00E0348B">
        <w:rPr>
          <w:lang w:val="en-US"/>
        </w:rPr>
        <w:t>e.g.,</w:t>
      </w:r>
      <w:r w:rsidR="00BB17D7" w:rsidRPr="00E0348B">
        <w:rPr>
          <w:lang w:val="en-US"/>
        </w:rPr>
        <w:t xml:space="preserve"> directly obtained from data) are limited (e.g.</w:t>
      </w:r>
      <w:r w:rsidR="00C82EDF" w:rsidRPr="00E0348B">
        <w:rPr>
          <w:lang w:val="en-US"/>
        </w:rPr>
        <w:t>,</w:t>
      </w:r>
      <w:r w:rsidR="00BB17D7" w:rsidRPr="00E0348B">
        <w:rPr>
          <w:lang w:val="en-US"/>
        </w:rPr>
        <w:t xml:space="preserve"> after 1976 for the GMCT catalogue)</w:t>
      </w:r>
      <w:r w:rsidR="0043005F" w:rsidRPr="00E0348B">
        <w:rPr>
          <w:lang w:val="en-US"/>
        </w:rPr>
        <w:t xml:space="preserve"> and,</w:t>
      </w:r>
      <w:r w:rsidR="00BB17D7" w:rsidRPr="00E0348B">
        <w:rPr>
          <w:lang w:val="en-US"/>
        </w:rPr>
        <w:t xml:space="preserve"> thus</w:t>
      </w:r>
      <w:r w:rsidR="0043005F" w:rsidRPr="00E0348B">
        <w:rPr>
          <w:lang w:val="en-US"/>
        </w:rPr>
        <w:t>,</w:t>
      </w:r>
      <w:r w:rsidR="00BB17D7" w:rsidRPr="00E0348B">
        <w:rPr>
          <w:lang w:val="en-US"/>
        </w:rPr>
        <w:t xml:space="preserve"> conversion from other scales is </w:t>
      </w:r>
      <w:r w:rsidR="00981597" w:rsidRPr="00E0348B">
        <w:rPr>
          <w:lang w:val="en-US"/>
        </w:rPr>
        <w:t xml:space="preserve">often </w:t>
      </w:r>
      <w:r w:rsidR="00BB17D7" w:rsidRPr="00E0348B">
        <w:rPr>
          <w:lang w:val="en-US"/>
        </w:rPr>
        <w:t>necessary.</w:t>
      </w:r>
    </w:p>
    <w:p w14:paraId="3D735584" w14:textId="77777777" w:rsidR="00B4280E" w:rsidRPr="00E0348B" w:rsidRDefault="00B4280E" w:rsidP="00B4280E">
      <w:pPr>
        <w:pStyle w:val="Heading3"/>
      </w:pPr>
      <w:bookmarkStart w:id="36" w:name="_Toc80987337"/>
      <w:r w:rsidRPr="00E0348B">
        <w:lastRenderedPageBreak/>
        <w:t>Agency Selection</w:t>
      </w:r>
      <w:bookmarkEnd w:id="36"/>
    </w:p>
    <w:p w14:paraId="316B876E" w14:textId="73D2DCEA" w:rsidR="00080F0A" w:rsidRPr="00E0348B" w:rsidRDefault="00B4280E" w:rsidP="00B4280E">
      <w:pPr>
        <w:rPr>
          <w:lang w:val="en-US"/>
        </w:rPr>
      </w:pPr>
      <w:r w:rsidRPr="00E0348B">
        <w:rPr>
          <w:lang w:val="en-US"/>
        </w:rPr>
        <w:t xml:space="preserve">For magnitude homogenization we applied a magnitude agency selection criterion </w:t>
      </w:r>
      <w:r w:rsidR="006F2F9A" w:rsidRPr="00E0348B">
        <w:rPr>
          <w:lang w:val="en-US"/>
        </w:rPr>
        <w:t>analogous to</w:t>
      </w:r>
      <w:r w:rsidRPr="00E0348B">
        <w:rPr>
          <w:lang w:val="en-US"/>
        </w:rPr>
        <w:t xml:space="preserve"> what has been used for the selection of the preferred location. In a first step, we explored the availability of different magnitude types from each available agency</w:t>
      </w:r>
      <w:r w:rsidR="009E7DD4" w:rsidRPr="00E0348B">
        <w:rPr>
          <w:lang w:val="en-US"/>
        </w:rPr>
        <w:t>.</w:t>
      </w:r>
      <w:r w:rsidRPr="00E0348B">
        <w:rPr>
          <w:lang w:val="en-US"/>
        </w:rPr>
        <w:t xml:space="preserve"> Subsequently, the most reliable agencies have been selected and sorted according to specific priority rules. Prioritization is made based on magnitude type (from higher to lower priority: Mw </w:t>
      </w:r>
      <w:r w:rsidRPr="00A85F13">
        <w:rPr>
          <w:lang w:val="en-US"/>
        </w:rPr>
        <w:sym w:font="Wingdings" w:char="F0E0"/>
      </w:r>
      <w:r w:rsidRPr="00A85F13">
        <w:rPr>
          <w:lang w:val="en-US"/>
        </w:rPr>
        <w:t xml:space="preserve"> </w:t>
      </w:r>
      <w:r w:rsidRPr="00E0348B">
        <w:rPr>
          <w:lang w:val="en-US"/>
        </w:rPr>
        <w:t xml:space="preserve"> </w:t>
      </w:r>
      <w:r w:rsidR="005C1FB1" w:rsidRPr="00E0348B">
        <w:rPr>
          <w:lang w:val="en-US"/>
        </w:rPr>
        <w:t xml:space="preserve">Mlh </w:t>
      </w:r>
      <w:r w:rsidR="005C1FB1" w:rsidRPr="00A85F13">
        <w:rPr>
          <w:lang w:val="en-US"/>
        </w:rPr>
        <w:sym w:font="Wingdings" w:char="F0E0"/>
      </w:r>
      <w:r w:rsidR="005C1FB1" w:rsidRPr="00A85F13">
        <w:rPr>
          <w:lang w:val="en-US"/>
        </w:rPr>
        <w:t xml:space="preserve"> </w:t>
      </w:r>
      <w:r w:rsidRPr="00E0348B">
        <w:rPr>
          <w:lang w:val="en-US"/>
        </w:rPr>
        <w:t xml:space="preserve">Ms </w:t>
      </w:r>
      <w:r w:rsidRPr="00A85F13">
        <w:rPr>
          <w:lang w:val="en-US"/>
        </w:rPr>
        <w:sym w:font="Wingdings" w:char="F0E0"/>
      </w:r>
      <w:r w:rsidRPr="00A85F13">
        <w:rPr>
          <w:lang w:val="en-US"/>
        </w:rPr>
        <w:t xml:space="preserve"> </w:t>
      </w:r>
      <w:r w:rsidR="005C1FB1" w:rsidRPr="00E0348B">
        <w:rPr>
          <w:lang w:val="en-US"/>
        </w:rPr>
        <w:t xml:space="preserve">mpv </w:t>
      </w:r>
      <w:r w:rsidR="005C1FB1" w:rsidRPr="00A85F13">
        <w:rPr>
          <w:lang w:val="en-US"/>
        </w:rPr>
        <w:sym w:font="Wingdings" w:char="F0E0"/>
      </w:r>
      <w:r w:rsidR="005C1FB1" w:rsidRPr="00A85F13">
        <w:rPr>
          <w:lang w:val="en-US"/>
        </w:rPr>
        <w:t xml:space="preserve"> </w:t>
      </w:r>
      <w:r w:rsidRPr="00E0348B">
        <w:rPr>
          <w:lang w:val="en-US"/>
        </w:rPr>
        <w:t xml:space="preserve">mb </w:t>
      </w:r>
      <w:r w:rsidRPr="00A85F13">
        <w:rPr>
          <w:lang w:val="en-US"/>
        </w:rPr>
        <w:sym w:font="Wingdings" w:char="F0E0"/>
      </w:r>
      <w:r w:rsidRPr="00A85F13">
        <w:rPr>
          <w:lang w:val="en-US"/>
        </w:rPr>
        <w:t xml:space="preserve"> Ml) and agency-specific selection criteria. See </w:t>
      </w:r>
      <w:r w:rsidR="00506EE8" w:rsidRPr="00E0348B">
        <w:rPr>
          <w:lang w:val="en-US"/>
        </w:rPr>
        <w:fldChar w:fldCharType="begin"/>
      </w:r>
      <w:r w:rsidR="00506EE8" w:rsidRPr="00E0348B">
        <w:rPr>
          <w:lang w:val="en-US"/>
        </w:rPr>
        <w:instrText xml:space="preserve"> REF _Ref79746465 \h </w:instrText>
      </w:r>
      <w:r w:rsidR="00506EE8" w:rsidRPr="00E0348B">
        <w:rPr>
          <w:lang w:val="en-US"/>
        </w:rPr>
      </w:r>
      <w:r w:rsidR="00506EE8" w:rsidRPr="00E0348B">
        <w:rPr>
          <w:lang w:val="en-US"/>
        </w:rPr>
        <w:fldChar w:fldCharType="separate"/>
      </w:r>
      <w:r w:rsidR="00FE0A13" w:rsidRPr="00E0348B">
        <w:rPr>
          <w:lang w:val="en-US"/>
        </w:rPr>
        <w:t xml:space="preserve">Table </w:t>
      </w:r>
      <w:r w:rsidR="00FE0A13">
        <w:rPr>
          <w:noProof/>
          <w:lang w:val="en-US"/>
        </w:rPr>
        <w:t>5</w:t>
      </w:r>
      <w:r w:rsidR="00506EE8" w:rsidRPr="00E0348B">
        <w:rPr>
          <w:lang w:val="en-US"/>
        </w:rPr>
        <w:fldChar w:fldCharType="end"/>
      </w:r>
      <w:r w:rsidRPr="00A85F13">
        <w:rPr>
          <w:lang w:val="en-US"/>
        </w:rPr>
        <w:t xml:space="preserve"> for the final </w:t>
      </w:r>
      <w:r w:rsidR="00506EE8" w:rsidRPr="00E0348B">
        <w:rPr>
          <w:lang w:val="en-US"/>
        </w:rPr>
        <w:t xml:space="preserve">magnitude type and </w:t>
      </w:r>
      <w:r w:rsidRPr="00E0348B">
        <w:rPr>
          <w:lang w:val="en-US"/>
        </w:rPr>
        <w:t>agency priority list.</w:t>
      </w:r>
      <w:r w:rsidR="00080F0A" w:rsidRPr="00E0348B">
        <w:rPr>
          <w:lang w:val="en-US"/>
        </w:rPr>
        <w:t xml:space="preserve"> By applying these rules, a single magnitude estimate is then assigned to each event</w:t>
      </w:r>
      <w:r w:rsidR="000143CB" w:rsidRPr="00E0348B">
        <w:rPr>
          <w:lang w:val="en-US"/>
        </w:rPr>
        <w:t xml:space="preserve"> (</w:t>
      </w:r>
      <w:r w:rsidR="000143CB" w:rsidRPr="00E0348B">
        <w:rPr>
          <w:lang w:val="en-US"/>
        </w:rPr>
        <w:fldChar w:fldCharType="begin"/>
      </w:r>
      <w:r w:rsidR="000143CB" w:rsidRPr="00E0348B">
        <w:rPr>
          <w:lang w:val="en-US"/>
        </w:rPr>
        <w:instrText xml:space="preserve"> REF _Ref79747492 \h </w:instrText>
      </w:r>
      <w:r w:rsidR="000143CB" w:rsidRPr="00E0348B">
        <w:rPr>
          <w:lang w:val="en-US"/>
        </w:rPr>
      </w:r>
      <w:r w:rsidR="000143CB" w:rsidRPr="00E0348B">
        <w:rPr>
          <w:lang w:val="en-US"/>
        </w:rPr>
        <w:fldChar w:fldCharType="separate"/>
      </w:r>
      <w:r w:rsidR="00FE0A13" w:rsidRPr="00E0348B">
        <w:rPr>
          <w:lang w:val="en-US"/>
        </w:rPr>
        <w:t xml:space="preserve">Table </w:t>
      </w:r>
      <w:r w:rsidR="00FE0A13">
        <w:rPr>
          <w:noProof/>
          <w:lang w:val="en-US"/>
        </w:rPr>
        <w:t>6</w:t>
      </w:r>
      <w:r w:rsidR="000143CB" w:rsidRPr="00E0348B">
        <w:rPr>
          <w:lang w:val="en-US"/>
        </w:rPr>
        <w:fldChar w:fldCharType="end"/>
      </w:r>
      <w:r w:rsidR="000143CB" w:rsidRPr="00A85F13">
        <w:rPr>
          <w:lang w:val="en-US"/>
        </w:rPr>
        <w:t>)</w:t>
      </w:r>
      <w:r w:rsidR="00080F0A" w:rsidRPr="00E0348B">
        <w:rPr>
          <w:lang w:val="en-US"/>
        </w:rPr>
        <w:t>.</w:t>
      </w:r>
    </w:p>
    <w:p w14:paraId="1F40DF83" w14:textId="16CB6495" w:rsidR="00193E3D" w:rsidRPr="00E0348B" w:rsidRDefault="00193E3D" w:rsidP="00B4280E">
      <w:pPr>
        <w:rPr>
          <w:lang w:val="en-US"/>
        </w:rPr>
      </w:pPr>
    </w:p>
    <w:p w14:paraId="6B30DFA6" w14:textId="0D480595" w:rsidR="00193E3D" w:rsidRPr="00E0348B" w:rsidRDefault="00193E3D" w:rsidP="00193E3D">
      <w:pPr>
        <w:pStyle w:val="TableCaption0"/>
        <w:rPr>
          <w:lang w:val="en-US"/>
        </w:rPr>
      </w:pPr>
      <w:bookmarkStart w:id="37" w:name="_Ref79746465"/>
      <w:bookmarkStart w:id="38" w:name="_Toc80189032"/>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5</w:t>
      </w:r>
      <w:r w:rsidRPr="00E0348B">
        <w:rPr>
          <w:lang w:val="en-US"/>
        </w:rPr>
        <w:fldChar w:fldCharType="end"/>
      </w:r>
      <w:bookmarkEnd w:id="37"/>
      <w:r w:rsidRPr="00A85F13">
        <w:rPr>
          <w:lang w:val="en-US"/>
        </w:rPr>
        <w:t>.</w:t>
      </w:r>
      <w:r w:rsidRPr="00E0348B">
        <w:rPr>
          <w:lang w:val="en-US"/>
        </w:rPr>
        <w:t xml:space="preserve"> </w:t>
      </w:r>
      <w:r w:rsidR="0025094C" w:rsidRPr="00E0348B">
        <w:rPr>
          <w:lang w:val="en-US"/>
        </w:rPr>
        <w:t xml:space="preserve">Magnitude priority rules applied to the HECCA </w:t>
      </w:r>
      <w:r w:rsidR="00B04C03" w:rsidRPr="00E0348B">
        <w:rPr>
          <w:lang w:val="en-US"/>
        </w:rPr>
        <w:t xml:space="preserve">backbone </w:t>
      </w:r>
      <w:r w:rsidR="0025094C" w:rsidRPr="00E0348B">
        <w:rPr>
          <w:lang w:val="en-US"/>
        </w:rPr>
        <w:t>catalogue.</w:t>
      </w:r>
      <w:r w:rsidR="004302CD" w:rsidRPr="00E0348B">
        <w:rPr>
          <w:lang w:val="en-US"/>
        </w:rPr>
        <w:t xml:space="preserve"> Magnitude types, variants and reporting agencies are sorted from highest to lowest priority.</w:t>
      </w:r>
      <w:bookmarkEnd w:id="38"/>
    </w:p>
    <w:tbl>
      <w:tblPr>
        <w:tblStyle w:val="MediumShading2-Accent2"/>
        <w:tblW w:w="9072" w:type="dxa"/>
        <w:tblLayout w:type="fixed"/>
        <w:tblLook w:val="0420" w:firstRow="1" w:lastRow="0" w:firstColumn="0" w:lastColumn="0" w:noHBand="0" w:noVBand="1"/>
      </w:tblPr>
      <w:tblGrid>
        <w:gridCol w:w="1418"/>
        <w:gridCol w:w="2835"/>
        <w:gridCol w:w="4819"/>
      </w:tblGrid>
      <w:tr w:rsidR="00193E3D" w:rsidRPr="00A85F13" w14:paraId="06BD7125" w14:textId="77777777" w:rsidTr="00EF1734">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4D00CCCE" w14:textId="1928BB1D" w:rsidR="00193E3D" w:rsidRPr="00E0348B" w:rsidRDefault="00ED10BB" w:rsidP="00D35BAD">
            <w:pPr>
              <w:pStyle w:val="TableHeader"/>
              <w:rPr>
                <w:b/>
                <w:bCs/>
                <w:color w:val="auto"/>
                <w:szCs w:val="20"/>
              </w:rPr>
            </w:pPr>
            <w:r w:rsidRPr="00E0348B">
              <w:rPr>
                <w:szCs w:val="20"/>
              </w:rPr>
              <w:t>Group</w:t>
            </w:r>
          </w:p>
        </w:tc>
        <w:tc>
          <w:tcPr>
            <w:tcW w:w="2835" w:type="dxa"/>
            <w:tcBorders>
              <w:right w:val="single" w:sz="4" w:space="0" w:color="FFFFFF" w:themeColor="background1"/>
            </w:tcBorders>
            <w:shd w:val="clear" w:color="auto" w:fill="E5B8B7" w:themeFill="accent2" w:themeFillTint="66"/>
            <w:vAlign w:val="center"/>
          </w:tcPr>
          <w:p w14:paraId="32BDCB16" w14:textId="0CBAD32F" w:rsidR="00193E3D" w:rsidRPr="00E0348B" w:rsidRDefault="00ED10BB" w:rsidP="00D35BAD">
            <w:pPr>
              <w:pStyle w:val="TableHeader"/>
              <w:rPr>
                <w:b/>
                <w:bCs/>
                <w:szCs w:val="20"/>
              </w:rPr>
            </w:pPr>
            <w:r w:rsidRPr="00E0348B">
              <w:rPr>
                <w:szCs w:val="20"/>
              </w:rPr>
              <w:t>Type</w:t>
            </w:r>
          </w:p>
        </w:tc>
        <w:tc>
          <w:tcPr>
            <w:tcW w:w="4819" w:type="dxa"/>
            <w:tcBorders>
              <w:right w:val="single" w:sz="4" w:space="0" w:color="FFFFFF" w:themeColor="background1"/>
            </w:tcBorders>
            <w:shd w:val="clear" w:color="auto" w:fill="E5B8B7" w:themeFill="accent2" w:themeFillTint="66"/>
            <w:vAlign w:val="center"/>
          </w:tcPr>
          <w:p w14:paraId="3624D313" w14:textId="1E58C8FC" w:rsidR="00193E3D" w:rsidRPr="00E0348B" w:rsidRDefault="00193E3D" w:rsidP="00D35BAD">
            <w:pPr>
              <w:pStyle w:val="TableHeader"/>
              <w:rPr>
                <w:b/>
                <w:bCs/>
                <w:color w:val="auto"/>
                <w:szCs w:val="20"/>
              </w:rPr>
            </w:pPr>
            <w:r w:rsidRPr="00E0348B">
              <w:rPr>
                <w:szCs w:val="20"/>
              </w:rPr>
              <w:t>Agency</w:t>
            </w:r>
          </w:p>
        </w:tc>
      </w:tr>
      <w:tr w:rsidR="00193E3D" w:rsidRPr="00A85F13" w14:paraId="4278DCF2"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CAA495F" w14:textId="5DE8230A" w:rsidR="00193E3D" w:rsidRPr="00E0348B" w:rsidRDefault="00193E3D" w:rsidP="00D35BAD">
            <w:pPr>
              <w:rPr>
                <w:rFonts w:cstheme="minorHAnsi"/>
                <w:sz w:val="20"/>
                <w:szCs w:val="20"/>
                <w:lang w:val="en-US"/>
              </w:rPr>
            </w:pPr>
            <w:r w:rsidRPr="00A85F13">
              <w:rPr>
                <w:sz w:val="20"/>
                <w:szCs w:val="20"/>
                <w:lang w:val="en-US"/>
              </w:rPr>
              <w:t>Mw</w:t>
            </w:r>
          </w:p>
        </w:tc>
        <w:tc>
          <w:tcPr>
            <w:tcW w:w="2835" w:type="dxa"/>
            <w:tcBorders>
              <w:right w:val="single" w:sz="4" w:space="0" w:color="FFFFFF" w:themeColor="background1"/>
            </w:tcBorders>
          </w:tcPr>
          <w:p w14:paraId="1BCD8C71" w14:textId="68AC7D48" w:rsidR="00193E3D" w:rsidRPr="00E0348B" w:rsidRDefault="00351F7C" w:rsidP="00D35BAD">
            <w:pPr>
              <w:ind w:hanging="11"/>
              <w:jc w:val="center"/>
              <w:rPr>
                <w:rFonts w:cstheme="minorHAnsi"/>
                <w:sz w:val="20"/>
                <w:szCs w:val="20"/>
                <w:lang w:val="en-US"/>
              </w:rPr>
            </w:pPr>
            <w:r w:rsidRPr="00E0348B">
              <w:rPr>
                <w:rFonts w:cstheme="minorHAnsi"/>
                <w:sz w:val="20"/>
                <w:szCs w:val="20"/>
                <w:lang w:val="en-US"/>
              </w:rPr>
              <w:t>Mw* (all variants)</w:t>
            </w:r>
          </w:p>
        </w:tc>
        <w:tc>
          <w:tcPr>
            <w:tcW w:w="4819" w:type="dxa"/>
            <w:tcBorders>
              <w:right w:val="single" w:sz="4" w:space="0" w:color="FFFFFF" w:themeColor="background1"/>
            </w:tcBorders>
          </w:tcPr>
          <w:p w14:paraId="3791971B" w14:textId="1B7FEC04" w:rsidR="00193E3D" w:rsidRPr="00E0348B" w:rsidRDefault="00351F7C" w:rsidP="00351F7C">
            <w:pPr>
              <w:jc w:val="center"/>
              <w:rPr>
                <w:rFonts w:cstheme="minorHAnsi"/>
                <w:sz w:val="20"/>
                <w:szCs w:val="20"/>
                <w:lang w:val="en-US"/>
              </w:rPr>
            </w:pPr>
            <w:r w:rsidRPr="00E0348B">
              <w:rPr>
                <w:rFonts w:cstheme="minorHAnsi"/>
                <w:sz w:val="20"/>
                <w:szCs w:val="20"/>
                <w:lang w:val="en-US"/>
              </w:rPr>
              <w:t>GCMT-NDK, GCMT, HRVD, HRVD-NEIC, NEIC, USGS, USGS-NEIC, MOS, ZUR_RMT, ISC-GEM</w:t>
            </w:r>
          </w:p>
        </w:tc>
      </w:tr>
      <w:tr w:rsidR="00193E3D" w:rsidRPr="00A85F13" w14:paraId="76D2A214" w14:textId="77777777" w:rsidTr="00EF1734">
        <w:trPr>
          <w:trHeight w:val="340"/>
        </w:trPr>
        <w:tc>
          <w:tcPr>
            <w:tcW w:w="1418" w:type="dxa"/>
            <w:tcBorders>
              <w:right w:val="single" w:sz="4" w:space="0" w:color="FFFFFF" w:themeColor="background1"/>
            </w:tcBorders>
          </w:tcPr>
          <w:p w14:paraId="31C0F560" w14:textId="3DAC622B" w:rsidR="00193E3D" w:rsidRPr="00E0348B" w:rsidRDefault="00193E3D" w:rsidP="00D35BAD">
            <w:pPr>
              <w:rPr>
                <w:rFonts w:cstheme="minorHAnsi"/>
                <w:sz w:val="20"/>
                <w:szCs w:val="20"/>
                <w:lang w:val="en-US"/>
              </w:rPr>
            </w:pPr>
            <w:r w:rsidRPr="00A85F13">
              <w:rPr>
                <w:sz w:val="20"/>
                <w:szCs w:val="20"/>
                <w:lang w:val="en-US"/>
              </w:rPr>
              <w:t>Mlh</w:t>
            </w:r>
          </w:p>
        </w:tc>
        <w:tc>
          <w:tcPr>
            <w:tcW w:w="2835" w:type="dxa"/>
            <w:tcBorders>
              <w:right w:val="single" w:sz="4" w:space="0" w:color="FFFFFF" w:themeColor="background1"/>
            </w:tcBorders>
          </w:tcPr>
          <w:p w14:paraId="529225F6" w14:textId="1552EF05" w:rsidR="00193E3D" w:rsidRPr="00E0348B" w:rsidRDefault="00351F7C" w:rsidP="00D35BAD">
            <w:pPr>
              <w:ind w:hanging="11"/>
              <w:jc w:val="center"/>
              <w:rPr>
                <w:rFonts w:cstheme="minorHAnsi"/>
                <w:sz w:val="20"/>
                <w:szCs w:val="20"/>
                <w:lang w:val="en-US"/>
              </w:rPr>
            </w:pPr>
            <w:r w:rsidRPr="00E0348B">
              <w:rPr>
                <w:rFonts w:cstheme="minorHAnsi"/>
                <w:sz w:val="20"/>
                <w:szCs w:val="20"/>
                <w:lang w:val="en-US"/>
              </w:rPr>
              <w:t>Mlh</w:t>
            </w:r>
          </w:p>
        </w:tc>
        <w:tc>
          <w:tcPr>
            <w:tcW w:w="4819" w:type="dxa"/>
            <w:tcBorders>
              <w:right w:val="single" w:sz="4" w:space="0" w:color="FFFFFF" w:themeColor="background1"/>
            </w:tcBorders>
          </w:tcPr>
          <w:p w14:paraId="4BC73026" w14:textId="6721C227" w:rsidR="00193E3D" w:rsidRPr="00E0348B" w:rsidRDefault="00854BD6" w:rsidP="00D35BAD">
            <w:pPr>
              <w:tabs>
                <w:tab w:val="left" w:pos="-720"/>
                <w:tab w:val="left" w:pos="1080"/>
              </w:tabs>
              <w:jc w:val="center"/>
              <w:rPr>
                <w:sz w:val="20"/>
                <w:szCs w:val="20"/>
                <w:lang w:val="en-US"/>
              </w:rPr>
            </w:pPr>
            <w:r w:rsidRPr="00E0348B">
              <w:rPr>
                <w:sz w:val="20"/>
                <w:szCs w:val="20"/>
                <w:lang w:val="en-US"/>
              </w:rPr>
              <w:t>EMCA</w:t>
            </w:r>
          </w:p>
        </w:tc>
      </w:tr>
      <w:tr w:rsidR="00193E3D" w:rsidRPr="00A85F13" w14:paraId="09DBA1B3"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28A18F7" w14:textId="1AC80AA1" w:rsidR="00193E3D" w:rsidRPr="00E0348B" w:rsidRDefault="00193E3D" w:rsidP="00193E3D">
            <w:pPr>
              <w:jc w:val="left"/>
              <w:rPr>
                <w:sz w:val="20"/>
                <w:szCs w:val="20"/>
                <w:lang w:val="en-US"/>
              </w:rPr>
            </w:pPr>
            <w:r w:rsidRPr="00A85F13">
              <w:rPr>
                <w:sz w:val="20"/>
                <w:szCs w:val="20"/>
                <w:lang w:val="en-US"/>
              </w:rPr>
              <w:t>Ms</w:t>
            </w:r>
          </w:p>
        </w:tc>
        <w:tc>
          <w:tcPr>
            <w:tcW w:w="2835" w:type="dxa"/>
            <w:tcBorders>
              <w:right w:val="single" w:sz="4" w:space="0" w:color="FFFFFF" w:themeColor="background1"/>
            </w:tcBorders>
          </w:tcPr>
          <w:p w14:paraId="36EC9E43" w14:textId="3358D82D" w:rsidR="00193E3D" w:rsidRPr="00E0348B" w:rsidRDefault="00351F7C" w:rsidP="00D35BAD">
            <w:pPr>
              <w:ind w:hanging="11"/>
              <w:jc w:val="center"/>
              <w:rPr>
                <w:rFonts w:cstheme="minorHAnsi"/>
                <w:sz w:val="20"/>
                <w:szCs w:val="20"/>
                <w:lang w:val="en-US"/>
              </w:rPr>
            </w:pPr>
            <w:r w:rsidRPr="00E0348B">
              <w:rPr>
                <w:rFonts w:cstheme="minorHAnsi"/>
                <w:sz w:val="20"/>
                <w:szCs w:val="20"/>
                <w:lang w:val="en-US"/>
              </w:rPr>
              <w:t>MS,</w:t>
            </w:r>
            <w:r w:rsidR="00B2549D" w:rsidRPr="00E0348B">
              <w:rPr>
                <w:rFonts w:cstheme="minorHAnsi"/>
                <w:sz w:val="20"/>
                <w:szCs w:val="20"/>
                <w:lang w:val="en-US"/>
              </w:rPr>
              <w:t xml:space="preserve"> </w:t>
            </w:r>
            <w:r w:rsidRPr="00E0348B">
              <w:rPr>
                <w:rFonts w:cstheme="minorHAnsi"/>
                <w:sz w:val="20"/>
                <w:szCs w:val="20"/>
                <w:lang w:val="en-US"/>
              </w:rPr>
              <w:t>Ms,</w:t>
            </w:r>
            <w:r w:rsidR="00854BD6" w:rsidRPr="00E0348B">
              <w:rPr>
                <w:rFonts w:cstheme="minorHAnsi"/>
                <w:sz w:val="20"/>
                <w:szCs w:val="20"/>
                <w:lang w:val="en-US"/>
              </w:rPr>
              <w:t xml:space="preserve"> </w:t>
            </w:r>
            <w:r w:rsidRPr="00E0348B">
              <w:rPr>
                <w:rFonts w:cstheme="minorHAnsi"/>
                <w:sz w:val="20"/>
                <w:szCs w:val="20"/>
                <w:lang w:val="en-US"/>
              </w:rPr>
              <w:t>MSZ,</w:t>
            </w:r>
            <w:r w:rsidR="00854BD6" w:rsidRPr="00E0348B">
              <w:rPr>
                <w:rFonts w:cstheme="minorHAnsi"/>
                <w:sz w:val="20"/>
                <w:szCs w:val="20"/>
                <w:lang w:val="en-US"/>
              </w:rPr>
              <w:t xml:space="preserve"> </w:t>
            </w:r>
            <w:r w:rsidRPr="00E0348B">
              <w:rPr>
                <w:rFonts w:cstheme="minorHAnsi"/>
                <w:sz w:val="20"/>
                <w:szCs w:val="20"/>
                <w:lang w:val="en-US"/>
              </w:rPr>
              <w:t>Msz,</w:t>
            </w:r>
            <w:r w:rsidR="00854BD6" w:rsidRPr="00E0348B">
              <w:rPr>
                <w:rFonts w:cstheme="minorHAnsi"/>
                <w:sz w:val="20"/>
                <w:szCs w:val="20"/>
                <w:lang w:val="en-US"/>
              </w:rPr>
              <w:t xml:space="preserve"> </w:t>
            </w:r>
            <w:r w:rsidRPr="00E0348B">
              <w:rPr>
                <w:rFonts w:cstheme="minorHAnsi"/>
                <w:sz w:val="20"/>
                <w:szCs w:val="20"/>
                <w:lang w:val="en-US"/>
              </w:rPr>
              <w:t>Ms1</w:t>
            </w:r>
          </w:p>
        </w:tc>
        <w:tc>
          <w:tcPr>
            <w:tcW w:w="4819" w:type="dxa"/>
            <w:tcBorders>
              <w:right w:val="single" w:sz="4" w:space="0" w:color="FFFFFF" w:themeColor="background1"/>
            </w:tcBorders>
          </w:tcPr>
          <w:p w14:paraId="2E8044C9" w14:textId="38BD14E5" w:rsidR="00193E3D" w:rsidRPr="00E0348B" w:rsidRDefault="00854BD6" w:rsidP="00854BD6">
            <w:pPr>
              <w:tabs>
                <w:tab w:val="left" w:pos="-720"/>
                <w:tab w:val="left" w:pos="1080"/>
              </w:tabs>
              <w:jc w:val="center"/>
              <w:rPr>
                <w:sz w:val="20"/>
                <w:szCs w:val="20"/>
                <w:lang w:val="en-US"/>
              </w:rPr>
            </w:pPr>
            <w:r w:rsidRPr="00E0348B">
              <w:rPr>
                <w:sz w:val="20"/>
                <w:szCs w:val="20"/>
                <w:lang w:val="en-US"/>
              </w:rPr>
              <w:t>ISC, IDC, MOS, BJI, SOME, NEIC, EIDC, NEIS, PEK, PAS</w:t>
            </w:r>
          </w:p>
        </w:tc>
      </w:tr>
      <w:tr w:rsidR="00193E3D" w:rsidRPr="00A85F13" w14:paraId="1C8A596A" w14:textId="77777777" w:rsidTr="00EF1734">
        <w:trPr>
          <w:trHeight w:val="340"/>
        </w:trPr>
        <w:tc>
          <w:tcPr>
            <w:tcW w:w="1418" w:type="dxa"/>
            <w:tcBorders>
              <w:right w:val="single" w:sz="4" w:space="0" w:color="FFFFFF" w:themeColor="background1"/>
            </w:tcBorders>
          </w:tcPr>
          <w:p w14:paraId="19F1D2B8" w14:textId="7EDCE872" w:rsidR="00193E3D" w:rsidRPr="00E0348B" w:rsidRDefault="00193E3D" w:rsidP="00D35BAD">
            <w:pPr>
              <w:rPr>
                <w:sz w:val="20"/>
                <w:szCs w:val="20"/>
                <w:lang w:val="en-US"/>
              </w:rPr>
            </w:pPr>
            <w:r w:rsidRPr="00A85F13">
              <w:rPr>
                <w:sz w:val="20"/>
                <w:szCs w:val="20"/>
                <w:lang w:val="en-US"/>
              </w:rPr>
              <w:t>mpv</w:t>
            </w:r>
          </w:p>
        </w:tc>
        <w:tc>
          <w:tcPr>
            <w:tcW w:w="2835" w:type="dxa"/>
            <w:tcBorders>
              <w:right w:val="single" w:sz="4" w:space="0" w:color="FFFFFF" w:themeColor="background1"/>
            </w:tcBorders>
          </w:tcPr>
          <w:p w14:paraId="6D2D99E8" w14:textId="54C29791" w:rsidR="00193E3D" w:rsidRPr="00E0348B" w:rsidRDefault="00854BD6" w:rsidP="00D35BAD">
            <w:pPr>
              <w:ind w:hanging="11"/>
              <w:jc w:val="center"/>
              <w:rPr>
                <w:rFonts w:cstheme="minorHAnsi"/>
                <w:sz w:val="20"/>
                <w:szCs w:val="20"/>
                <w:lang w:val="en-US"/>
              </w:rPr>
            </w:pPr>
            <w:r w:rsidRPr="00E0348B">
              <w:rPr>
                <w:rFonts w:cstheme="minorHAnsi"/>
                <w:sz w:val="20"/>
                <w:szCs w:val="20"/>
                <w:lang w:val="en-US"/>
              </w:rPr>
              <w:t>M</w:t>
            </w:r>
            <w:r w:rsidR="00351F7C" w:rsidRPr="00E0348B">
              <w:rPr>
                <w:rFonts w:cstheme="minorHAnsi"/>
                <w:sz w:val="20"/>
                <w:szCs w:val="20"/>
                <w:lang w:val="en-US"/>
              </w:rPr>
              <w:t>pv</w:t>
            </w:r>
          </w:p>
        </w:tc>
        <w:tc>
          <w:tcPr>
            <w:tcW w:w="4819" w:type="dxa"/>
            <w:tcBorders>
              <w:right w:val="single" w:sz="4" w:space="0" w:color="FFFFFF" w:themeColor="background1"/>
            </w:tcBorders>
          </w:tcPr>
          <w:p w14:paraId="09765AE9" w14:textId="22B59534" w:rsidR="00193E3D" w:rsidRPr="00E0348B" w:rsidRDefault="00EF1734" w:rsidP="00D35BAD">
            <w:pPr>
              <w:tabs>
                <w:tab w:val="left" w:pos="-720"/>
                <w:tab w:val="left" w:pos="1080"/>
              </w:tabs>
              <w:jc w:val="center"/>
              <w:rPr>
                <w:sz w:val="20"/>
                <w:szCs w:val="20"/>
                <w:lang w:val="en-US"/>
              </w:rPr>
            </w:pPr>
            <w:r w:rsidRPr="00E0348B">
              <w:rPr>
                <w:sz w:val="20"/>
                <w:szCs w:val="20"/>
                <w:lang w:val="en-US"/>
              </w:rPr>
              <w:t>NNC</w:t>
            </w:r>
          </w:p>
        </w:tc>
      </w:tr>
      <w:tr w:rsidR="00193E3D" w:rsidRPr="00A85F13" w14:paraId="1909F719"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9D75EB9" w14:textId="300183EE" w:rsidR="00193E3D" w:rsidRPr="00E0348B" w:rsidRDefault="00193E3D" w:rsidP="00D35BAD">
            <w:pPr>
              <w:rPr>
                <w:sz w:val="20"/>
                <w:szCs w:val="20"/>
                <w:lang w:val="en-US"/>
              </w:rPr>
            </w:pPr>
            <w:r w:rsidRPr="00A85F13">
              <w:rPr>
                <w:sz w:val="20"/>
                <w:szCs w:val="20"/>
                <w:lang w:val="en-US"/>
              </w:rPr>
              <w:t>mb</w:t>
            </w:r>
          </w:p>
        </w:tc>
        <w:tc>
          <w:tcPr>
            <w:tcW w:w="2835" w:type="dxa"/>
            <w:tcBorders>
              <w:right w:val="single" w:sz="4" w:space="0" w:color="FFFFFF" w:themeColor="background1"/>
            </w:tcBorders>
          </w:tcPr>
          <w:p w14:paraId="5659E4F4" w14:textId="777BD1AA" w:rsidR="00193E3D" w:rsidRPr="00E0348B" w:rsidRDefault="00351F7C" w:rsidP="00D35BAD">
            <w:pPr>
              <w:ind w:hanging="11"/>
              <w:jc w:val="center"/>
              <w:rPr>
                <w:rFonts w:cstheme="minorHAnsi"/>
                <w:sz w:val="20"/>
                <w:szCs w:val="20"/>
                <w:lang w:val="en-US"/>
              </w:rPr>
            </w:pPr>
            <w:r w:rsidRPr="00E0348B">
              <w:rPr>
                <w:rFonts w:cstheme="minorHAnsi"/>
                <w:sz w:val="20"/>
                <w:szCs w:val="20"/>
                <w:lang w:val="en-US"/>
              </w:rPr>
              <w:t>mb,</w:t>
            </w:r>
            <w:r w:rsidR="00854BD6" w:rsidRPr="00E0348B">
              <w:rPr>
                <w:rFonts w:cstheme="minorHAnsi"/>
                <w:sz w:val="20"/>
                <w:szCs w:val="20"/>
                <w:lang w:val="en-US"/>
              </w:rPr>
              <w:t xml:space="preserve"> </w:t>
            </w:r>
            <w:r w:rsidRPr="00E0348B">
              <w:rPr>
                <w:rFonts w:cstheme="minorHAnsi"/>
                <w:sz w:val="20"/>
                <w:szCs w:val="20"/>
                <w:lang w:val="en-US"/>
              </w:rPr>
              <w:t>mb1,</w:t>
            </w:r>
            <w:r w:rsidR="00854BD6" w:rsidRPr="00E0348B">
              <w:rPr>
                <w:rFonts w:cstheme="minorHAnsi"/>
                <w:sz w:val="20"/>
                <w:szCs w:val="20"/>
                <w:lang w:val="en-US"/>
              </w:rPr>
              <w:t xml:space="preserve"> </w:t>
            </w:r>
            <w:r w:rsidRPr="00E0348B">
              <w:rPr>
                <w:rFonts w:cstheme="minorHAnsi"/>
                <w:sz w:val="20"/>
                <w:szCs w:val="20"/>
                <w:lang w:val="en-US"/>
              </w:rPr>
              <w:t>Mb</w:t>
            </w:r>
          </w:p>
        </w:tc>
        <w:tc>
          <w:tcPr>
            <w:tcW w:w="4819" w:type="dxa"/>
            <w:tcBorders>
              <w:right w:val="single" w:sz="4" w:space="0" w:color="FFFFFF" w:themeColor="background1"/>
            </w:tcBorders>
          </w:tcPr>
          <w:p w14:paraId="51B14752" w14:textId="5EDD11DC" w:rsidR="00193E3D" w:rsidRPr="00E0348B" w:rsidRDefault="00EF1734" w:rsidP="00EF1734">
            <w:pPr>
              <w:tabs>
                <w:tab w:val="left" w:pos="-720"/>
                <w:tab w:val="left" w:pos="1080"/>
              </w:tabs>
              <w:jc w:val="center"/>
              <w:rPr>
                <w:sz w:val="20"/>
                <w:szCs w:val="20"/>
                <w:lang w:val="en-US"/>
              </w:rPr>
            </w:pPr>
            <w:r w:rsidRPr="00E0348B">
              <w:rPr>
                <w:sz w:val="20"/>
                <w:szCs w:val="20"/>
                <w:lang w:val="en-US"/>
              </w:rPr>
              <w:t>ISC, IDC, MOS, NNC, KRNET, NEIC, NEIS, USGS, BJI, QUE, EIDC, USCGS</w:t>
            </w:r>
          </w:p>
        </w:tc>
      </w:tr>
      <w:tr w:rsidR="00193E3D" w:rsidRPr="00A85F13" w14:paraId="3457B303" w14:textId="77777777" w:rsidTr="00EF1734">
        <w:trPr>
          <w:trHeight w:val="340"/>
        </w:trPr>
        <w:tc>
          <w:tcPr>
            <w:tcW w:w="1418" w:type="dxa"/>
            <w:tcBorders>
              <w:right w:val="single" w:sz="4" w:space="0" w:color="FFFFFF" w:themeColor="background1"/>
            </w:tcBorders>
          </w:tcPr>
          <w:p w14:paraId="497BF76C" w14:textId="4B755879" w:rsidR="00193E3D" w:rsidRPr="00E0348B" w:rsidRDefault="00193E3D" w:rsidP="00D35BAD">
            <w:pPr>
              <w:rPr>
                <w:sz w:val="20"/>
                <w:szCs w:val="20"/>
                <w:lang w:val="en-US"/>
              </w:rPr>
            </w:pPr>
            <w:r w:rsidRPr="00A85F13">
              <w:rPr>
                <w:sz w:val="20"/>
                <w:szCs w:val="20"/>
                <w:lang w:val="en-US"/>
              </w:rPr>
              <w:t>ml</w:t>
            </w:r>
          </w:p>
        </w:tc>
        <w:tc>
          <w:tcPr>
            <w:tcW w:w="2835" w:type="dxa"/>
            <w:tcBorders>
              <w:right w:val="single" w:sz="4" w:space="0" w:color="FFFFFF" w:themeColor="background1"/>
            </w:tcBorders>
          </w:tcPr>
          <w:p w14:paraId="33CFC3ED" w14:textId="57AB516B" w:rsidR="00193E3D" w:rsidRPr="00E0348B" w:rsidRDefault="00351F7C" w:rsidP="00D35BAD">
            <w:pPr>
              <w:ind w:hanging="11"/>
              <w:jc w:val="center"/>
              <w:rPr>
                <w:rFonts w:cstheme="minorHAnsi"/>
                <w:sz w:val="20"/>
                <w:szCs w:val="20"/>
                <w:lang w:val="en-US"/>
              </w:rPr>
            </w:pPr>
            <w:r w:rsidRPr="00E0348B">
              <w:rPr>
                <w:rFonts w:cstheme="minorHAnsi"/>
                <w:sz w:val="20"/>
                <w:szCs w:val="20"/>
                <w:lang w:val="en-US"/>
              </w:rPr>
              <w:t>ML,</w:t>
            </w:r>
            <w:r w:rsidR="00854BD6" w:rsidRPr="00E0348B">
              <w:rPr>
                <w:rFonts w:cstheme="minorHAnsi"/>
                <w:sz w:val="20"/>
                <w:szCs w:val="20"/>
                <w:lang w:val="en-US"/>
              </w:rPr>
              <w:t xml:space="preserve"> </w:t>
            </w:r>
            <w:r w:rsidRPr="00E0348B">
              <w:rPr>
                <w:rFonts w:cstheme="minorHAnsi"/>
                <w:sz w:val="20"/>
                <w:szCs w:val="20"/>
                <w:lang w:val="en-US"/>
              </w:rPr>
              <w:t>Ml,</w:t>
            </w:r>
            <w:r w:rsidR="00854BD6" w:rsidRPr="00E0348B">
              <w:rPr>
                <w:rFonts w:cstheme="minorHAnsi"/>
                <w:sz w:val="20"/>
                <w:szCs w:val="20"/>
                <w:lang w:val="en-US"/>
              </w:rPr>
              <w:t xml:space="preserve"> </w:t>
            </w:r>
            <w:r w:rsidRPr="00E0348B">
              <w:rPr>
                <w:rFonts w:cstheme="minorHAnsi"/>
                <w:sz w:val="20"/>
                <w:szCs w:val="20"/>
                <w:lang w:val="en-US"/>
              </w:rPr>
              <w:t>mL</w:t>
            </w:r>
          </w:p>
        </w:tc>
        <w:tc>
          <w:tcPr>
            <w:tcW w:w="4819" w:type="dxa"/>
            <w:tcBorders>
              <w:right w:val="single" w:sz="4" w:space="0" w:color="FFFFFF" w:themeColor="background1"/>
            </w:tcBorders>
          </w:tcPr>
          <w:p w14:paraId="449C1ED5" w14:textId="22B87154" w:rsidR="00193E3D" w:rsidRPr="00E0348B" w:rsidRDefault="006751F7" w:rsidP="006751F7">
            <w:pPr>
              <w:tabs>
                <w:tab w:val="left" w:pos="-720"/>
                <w:tab w:val="left" w:pos="1080"/>
              </w:tabs>
              <w:jc w:val="center"/>
              <w:rPr>
                <w:sz w:val="20"/>
                <w:szCs w:val="20"/>
                <w:lang w:val="en-US"/>
              </w:rPr>
            </w:pPr>
            <w:r w:rsidRPr="00E0348B">
              <w:rPr>
                <w:sz w:val="20"/>
                <w:szCs w:val="20"/>
                <w:lang w:val="en-US"/>
              </w:rPr>
              <w:t>IDC, EIDC, BJI, CSEM, TEH, THR</w:t>
            </w:r>
          </w:p>
        </w:tc>
      </w:tr>
      <w:tr w:rsidR="005C2323" w:rsidRPr="00A85F13" w14:paraId="3816156C"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101C706" w14:textId="33F5F37F" w:rsidR="005C2323" w:rsidRPr="00E0348B" w:rsidRDefault="005C2323" w:rsidP="00D35BAD">
            <w:pPr>
              <w:rPr>
                <w:sz w:val="20"/>
                <w:szCs w:val="20"/>
                <w:lang w:val="en-US"/>
              </w:rPr>
            </w:pPr>
            <w:r w:rsidRPr="00A85F13">
              <w:rPr>
                <w:sz w:val="20"/>
                <w:szCs w:val="20"/>
                <w:lang w:val="en-US"/>
              </w:rPr>
              <w:t>others</w:t>
            </w:r>
          </w:p>
        </w:tc>
        <w:tc>
          <w:tcPr>
            <w:tcW w:w="2835" w:type="dxa"/>
            <w:tcBorders>
              <w:right w:val="single" w:sz="4" w:space="0" w:color="FFFFFF" w:themeColor="background1"/>
            </w:tcBorders>
          </w:tcPr>
          <w:p w14:paraId="6C3D1F06" w14:textId="03A2759D" w:rsidR="005C2323" w:rsidRPr="00E0348B" w:rsidRDefault="005C2323" w:rsidP="00D35BAD">
            <w:pPr>
              <w:ind w:hanging="11"/>
              <w:jc w:val="center"/>
              <w:rPr>
                <w:rFonts w:cstheme="minorHAnsi"/>
                <w:sz w:val="20"/>
                <w:szCs w:val="20"/>
                <w:lang w:val="en-US"/>
              </w:rPr>
            </w:pPr>
            <w:r w:rsidRPr="00E0348B">
              <w:rPr>
                <w:rFonts w:cstheme="minorHAnsi"/>
                <w:sz w:val="20"/>
                <w:szCs w:val="20"/>
                <w:lang w:val="en-US"/>
              </w:rPr>
              <w:t>Md and unknown types</w:t>
            </w:r>
          </w:p>
        </w:tc>
        <w:tc>
          <w:tcPr>
            <w:tcW w:w="4819" w:type="dxa"/>
            <w:tcBorders>
              <w:right w:val="single" w:sz="4" w:space="0" w:color="FFFFFF" w:themeColor="background1"/>
            </w:tcBorders>
          </w:tcPr>
          <w:p w14:paraId="7FDC0E1B" w14:textId="6A869768" w:rsidR="005C2323" w:rsidRPr="00E0348B" w:rsidRDefault="000201A6" w:rsidP="00D35BAD">
            <w:pPr>
              <w:tabs>
                <w:tab w:val="left" w:pos="-720"/>
                <w:tab w:val="left" w:pos="1080"/>
              </w:tabs>
              <w:jc w:val="center"/>
              <w:rPr>
                <w:sz w:val="20"/>
                <w:szCs w:val="20"/>
                <w:lang w:val="en-US"/>
              </w:rPr>
            </w:pPr>
            <w:r w:rsidRPr="00E0348B">
              <w:rPr>
                <w:sz w:val="20"/>
                <w:szCs w:val="20"/>
                <w:lang w:val="en-US"/>
              </w:rPr>
              <w:t>Discarded</w:t>
            </w:r>
          </w:p>
        </w:tc>
      </w:tr>
    </w:tbl>
    <w:p w14:paraId="4C2BD5C0" w14:textId="77777777" w:rsidR="000143CB" w:rsidRPr="00A85F13" w:rsidRDefault="000143CB" w:rsidP="00193E3D">
      <w:pPr>
        <w:rPr>
          <w:lang w:val="en-US"/>
        </w:rPr>
      </w:pPr>
    </w:p>
    <w:p w14:paraId="5C3E0AE3" w14:textId="387BFB2B" w:rsidR="00E64E81" w:rsidRPr="00E0348B" w:rsidRDefault="00E64E81" w:rsidP="00E64E81">
      <w:pPr>
        <w:pStyle w:val="TableCaption0"/>
        <w:rPr>
          <w:lang w:val="en-US"/>
        </w:rPr>
      </w:pPr>
      <w:bookmarkStart w:id="39" w:name="_Ref79747492"/>
      <w:bookmarkStart w:id="40" w:name="_Toc80189033"/>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6</w:t>
      </w:r>
      <w:r w:rsidRPr="00E0348B">
        <w:rPr>
          <w:lang w:val="en-US"/>
        </w:rPr>
        <w:fldChar w:fldCharType="end"/>
      </w:r>
      <w:bookmarkEnd w:id="39"/>
      <w:r w:rsidRPr="00A85F13">
        <w:rPr>
          <w:lang w:val="en-US"/>
        </w:rPr>
        <w:t>.</w:t>
      </w:r>
      <w:r w:rsidRPr="00E0348B">
        <w:rPr>
          <w:lang w:val="en-US"/>
        </w:rPr>
        <w:t xml:space="preserve"> </w:t>
      </w:r>
      <w:r w:rsidR="00DC6586" w:rsidRPr="00E0348B">
        <w:rPr>
          <w:lang w:val="en-US"/>
        </w:rPr>
        <w:t xml:space="preserve">Number of events selected as preferred magnitude solutions from the different reporting agencies for the instrumental period (after 1900). Agencies are sorted according to relative frequency of </w:t>
      </w:r>
      <w:r w:rsidR="00DA4C36" w:rsidRPr="00E0348B">
        <w:rPr>
          <w:lang w:val="en-US"/>
        </w:rPr>
        <w:t>the events (from highest to lowest).</w:t>
      </w:r>
      <w:bookmarkEnd w:id="40"/>
    </w:p>
    <w:tbl>
      <w:tblPr>
        <w:tblStyle w:val="MediumShading2-Accent2"/>
        <w:tblW w:w="9072" w:type="dxa"/>
        <w:tblLayout w:type="fixed"/>
        <w:tblLook w:val="0420" w:firstRow="1" w:lastRow="0" w:firstColumn="0" w:lastColumn="0" w:noHBand="0" w:noVBand="1"/>
      </w:tblPr>
      <w:tblGrid>
        <w:gridCol w:w="1418"/>
        <w:gridCol w:w="2835"/>
        <w:gridCol w:w="4819"/>
      </w:tblGrid>
      <w:tr w:rsidR="00E64E81" w:rsidRPr="00A85F13" w14:paraId="1894E786" w14:textId="77777777" w:rsidTr="00D35BAD">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533495E2" w14:textId="0D7701C4" w:rsidR="00E64E81" w:rsidRPr="00E0348B" w:rsidRDefault="00E64E81" w:rsidP="00D35BAD">
            <w:pPr>
              <w:pStyle w:val="TableHeader"/>
              <w:rPr>
                <w:b/>
                <w:bCs/>
                <w:color w:val="auto"/>
                <w:szCs w:val="20"/>
              </w:rPr>
            </w:pPr>
            <w:r w:rsidRPr="00E0348B">
              <w:rPr>
                <w:szCs w:val="20"/>
              </w:rPr>
              <w:t>Agency</w:t>
            </w:r>
          </w:p>
        </w:tc>
        <w:tc>
          <w:tcPr>
            <w:tcW w:w="2835" w:type="dxa"/>
            <w:tcBorders>
              <w:right w:val="single" w:sz="4" w:space="0" w:color="FFFFFF" w:themeColor="background1"/>
            </w:tcBorders>
            <w:shd w:val="clear" w:color="auto" w:fill="E5B8B7" w:themeFill="accent2" w:themeFillTint="66"/>
            <w:vAlign w:val="center"/>
          </w:tcPr>
          <w:p w14:paraId="2366DCC4" w14:textId="0F9A94A9" w:rsidR="00E64E81" w:rsidRPr="00E0348B" w:rsidRDefault="00E64E81" w:rsidP="00D35BAD">
            <w:pPr>
              <w:pStyle w:val="TableHeader"/>
              <w:rPr>
                <w:b/>
                <w:bCs/>
                <w:szCs w:val="20"/>
              </w:rPr>
            </w:pPr>
            <w:r w:rsidRPr="00E0348B">
              <w:rPr>
                <w:szCs w:val="20"/>
              </w:rPr>
              <w:t>N. of Events</w:t>
            </w:r>
          </w:p>
        </w:tc>
        <w:tc>
          <w:tcPr>
            <w:tcW w:w="4819" w:type="dxa"/>
            <w:tcBorders>
              <w:right w:val="single" w:sz="4" w:space="0" w:color="FFFFFF" w:themeColor="background1"/>
            </w:tcBorders>
            <w:shd w:val="clear" w:color="auto" w:fill="E5B8B7" w:themeFill="accent2" w:themeFillTint="66"/>
            <w:vAlign w:val="center"/>
          </w:tcPr>
          <w:p w14:paraId="3C3000A1" w14:textId="20500496" w:rsidR="00E64E81" w:rsidRPr="00E0348B" w:rsidRDefault="00E64E81" w:rsidP="00D35BAD">
            <w:pPr>
              <w:pStyle w:val="TableHeader"/>
              <w:rPr>
                <w:b/>
                <w:bCs/>
                <w:color w:val="auto"/>
                <w:szCs w:val="20"/>
              </w:rPr>
            </w:pPr>
            <w:r w:rsidRPr="00E0348B">
              <w:rPr>
                <w:szCs w:val="20"/>
              </w:rPr>
              <w:t xml:space="preserve">Magnitude (relative </w:t>
            </w:r>
            <w:r w:rsidR="00084F8D" w:rsidRPr="00E0348B">
              <w:rPr>
                <w:szCs w:val="20"/>
              </w:rPr>
              <w:t>occurrence</w:t>
            </w:r>
            <w:r w:rsidRPr="00E0348B">
              <w:rPr>
                <w:szCs w:val="20"/>
              </w:rPr>
              <w:t>)</w:t>
            </w:r>
          </w:p>
        </w:tc>
      </w:tr>
      <w:tr w:rsidR="00E64E81" w:rsidRPr="00A85F13" w14:paraId="77794FA8"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382BAA6" w14:textId="1439F5FB" w:rsidR="00E64E81" w:rsidRPr="00E0348B" w:rsidRDefault="002A0CAA" w:rsidP="002A0CAA">
            <w:pPr>
              <w:jc w:val="left"/>
              <w:rPr>
                <w:rFonts w:cstheme="minorHAnsi"/>
                <w:sz w:val="20"/>
                <w:szCs w:val="20"/>
                <w:lang w:val="en-US"/>
              </w:rPr>
            </w:pPr>
            <w:r w:rsidRPr="00A85F13">
              <w:rPr>
                <w:rFonts w:cstheme="minorHAnsi"/>
                <w:sz w:val="20"/>
                <w:szCs w:val="20"/>
                <w:lang w:val="en-US"/>
              </w:rPr>
              <w:t>EMCA</w:t>
            </w:r>
          </w:p>
        </w:tc>
        <w:tc>
          <w:tcPr>
            <w:tcW w:w="2835" w:type="dxa"/>
            <w:tcBorders>
              <w:right w:val="single" w:sz="4" w:space="0" w:color="FFFFFF" w:themeColor="background1"/>
            </w:tcBorders>
          </w:tcPr>
          <w:p w14:paraId="693F4A45" w14:textId="1015B8E5" w:rsidR="00E64E81" w:rsidRPr="00E0348B" w:rsidRDefault="002A0CAA" w:rsidP="002A0CAA">
            <w:pPr>
              <w:ind w:hanging="11"/>
              <w:jc w:val="center"/>
              <w:rPr>
                <w:rFonts w:cstheme="minorHAnsi"/>
                <w:sz w:val="20"/>
                <w:szCs w:val="20"/>
                <w:lang w:val="en-US"/>
              </w:rPr>
            </w:pPr>
            <w:r w:rsidRPr="00E0348B">
              <w:rPr>
                <w:rFonts w:cstheme="minorHAnsi"/>
                <w:sz w:val="20"/>
                <w:szCs w:val="20"/>
                <w:lang w:val="en-US"/>
              </w:rPr>
              <w:t>29334</w:t>
            </w:r>
          </w:p>
        </w:tc>
        <w:tc>
          <w:tcPr>
            <w:tcW w:w="4819" w:type="dxa"/>
            <w:tcBorders>
              <w:right w:val="single" w:sz="4" w:space="0" w:color="FFFFFF" w:themeColor="background1"/>
            </w:tcBorders>
          </w:tcPr>
          <w:p w14:paraId="3C111C59" w14:textId="1268CC27" w:rsidR="00E64E81" w:rsidRPr="00E0348B" w:rsidRDefault="00456E80" w:rsidP="00D35BAD">
            <w:pPr>
              <w:jc w:val="center"/>
              <w:rPr>
                <w:rFonts w:cstheme="minorHAnsi"/>
                <w:sz w:val="20"/>
                <w:szCs w:val="20"/>
                <w:lang w:val="en-US"/>
              </w:rPr>
            </w:pPr>
            <w:r w:rsidRPr="00E0348B">
              <w:rPr>
                <w:rFonts w:cstheme="minorHAnsi"/>
                <w:sz w:val="20"/>
                <w:szCs w:val="20"/>
                <w:lang w:val="en-US"/>
              </w:rPr>
              <w:t>M</w:t>
            </w:r>
            <w:r w:rsidR="002A0CAA" w:rsidRPr="00E0348B">
              <w:rPr>
                <w:rFonts w:cstheme="minorHAnsi"/>
                <w:sz w:val="20"/>
                <w:szCs w:val="20"/>
                <w:lang w:val="en-US"/>
              </w:rPr>
              <w:t>lh (29334)</w:t>
            </w:r>
          </w:p>
        </w:tc>
      </w:tr>
      <w:tr w:rsidR="002A0CAA" w:rsidRPr="00A85F13" w14:paraId="2AF3CDDF" w14:textId="77777777" w:rsidTr="00D35BAD">
        <w:trPr>
          <w:trHeight w:val="340"/>
        </w:trPr>
        <w:tc>
          <w:tcPr>
            <w:tcW w:w="1418" w:type="dxa"/>
            <w:tcBorders>
              <w:right w:val="single" w:sz="4" w:space="0" w:color="FFFFFF" w:themeColor="background1"/>
            </w:tcBorders>
          </w:tcPr>
          <w:p w14:paraId="06504BDB" w14:textId="2EF39342" w:rsidR="002A0CAA" w:rsidRPr="00E0348B" w:rsidRDefault="002A0CAA" w:rsidP="002A0CAA">
            <w:pPr>
              <w:jc w:val="left"/>
              <w:rPr>
                <w:rFonts w:cstheme="minorHAnsi"/>
                <w:sz w:val="20"/>
                <w:szCs w:val="20"/>
                <w:lang w:val="en-US"/>
              </w:rPr>
            </w:pPr>
            <w:r w:rsidRPr="00A85F13">
              <w:rPr>
                <w:rFonts w:cstheme="minorHAnsi"/>
                <w:sz w:val="20"/>
                <w:szCs w:val="20"/>
                <w:lang w:val="en-US"/>
              </w:rPr>
              <w:t>NNC</w:t>
            </w:r>
          </w:p>
        </w:tc>
        <w:tc>
          <w:tcPr>
            <w:tcW w:w="2835" w:type="dxa"/>
            <w:tcBorders>
              <w:right w:val="single" w:sz="4" w:space="0" w:color="FFFFFF" w:themeColor="background1"/>
            </w:tcBorders>
          </w:tcPr>
          <w:p w14:paraId="517AB2F3" w14:textId="53F1A939"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23679</w:t>
            </w:r>
          </w:p>
        </w:tc>
        <w:tc>
          <w:tcPr>
            <w:tcW w:w="4819" w:type="dxa"/>
            <w:tcBorders>
              <w:right w:val="single" w:sz="4" w:space="0" w:color="FFFFFF" w:themeColor="background1"/>
            </w:tcBorders>
          </w:tcPr>
          <w:p w14:paraId="6B2FFC6D" w14:textId="5D6E9517" w:rsidR="002A0CAA" w:rsidRPr="00E0348B" w:rsidRDefault="002A0CAA" w:rsidP="00D35BAD">
            <w:pPr>
              <w:jc w:val="center"/>
              <w:rPr>
                <w:rFonts w:cstheme="minorHAnsi"/>
                <w:sz w:val="20"/>
                <w:szCs w:val="20"/>
                <w:lang w:val="en-US"/>
              </w:rPr>
            </w:pPr>
            <w:r w:rsidRPr="00E0348B">
              <w:rPr>
                <w:rFonts w:cstheme="minorHAnsi"/>
                <w:sz w:val="20"/>
                <w:szCs w:val="20"/>
                <w:lang w:val="en-US"/>
              </w:rPr>
              <w:t>mpv (23575) mb (104)</w:t>
            </w:r>
          </w:p>
        </w:tc>
      </w:tr>
      <w:tr w:rsidR="002A0CAA" w:rsidRPr="00A85F13" w14:paraId="6C98A20F"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25FDAEA" w14:textId="7F7AE091" w:rsidR="002A0CAA" w:rsidRPr="00E0348B" w:rsidRDefault="002A0CAA" w:rsidP="002A0CAA">
            <w:pPr>
              <w:jc w:val="left"/>
              <w:rPr>
                <w:rFonts w:cstheme="minorHAnsi"/>
                <w:sz w:val="20"/>
                <w:szCs w:val="20"/>
                <w:lang w:val="en-US"/>
              </w:rPr>
            </w:pPr>
            <w:r w:rsidRPr="00A85F13">
              <w:rPr>
                <w:rFonts w:cstheme="minorHAnsi"/>
                <w:sz w:val="20"/>
                <w:szCs w:val="20"/>
                <w:lang w:val="en-US"/>
              </w:rPr>
              <w:t>IDC</w:t>
            </w:r>
          </w:p>
        </w:tc>
        <w:tc>
          <w:tcPr>
            <w:tcW w:w="2835" w:type="dxa"/>
            <w:tcBorders>
              <w:right w:val="single" w:sz="4" w:space="0" w:color="FFFFFF" w:themeColor="background1"/>
            </w:tcBorders>
          </w:tcPr>
          <w:p w14:paraId="625E4070" w14:textId="26D0AE94" w:rsidR="002A0CAA" w:rsidRPr="00E0348B" w:rsidRDefault="002A0CAA" w:rsidP="002A0CAA">
            <w:pPr>
              <w:tabs>
                <w:tab w:val="left" w:pos="1920"/>
              </w:tabs>
              <w:ind w:hanging="11"/>
              <w:jc w:val="center"/>
              <w:rPr>
                <w:rFonts w:cstheme="minorHAnsi"/>
                <w:sz w:val="20"/>
                <w:szCs w:val="20"/>
                <w:lang w:val="en-US"/>
              </w:rPr>
            </w:pPr>
            <w:r w:rsidRPr="00E0348B">
              <w:rPr>
                <w:rFonts w:cstheme="minorHAnsi"/>
                <w:sz w:val="20"/>
                <w:szCs w:val="20"/>
                <w:lang w:val="en-US"/>
              </w:rPr>
              <w:t>4194</w:t>
            </w:r>
          </w:p>
        </w:tc>
        <w:tc>
          <w:tcPr>
            <w:tcW w:w="4819" w:type="dxa"/>
            <w:tcBorders>
              <w:right w:val="single" w:sz="4" w:space="0" w:color="FFFFFF" w:themeColor="background1"/>
            </w:tcBorders>
          </w:tcPr>
          <w:p w14:paraId="54DAE539" w14:textId="0245E7A2" w:rsidR="002A0CAA" w:rsidRPr="00E0348B" w:rsidRDefault="002A0CAA" w:rsidP="00D35BAD">
            <w:pPr>
              <w:jc w:val="center"/>
              <w:rPr>
                <w:rFonts w:cstheme="minorHAnsi"/>
                <w:sz w:val="20"/>
                <w:szCs w:val="20"/>
                <w:lang w:val="en-US"/>
              </w:rPr>
            </w:pPr>
            <w:r w:rsidRPr="00E0348B">
              <w:rPr>
                <w:rFonts w:cstheme="minorHAnsi"/>
                <w:sz w:val="20"/>
                <w:szCs w:val="20"/>
                <w:lang w:val="en-US"/>
              </w:rPr>
              <w:t>MS (3516) mb (596) mb1 (54) ML (28)</w:t>
            </w:r>
          </w:p>
        </w:tc>
      </w:tr>
      <w:tr w:rsidR="002A0CAA" w:rsidRPr="00A85F13" w14:paraId="05C4A283" w14:textId="77777777" w:rsidTr="00D35BAD">
        <w:trPr>
          <w:trHeight w:val="340"/>
        </w:trPr>
        <w:tc>
          <w:tcPr>
            <w:tcW w:w="1418" w:type="dxa"/>
            <w:tcBorders>
              <w:right w:val="single" w:sz="4" w:space="0" w:color="FFFFFF" w:themeColor="background1"/>
            </w:tcBorders>
          </w:tcPr>
          <w:p w14:paraId="368DF7EF" w14:textId="7658BF06" w:rsidR="002A0CAA" w:rsidRPr="00E0348B" w:rsidRDefault="002A0CAA" w:rsidP="002A0CAA">
            <w:pPr>
              <w:jc w:val="left"/>
              <w:rPr>
                <w:rFonts w:cstheme="minorHAnsi"/>
                <w:sz w:val="20"/>
                <w:szCs w:val="20"/>
                <w:lang w:val="en-US"/>
              </w:rPr>
            </w:pPr>
            <w:r w:rsidRPr="00A85F13">
              <w:rPr>
                <w:rFonts w:cstheme="minorHAnsi"/>
                <w:sz w:val="20"/>
                <w:szCs w:val="20"/>
                <w:lang w:val="en-US"/>
              </w:rPr>
              <w:t>ISC</w:t>
            </w:r>
          </w:p>
        </w:tc>
        <w:tc>
          <w:tcPr>
            <w:tcW w:w="2835" w:type="dxa"/>
            <w:tcBorders>
              <w:right w:val="single" w:sz="4" w:space="0" w:color="FFFFFF" w:themeColor="background1"/>
            </w:tcBorders>
          </w:tcPr>
          <w:p w14:paraId="7F6D679C" w14:textId="32761403"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3855</w:t>
            </w:r>
          </w:p>
        </w:tc>
        <w:tc>
          <w:tcPr>
            <w:tcW w:w="4819" w:type="dxa"/>
            <w:tcBorders>
              <w:right w:val="single" w:sz="4" w:space="0" w:color="FFFFFF" w:themeColor="background1"/>
            </w:tcBorders>
          </w:tcPr>
          <w:p w14:paraId="232CB912" w14:textId="247AC9BA" w:rsidR="002A0CAA" w:rsidRPr="00E0348B" w:rsidRDefault="002A0CAA" w:rsidP="002A0CAA">
            <w:pPr>
              <w:tabs>
                <w:tab w:val="left" w:pos="1469"/>
              </w:tabs>
              <w:rPr>
                <w:rFonts w:cstheme="minorHAnsi"/>
                <w:sz w:val="20"/>
                <w:szCs w:val="20"/>
                <w:lang w:val="en-US"/>
              </w:rPr>
            </w:pPr>
            <w:r w:rsidRPr="00E0348B">
              <w:rPr>
                <w:rFonts w:cstheme="minorHAnsi"/>
                <w:sz w:val="20"/>
                <w:szCs w:val="20"/>
                <w:lang w:val="en-US"/>
              </w:rPr>
              <w:tab/>
              <w:t>mb (2732) MS (1123)</w:t>
            </w:r>
          </w:p>
        </w:tc>
      </w:tr>
      <w:tr w:rsidR="002A0CAA" w:rsidRPr="00A85F13" w14:paraId="3146BBFF"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995AA1D" w14:textId="175F0682" w:rsidR="002A0CAA" w:rsidRPr="00E0348B" w:rsidRDefault="00D02E01" w:rsidP="002A0CAA">
            <w:pPr>
              <w:jc w:val="left"/>
              <w:rPr>
                <w:rFonts w:cstheme="minorHAnsi"/>
                <w:sz w:val="20"/>
                <w:szCs w:val="20"/>
                <w:lang w:val="en-US"/>
              </w:rPr>
            </w:pPr>
            <w:r w:rsidRPr="00A85F13">
              <w:rPr>
                <w:rFonts w:cstheme="minorHAnsi"/>
                <w:sz w:val="20"/>
                <w:szCs w:val="20"/>
                <w:lang w:val="en-US"/>
              </w:rPr>
              <w:t>USGS</w:t>
            </w:r>
          </w:p>
        </w:tc>
        <w:tc>
          <w:tcPr>
            <w:tcW w:w="2835" w:type="dxa"/>
            <w:tcBorders>
              <w:right w:val="single" w:sz="4" w:space="0" w:color="FFFFFF" w:themeColor="background1"/>
            </w:tcBorders>
          </w:tcPr>
          <w:p w14:paraId="0DABE997" w14:textId="2EC634FD" w:rsidR="002A0CAA" w:rsidRPr="00E0348B" w:rsidRDefault="002A0CAA" w:rsidP="002A0CAA">
            <w:pPr>
              <w:tabs>
                <w:tab w:val="left" w:pos="1847"/>
              </w:tabs>
              <w:ind w:hanging="11"/>
              <w:jc w:val="center"/>
              <w:rPr>
                <w:rFonts w:cstheme="minorHAnsi"/>
                <w:sz w:val="20"/>
                <w:szCs w:val="20"/>
                <w:lang w:val="en-US"/>
              </w:rPr>
            </w:pPr>
            <w:r w:rsidRPr="00E0348B">
              <w:rPr>
                <w:rFonts w:cstheme="minorHAnsi"/>
                <w:sz w:val="20"/>
                <w:szCs w:val="20"/>
                <w:lang w:val="en-US"/>
              </w:rPr>
              <w:t>1407</w:t>
            </w:r>
          </w:p>
        </w:tc>
        <w:tc>
          <w:tcPr>
            <w:tcW w:w="4819" w:type="dxa"/>
            <w:tcBorders>
              <w:right w:val="single" w:sz="4" w:space="0" w:color="FFFFFF" w:themeColor="background1"/>
            </w:tcBorders>
          </w:tcPr>
          <w:p w14:paraId="172CEB2C" w14:textId="4073A21B" w:rsidR="002A0CAA" w:rsidRPr="00E0348B" w:rsidRDefault="002A0CAA" w:rsidP="00D35BAD">
            <w:pPr>
              <w:jc w:val="center"/>
              <w:rPr>
                <w:rFonts w:cstheme="minorHAnsi"/>
                <w:sz w:val="20"/>
                <w:szCs w:val="20"/>
                <w:lang w:val="en-US"/>
              </w:rPr>
            </w:pPr>
            <w:r w:rsidRPr="00E0348B">
              <w:rPr>
                <w:rFonts w:cstheme="minorHAnsi"/>
                <w:sz w:val="20"/>
                <w:szCs w:val="20"/>
                <w:lang w:val="en-US"/>
              </w:rPr>
              <w:t>mb (1353) Mww (36) Mwr (18)</w:t>
            </w:r>
          </w:p>
        </w:tc>
      </w:tr>
      <w:tr w:rsidR="002A0CAA" w:rsidRPr="00A85F13" w14:paraId="7706AD0B" w14:textId="77777777" w:rsidTr="00D35BAD">
        <w:trPr>
          <w:trHeight w:val="340"/>
        </w:trPr>
        <w:tc>
          <w:tcPr>
            <w:tcW w:w="1418" w:type="dxa"/>
            <w:tcBorders>
              <w:right w:val="single" w:sz="4" w:space="0" w:color="FFFFFF" w:themeColor="background1"/>
            </w:tcBorders>
          </w:tcPr>
          <w:p w14:paraId="498999DD" w14:textId="286B5BE3" w:rsidR="002A0CAA" w:rsidRPr="00E0348B" w:rsidRDefault="002A0CAA" w:rsidP="002A0CAA">
            <w:pPr>
              <w:jc w:val="left"/>
              <w:rPr>
                <w:rFonts w:cstheme="minorHAnsi"/>
                <w:sz w:val="20"/>
                <w:szCs w:val="20"/>
                <w:lang w:val="en-US"/>
              </w:rPr>
            </w:pPr>
            <w:r w:rsidRPr="00A85F13">
              <w:rPr>
                <w:rFonts w:cstheme="minorHAnsi"/>
                <w:sz w:val="20"/>
                <w:szCs w:val="20"/>
                <w:lang w:val="en-US"/>
              </w:rPr>
              <w:t>ISC-GEM</w:t>
            </w:r>
          </w:p>
        </w:tc>
        <w:tc>
          <w:tcPr>
            <w:tcW w:w="2835" w:type="dxa"/>
            <w:tcBorders>
              <w:right w:val="single" w:sz="4" w:space="0" w:color="FFFFFF" w:themeColor="background1"/>
            </w:tcBorders>
          </w:tcPr>
          <w:p w14:paraId="3EE08A5A" w14:textId="219537CF"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1059</w:t>
            </w:r>
          </w:p>
        </w:tc>
        <w:tc>
          <w:tcPr>
            <w:tcW w:w="4819" w:type="dxa"/>
            <w:tcBorders>
              <w:right w:val="single" w:sz="4" w:space="0" w:color="FFFFFF" w:themeColor="background1"/>
            </w:tcBorders>
          </w:tcPr>
          <w:p w14:paraId="47287B15" w14:textId="5ADFCFE5" w:rsidR="002A0CAA" w:rsidRPr="00E0348B" w:rsidRDefault="002A0CAA" w:rsidP="00D35BAD">
            <w:pPr>
              <w:jc w:val="center"/>
              <w:rPr>
                <w:rFonts w:cstheme="minorHAnsi"/>
                <w:sz w:val="20"/>
                <w:szCs w:val="20"/>
                <w:lang w:val="en-US"/>
              </w:rPr>
            </w:pPr>
            <w:r w:rsidRPr="00E0348B">
              <w:rPr>
                <w:rFonts w:cstheme="minorHAnsi"/>
                <w:sz w:val="20"/>
                <w:szCs w:val="20"/>
                <w:lang w:val="en-US"/>
              </w:rPr>
              <w:t>Mw (1059)</w:t>
            </w:r>
          </w:p>
        </w:tc>
      </w:tr>
      <w:tr w:rsidR="002A0CAA" w:rsidRPr="00A85F13" w14:paraId="3851748C"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62965B9" w14:textId="6849DC4F" w:rsidR="002A0CAA" w:rsidRPr="00E0348B" w:rsidRDefault="002A0CAA" w:rsidP="002A0CAA">
            <w:pPr>
              <w:jc w:val="left"/>
              <w:rPr>
                <w:rFonts w:cstheme="minorHAnsi"/>
                <w:sz w:val="20"/>
                <w:szCs w:val="20"/>
                <w:lang w:val="en-US"/>
              </w:rPr>
            </w:pPr>
            <w:r w:rsidRPr="00A85F13">
              <w:rPr>
                <w:rFonts w:cstheme="minorHAnsi"/>
                <w:sz w:val="20"/>
                <w:szCs w:val="20"/>
                <w:lang w:val="en-US"/>
              </w:rPr>
              <w:t>KRNET</w:t>
            </w:r>
          </w:p>
        </w:tc>
        <w:tc>
          <w:tcPr>
            <w:tcW w:w="2835" w:type="dxa"/>
            <w:tcBorders>
              <w:right w:val="single" w:sz="4" w:space="0" w:color="FFFFFF" w:themeColor="background1"/>
            </w:tcBorders>
          </w:tcPr>
          <w:p w14:paraId="0D304540" w14:textId="6A0BDF06"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906</w:t>
            </w:r>
          </w:p>
        </w:tc>
        <w:tc>
          <w:tcPr>
            <w:tcW w:w="4819" w:type="dxa"/>
            <w:tcBorders>
              <w:right w:val="single" w:sz="4" w:space="0" w:color="FFFFFF" w:themeColor="background1"/>
            </w:tcBorders>
          </w:tcPr>
          <w:p w14:paraId="0FDD4FF7" w14:textId="33092BFC" w:rsidR="002A0CAA" w:rsidRPr="00E0348B" w:rsidRDefault="002A0CAA" w:rsidP="00D35BAD">
            <w:pPr>
              <w:jc w:val="center"/>
              <w:rPr>
                <w:rFonts w:cstheme="minorHAnsi"/>
                <w:sz w:val="20"/>
                <w:szCs w:val="20"/>
                <w:lang w:val="en-US"/>
              </w:rPr>
            </w:pPr>
            <w:r w:rsidRPr="00E0348B">
              <w:rPr>
                <w:rFonts w:cstheme="minorHAnsi"/>
                <w:sz w:val="20"/>
                <w:szCs w:val="20"/>
                <w:lang w:val="en-US"/>
              </w:rPr>
              <w:t>mb (906)</w:t>
            </w:r>
          </w:p>
        </w:tc>
      </w:tr>
      <w:tr w:rsidR="002A0CAA" w:rsidRPr="00A85F13" w14:paraId="485B6FE3" w14:textId="77777777" w:rsidTr="00D35BAD">
        <w:trPr>
          <w:trHeight w:val="340"/>
        </w:trPr>
        <w:tc>
          <w:tcPr>
            <w:tcW w:w="1418" w:type="dxa"/>
            <w:tcBorders>
              <w:right w:val="single" w:sz="4" w:space="0" w:color="FFFFFF" w:themeColor="background1"/>
            </w:tcBorders>
          </w:tcPr>
          <w:p w14:paraId="27F0F315" w14:textId="5D0C9259" w:rsidR="002A0CAA" w:rsidRPr="00E0348B" w:rsidRDefault="002A0CAA" w:rsidP="002A0CAA">
            <w:pPr>
              <w:jc w:val="left"/>
              <w:rPr>
                <w:rFonts w:cstheme="minorHAnsi"/>
                <w:sz w:val="20"/>
                <w:szCs w:val="20"/>
                <w:lang w:val="en-US"/>
              </w:rPr>
            </w:pPr>
            <w:r w:rsidRPr="00A85F13">
              <w:rPr>
                <w:rFonts w:cstheme="minorHAnsi"/>
                <w:sz w:val="20"/>
                <w:szCs w:val="20"/>
                <w:lang w:val="en-US"/>
              </w:rPr>
              <w:t>GCMT-NDK</w:t>
            </w:r>
          </w:p>
        </w:tc>
        <w:tc>
          <w:tcPr>
            <w:tcW w:w="2835" w:type="dxa"/>
            <w:tcBorders>
              <w:right w:val="single" w:sz="4" w:space="0" w:color="FFFFFF" w:themeColor="background1"/>
            </w:tcBorders>
          </w:tcPr>
          <w:p w14:paraId="61AA2666" w14:textId="4721C4F3"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816</w:t>
            </w:r>
          </w:p>
        </w:tc>
        <w:tc>
          <w:tcPr>
            <w:tcW w:w="4819" w:type="dxa"/>
            <w:tcBorders>
              <w:right w:val="single" w:sz="4" w:space="0" w:color="FFFFFF" w:themeColor="background1"/>
            </w:tcBorders>
          </w:tcPr>
          <w:p w14:paraId="578FF29E" w14:textId="7550D81C" w:rsidR="002A0CAA" w:rsidRPr="00E0348B" w:rsidRDefault="002A0CAA" w:rsidP="002A0CAA">
            <w:pPr>
              <w:tabs>
                <w:tab w:val="left" w:pos="960"/>
              </w:tabs>
              <w:jc w:val="center"/>
              <w:rPr>
                <w:rFonts w:cstheme="minorHAnsi"/>
                <w:sz w:val="20"/>
                <w:szCs w:val="20"/>
                <w:lang w:val="en-US"/>
              </w:rPr>
            </w:pPr>
            <w:r w:rsidRPr="00E0348B">
              <w:rPr>
                <w:rFonts w:cstheme="minorHAnsi"/>
                <w:sz w:val="20"/>
                <w:szCs w:val="20"/>
                <w:lang w:val="en-US"/>
              </w:rPr>
              <w:t>MW (816)</w:t>
            </w:r>
          </w:p>
        </w:tc>
      </w:tr>
      <w:tr w:rsidR="002A0CAA" w:rsidRPr="00A85F13" w14:paraId="045F07BB"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6E04528" w14:textId="4C7500DC" w:rsidR="002A0CAA" w:rsidRPr="00E0348B" w:rsidRDefault="002A0CAA" w:rsidP="002A0CAA">
            <w:pPr>
              <w:jc w:val="left"/>
              <w:rPr>
                <w:rFonts w:cstheme="minorHAnsi"/>
                <w:sz w:val="20"/>
                <w:szCs w:val="20"/>
                <w:lang w:val="en-US"/>
              </w:rPr>
            </w:pPr>
            <w:r w:rsidRPr="00A85F13">
              <w:rPr>
                <w:rFonts w:cstheme="minorHAnsi"/>
                <w:sz w:val="20"/>
                <w:szCs w:val="20"/>
                <w:lang w:val="en-US"/>
              </w:rPr>
              <w:t>BJI</w:t>
            </w:r>
          </w:p>
        </w:tc>
        <w:tc>
          <w:tcPr>
            <w:tcW w:w="2835" w:type="dxa"/>
            <w:tcBorders>
              <w:right w:val="single" w:sz="4" w:space="0" w:color="FFFFFF" w:themeColor="background1"/>
            </w:tcBorders>
          </w:tcPr>
          <w:p w14:paraId="14CA0CBD" w14:textId="28579C30"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751</w:t>
            </w:r>
          </w:p>
        </w:tc>
        <w:tc>
          <w:tcPr>
            <w:tcW w:w="4819" w:type="dxa"/>
            <w:tcBorders>
              <w:right w:val="single" w:sz="4" w:space="0" w:color="FFFFFF" w:themeColor="background1"/>
            </w:tcBorders>
          </w:tcPr>
          <w:p w14:paraId="26577638" w14:textId="14CB2E98" w:rsidR="002A0CAA" w:rsidRPr="00E0348B" w:rsidRDefault="002A0CAA" w:rsidP="00D35BAD">
            <w:pPr>
              <w:jc w:val="center"/>
              <w:rPr>
                <w:rFonts w:cstheme="minorHAnsi"/>
                <w:sz w:val="20"/>
                <w:szCs w:val="20"/>
                <w:lang w:val="en-US"/>
              </w:rPr>
            </w:pPr>
            <w:r w:rsidRPr="00E0348B">
              <w:rPr>
                <w:rFonts w:cstheme="minorHAnsi"/>
                <w:sz w:val="20"/>
                <w:szCs w:val="20"/>
                <w:lang w:val="en-US"/>
              </w:rPr>
              <w:t>ML (299) mL (244) Ms (147) mb (39) MS (22)</w:t>
            </w:r>
          </w:p>
        </w:tc>
      </w:tr>
      <w:tr w:rsidR="002A0CAA" w:rsidRPr="00A85F13" w14:paraId="6A2B8E55" w14:textId="77777777" w:rsidTr="00D35BAD">
        <w:trPr>
          <w:trHeight w:val="340"/>
        </w:trPr>
        <w:tc>
          <w:tcPr>
            <w:tcW w:w="1418" w:type="dxa"/>
            <w:tcBorders>
              <w:right w:val="single" w:sz="4" w:space="0" w:color="FFFFFF" w:themeColor="background1"/>
            </w:tcBorders>
          </w:tcPr>
          <w:p w14:paraId="4CB84C0D" w14:textId="2D9C858E" w:rsidR="002A0CAA" w:rsidRPr="00E0348B" w:rsidRDefault="002A0CAA" w:rsidP="002A0CAA">
            <w:pPr>
              <w:jc w:val="left"/>
              <w:rPr>
                <w:rFonts w:cstheme="minorHAnsi"/>
                <w:sz w:val="20"/>
                <w:szCs w:val="20"/>
                <w:lang w:val="en-US"/>
              </w:rPr>
            </w:pPr>
            <w:r w:rsidRPr="00A85F13">
              <w:rPr>
                <w:rFonts w:cstheme="minorHAnsi"/>
                <w:sz w:val="20"/>
                <w:szCs w:val="20"/>
                <w:lang w:val="en-US"/>
              </w:rPr>
              <w:t>QUE</w:t>
            </w:r>
          </w:p>
        </w:tc>
        <w:tc>
          <w:tcPr>
            <w:tcW w:w="2835" w:type="dxa"/>
            <w:tcBorders>
              <w:right w:val="single" w:sz="4" w:space="0" w:color="FFFFFF" w:themeColor="background1"/>
            </w:tcBorders>
          </w:tcPr>
          <w:p w14:paraId="554A74A0" w14:textId="468D0427"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360</w:t>
            </w:r>
          </w:p>
        </w:tc>
        <w:tc>
          <w:tcPr>
            <w:tcW w:w="4819" w:type="dxa"/>
            <w:tcBorders>
              <w:right w:val="single" w:sz="4" w:space="0" w:color="FFFFFF" w:themeColor="background1"/>
            </w:tcBorders>
          </w:tcPr>
          <w:p w14:paraId="2468F92A" w14:textId="6CDCACA4" w:rsidR="002A0CAA" w:rsidRPr="00E0348B" w:rsidRDefault="002A0CAA" w:rsidP="00D35BAD">
            <w:pPr>
              <w:jc w:val="center"/>
              <w:rPr>
                <w:rFonts w:cstheme="minorHAnsi"/>
                <w:sz w:val="20"/>
                <w:szCs w:val="20"/>
                <w:lang w:val="en-US"/>
              </w:rPr>
            </w:pPr>
            <w:r w:rsidRPr="00E0348B">
              <w:rPr>
                <w:rFonts w:cstheme="minorHAnsi"/>
                <w:sz w:val="20"/>
                <w:szCs w:val="20"/>
                <w:lang w:val="en-US"/>
              </w:rPr>
              <w:t>mb (360)</w:t>
            </w:r>
          </w:p>
        </w:tc>
      </w:tr>
      <w:tr w:rsidR="002A0CAA" w:rsidRPr="00A85F13" w14:paraId="08F75B67"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FE9172C" w14:textId="63E155CE" w:rsidR="002A0CAA" w:rsidRPr="00E0348B" w:rsidRDefault="002A0CAA" w:rsidP="002A0CAA">
            <w:pPr>
              <w:jc w:val="left"/>
              <w:rPr>
                <w:rFonts w:cstheme="minorHAnsi"/>
                <w:sz w:val="20"/>
                <w:szCs w:val="20"/>
                <w:lang w:val="en-US"/>
              </w:rPr>
            </w:pPr>
            <w:r w:rsidRPr="00A85F13">
              <w:rPr>
                <w:rFonts w:cstheme="minorHAnsi"/>
                <w:sz w:val="20"/>
                <w:szCs w:val="20"/>
                <w:lang w:val="en-US"/>
              </w:rPr>
              <w:t>NEIS</w:t>
            </w:r>
          </w:p>
        </w:tc>
        <w:tc>
          <w:tcPr>
            <w:tcW w:w="2835" w:type="dxa"/>
            <w:tcBorders>
              <w:right w:val="single" w:sz="4" w:space="0" w:color="FFFFFF" w:themeColor="background1"/>
            </w:tcBorders>
          </w:tcPr>
          <w:p w14:paraId="5C2AF1D6" w14:textId="002370F6"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327</w:t>
            </w:r>
          </w:p>
        </w:tc>
        <w:tc>
          <w:tcPr>
            <w:tcW w:w="4819" w:type="dxa"/>
            <w:tcBorders>
              <w:right w:val="single" w:sz="4" w:space="0" w:color="FFFFFF" w:themeColor="background1"/>
            </w:tcBorders>
          </w:tcPr>
          <w:p w14:paraId="768C8C82" w14:textId="7B9F0337" w:rsidR="002A0CAA" w:rsidRPr="00E0348B" w:rsidRDefault="002A0CAA" w:rsidP="00D35BAD">
            <w:pPr>
              <w:jc w:val="center"/>
              <w:rPr>
                <w:rFonts w:cstheme="minorHAnsi"/>
                <w:sz w:val="20"/>
                <w:szCs w:val="20"/>
                <w:lang w:val="en-US"/>
              </w:rPr>
            </w:pPr>
            <w:r w:rsidRPr="00E0348B">
              <w:rPr>
                <w:rFonts w:cstheme="minorHAnsi"/>
                <w:sz w:val="20"/>
                <w:szCs w:val="20"/>
                <w:lang w:val="en-US"/>
              </w:rPr>
              <w:t>mb (293) MSZ (21) MS (13)</w:t>
            </w:r>
          </w:p>
        </w:tc>
      </w:tr>
      <w:tr w:rsidR="002A0CAA" w:rsidRPr="00A85F13" w14:paraId="4A7C880F" w14:textId="77777777" w:rsidTr="00D35BAD">
        <w:trPr>
          <w:trHeight w:val="340"/>
        </w:trPr>
        <w:tc>
          <w:tcPr>
            <w:tcW w:w="1418" w:type="dxa"/>
            <w:tcBorders>
              <w:right w:val="single" w:sz="4" w:space="0" w:color="FFFFFF" w:themeColor="background1"/>
            </w:tcBorders>
          </w:tcPr>
          <w:p w14:paraId="147A41C8" w14:textId="61854DD8" w:rsidR="002A0CAA" w:rsidRPr="00E0348B" w:rsidRDefault="002A0CAA" w:rsidP="002A0CAA">
            <w:pPr>
              <w:jc w:val="left"/>
              <w:rPr>
                <w:rFonts w:cstheme="minorHAnsi"/>
                <w:sz w:val="20"/>
                <w:szCs w:val="20"/>
                <w:lang w:val="en-US"/>
              </w:rPr>
            </w:pPr>
            <w:r w:rsidRPr="00A85F13">
              <w:rPr>
                <w:rFonts w:cstheme="minorHAnsi"/>
                <w:sz w:val="20"/>
                <w:szCs w:val="20"/>
                <w:lang w:val="en-US"/>
              </w:rPr>
              <w:lastRenderedPageBreak/>
              <w:t>NEIC</w:t>
            </w:r>
          </w:p>
        </w:tc>
        <w:tc>
          <w:tcPr>
            <w:tcW w:w="2835" w:type="dxa"/>
            <w:tcBorders>
              <w:right w:val="single" w:sz="4" w:space="0" w:color="FFFFFF" w:themeColor="background1"/>
            </w:tcBorders>
          </w:tcPr>
          <w:p w14:paraId="313A5473" w14:textId="429792B2"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302</w:t>
            </w:r>
          </w:p>
        </w:tc>
        <w:tc>
          <w:tcPr>
            <w:tcW w:w="4819" w:type="dxa"/>
            <w:tcBorders>
              <w:right w:val="single" w:sz="4" w:space="0" w:color="FFFFFF" w:themeColor="background1"/>
            </w:tcBorders>
          </w:tcPr>
          <w:p w14:paraId="0DFA9AE9" w14:textId="77777777" w:rsidR="00CD28A4" w:rsidRPr="00E0348B" w:rsidRDefault="002A0CAA" w:rsidP="002A0CAA">
            <w:pPr>
              <w:tabs>
                <w:tab w:val="left" w:pos="3665"/>
              </w:tabs>
              <w:jc w:val="center"/>
              <w:rPr>
                <w:rFonts w:cstheme="minorHAnsi"/>
                <w:sz w:val="20"/>
                <w:szCs w:val="20"/>
                <w:lang w:val="en-US"/>
              </w:rPr>
            </w:pPr>
            <w:r w:rsidRPr="00E0348B">
              <w:rPr>
                <w:rFonts w:cstheme="minorHAnsi"/>
                <w:sz w:val="20"/>
                <w:szCs w:val="20"/>
                <w:lang w:val="en-US"/>
              </w:rPr>
              <w:t>mb (239) Mwr (43) MS (10) MW (3) MSZ (3)</w:t>
            </w:r>
          </w:p>
          <w:p w14:paraId="25C67B7F" w14:textId="7B5BDB57" w:rsidR="002A0CAA" w:rsidRPr="00E0348B" w:rsidRDefault="002A0CAA" w:rsidP="002A0CAA">
            <w:pPr>
              <w:tabs>
                <w:tab w:val="left" w:pos="3665"/>
              </w:tabs>
              <w:jc w:val="center"/>
              <w:rPr>
                <w:rFonts w:cstheme="minorHAnsi"/>
                <w:sz w:val="20"/>
                <w:szCs w:val="20"/>
                <w:lang w:val="en-US"/>
              </w:rPr>
            </w:pPr>
            <w:r w:rsidRPr="00E0348B">
              <w:rPr>
                <w:rFonts w:cstheme="minorHAnsi"/>
                <w:sz w:val="20"/>
                <w:szCs w:val="20"/>
                <w:lang w:val="en-US"/>
              </w:rPr>
              <w:t>Mww (3) Mw (1)</w:t>
            </w:r>
          </w:p>
        </w:tc>
      </w:tr>
      <w:tr w:rsidR="002A0CAA" w:rsidRPr="00A85F13" w14:paraId="05D723E5"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67C87E2" w14:textId="0E92B296" w:rsidR="002A0CAA" w:rsidRPr="00E0348B" w:rsidRDefault="002A0CAA" w:rsidP="002A0CAA">
            <w:pPr>
              <w:jc w:val="left"/>
              <w:rPr>
                <w:rFonts w:cstheme="minorHAnsi"/>
                <w:sz w:val="20"/>
                <w:szCs w:val="20"/>
                <w:lang w:val="en-US"/>
              </w:rPr>
            </w:pPr>
            <w:r w:rsidRPr="00A85F13">
              <w:rPr>
                <w:rFonts w:cstheme="minorHAnsi"/>
                <w:sz w:val="20"/>
                <w:szCs w:val="20"/>
                <w:lang w:val="en-US"/>
              </w:rPr>
              <w:t>TEH</w:t>
            </w:r>
          </w:p>
        </w:tc>
        <w:tc>
          <w:tcPr>
            <w:tcW w:w="2835" w:type="dxa"/>
            <w:tcBorders>
              <w:right w:val="single" w:sz="4" w:space="0" w:color="FFFFFF" w:themeColor="background1"/>
            </w:tcBorders>
          </w:tcPr>
          <w:p w14:paraId="1275BA2D" w14:textId="2BA83E34"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254</w:t>
            </w:r>
          </w:p>
        </w:tc>
        <w:tc>
          <w:tcPr>
            <w:tcW w:w="4819" w:type="dxa"/>
            <w:tcBorders>
              <w:right w:val="single" w:sz="4" w:space="0" w:color="FFFFFF" w:themeColor="background1"/>
            </w:tcBorders>
          </w:tcPr>
          <w:p w14:paraId="4974185A" w14:textId="3EABB2F4" w:rsidR="002A0CAA" w:rsidRPr="00E0348B" w:rsidRDefault="002A0CAA" w:rsidP="00D35BAD">
            <w:pPr>
              <w:jc w:val="center"/>
              <w:rPr>
                <w:rFonts w:cstheme="minorHAnsi"/>
                <w:sz w:val="20"/>
                <w:szCs w:val="20"/>
                <w:lang w:val="en-US"/>
              </w:rPr>
            </w:pPr>
            <w:r w:rsidRPr="00E0348B">
              <w:rPr>
                <w:rFonts w:cstheme="minorHAnsi"/>
                <w:sz w:val="20"/>
                <w:szCs w:val="20"/>
                <w:lang w:val="en-US"/>
              </w:rPr>
              <w:t>ML (254)</w:t>
            </w:r>
          </w:p>
        </w:tc>
      </w:tr>
      <w:tr w:rsidR="002A0CAA" w:rsidRPr="00A85F13" w14:paraId="3A700FC9" w14:textId="77777777" w:rsidTr="00D35BAD">
        <w:trPr>
          <w:trHeight w:val="340"/>
        </w:trPr>
        <w:tc>
          <w:tcPr>
            <w:tcW w:w="1418" w:type="dxa"/>
            <w:tcBorders>
              <w:right w:val="single" w:sz="4" w:space="0" w:color="FFFFFF" w:themeColor="background1"/>
            </w:tcBorders>
          </w:tcPr>
          <w:p w14:paraId="2988AA96" w14:textId="634A9735" w:rsidR="002A0CAA" w:rsidRPr="00E0348B" w:rsidRDefault="002A0CAA" w:rsidP="002A0CAA">
            <w:pPr>
              <w:jc w:val="left"/>
              <w:rPr>
                <w:rFonts w:cstheme="minorHAnsi"/>
                <w:sz w:val="20"/>
                <w:szCs w:val="20"/>
                <w:lang w:val="en-US"/>
              </w:rPr>
            </w:pPr>
            <w:r w:rsidRPr="00A85F13">
              <w:rPr>
                <w:rFonts w:cstheme="minorHAnsi"/>
                <w:sz w:val="20"/>
                <w:szCs w:val="20"/>
                <w:lang w:val="en-US"/>
              </w:rPr>
              <w:t>MOS</w:t>
            </w:r>
          </w:p>
        </w:tc>
        <w:tc>
          <w:tcPr>
            <w:tcW w:w="2835" w:type="dxa"/>
            <w:tcBorders>
              <w:right w:val="single" w:sz="4" w:space="0" w:color="FFFFFF" w:themeColor="background1"/>
            </w:tcBorders>
          </w:tcPr>
          <w:p w14:paraId="7B04FE47" w14:textId="1E7D292B"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246</w:t>
            </w:r>
          </w:p>
        </w:tc>
        <w:tc>
          <w:tcPr>
            <w:tcW w:w="4819" w:type="dxa"/>
            <w:tcBorders>
              <w:right w:val="single" w:sz="4" w:space="0" w:color="FFFFFF" w:themeColor="background1"/>
            </w:tcBorders>
          </w:tcPr>
          <w:p w14:paraId="099BD611" w14:textId="5FD61672" w:rsidR="002A0CAA" w:rsidRPr="00E0348B" w:rsidRDefault="002A0CAA" w:rsidP="00D35BAD">
            <w:pPr>
              <w:jc w:val="center"/>
              <w:rPr>
                <w:rFonts w:cstheme="minorHAnsi"/>
                <w:sz w:val="20"/>
                <w:szCs w:val="20"/>
                <w:lang w:val="en-US"/>
              </w:rPr>
            </w:pPr>
            <w:r w:rsidRPr="00E0348B">
              <w:rPr>
                <w:rFonts w:cstheme="minorHAnsi"/>
                <w:sz w:val="20"/>
                <w:szCs w:val="20"/>
                <w:lang w:val="en-US"/>
              </w:rPr>
              <w:t>mb (131) MS (43) Mb (38) Ms (34)</w:t>
            </w:r>
          </w:p>
        </w:tc>
      </w:tr>
      <w:tr w:rsidR="002A0CAA" w:rsidRPr="00A85F13" w14:paraId="593F0C34"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81A620A" w14:textId="455A024F" w:rsidR="002A0CAA" w:rsidRPr="00E0348B" w:rsidRDefault="002A0CAA" w:rsidP="002A0CAA">
            <w:pPr>
              <w:jc w:val="left"/>
              <w:rPr>
                <w:rFonts w:cstheme="minorHAnsi"/>
                <w:sz w:val="20"/>
                <w:szCs w:val="20"/>
                <w:lang w:val="en-US"/>
              </w:rPr>
            </w:pPr>
            <w:r w:rsidRPr="00A85F13">
              <w:rPr>
                <w:rFonts w:cstheme="minorHAnsi"/>
                <w:sz w:val="20"/>
                <w:szCs w:val="20"/>
                <w:lang w:val="en-US"/>
              </w:rPr>
              <w:t>CSEM</w:t>
            </w:r>
          </w:p>
        </w:tc>
        <w:tc>
          <w:tcPr>
            <w:tcW w:w="2835" w:type="dxa"/>
            <w:tcBorders>
              <w:right w:val="single" w:sz="4" w:space="0" w:color="FFFFFF" w:themeColor="background1"/>
            </w:tcBorders>
          </w:tcPr>
          <w:p w14:paraId="2730198A" w14:textId="1F1E98C5"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231</w:t>
            </w:r>
          </w:p>
        </w:tc>
        <w:tc>
          <w:tcPr>
            <w:tcW w:w="4819" w:type="dxa"/>
            <w:tcBorders>
              <w:right w:val="single" w:sz="4" w:space="0" w:color="FFFFFF" w:themeColor="background1"/>
            </w:tcBorders>
          </w:tcPr>
          <w:p w14:paraId="7B507901" w14:textId="1362246D" w:rsidR="002A0CAA" w:rsidRPr="00E0348B" w:rsidRDefault="002A0CAA" w:rsidP="00D35BAD">
            <w:pPr>
              <w:jc w:val="center"/>
              <w:rPr>
                <w:rFonts w:cstheme="minorHAnsi"/>
                <w:sz w:val="20"/>
                <w:szCs w:val="20"/>
                <w:lang w:val="en-US"/>
              </w:rPr>
            </w:pPr>
            <w:r w:rsidRPr="00E0348B">
              <w:rPr>
                <w:rFonts w:cstheme="minorHAnsi"/>
                <w:sz w:val="20"/>
                <w:szCs w:val="20"/>
                <w:lang w:val="en-US"/>
              </w:rPr>
              <w:t>ML (231)</w:t>
            </w:r>
          </w:p>
        </w:tc>
      </w:tr>
      <w:tr w:rsidR="002A0CAA" w:rsidRPr="00A85F13" w14:paraId="6B5D50D6" w14:textId="77777777" w:rsidTr="00D35BAD">
        <w:trPr>
          <w:trHeight w:val="340"/>
        </w:trPr>
        <w:tc>
          <w:tcPr>
            <w:tcW w:w="1418" w:type="dxa"/>
            <w:tcBorders>
              <w:right w:val="single" w:sz="4" w:space="0" w:color="FFFFFF" w:themeColor="background1"/>
            </w:tcBorders>
          </w:tcPr>
          <w:p w14:paraId="62C41602" w14:textId="405C1782" w:rsidR="002A0CAA" w:rsidRPr="00E0348B" w:rsidRDefault="002A0CAA" w:rsidP="002A0CAA">
            <w:pPr>
              <w:jc w:val="left"/>
              <w:rPr>
                <w:rFonts w:cstheme="minorHAnsi"/>
                <w:sz w:val="20"/>
                <w:szCs w:val="20"/>
                <w:lang w:val="en-US"/>
              </w:rPr>
            </w:pPr>
            <w:r w:rsidRPr="00A85F13">
              <w:rPr>
                <w:rFonts w:cstheme="minorHAnsi"/>
                <w:sz w:val="20"/>
                <w:szCs w:val="20"/>
                <w:lang w:val="en-US"/>
              </w:rPr>
              <w:t>EIDC</w:t>
            </w:r>
          </w:p>
        </w:tc>
        <w:tc>
          <w:tcPr>
            <w:tcW w:w="2835" w:type="dxa"/>
            <w:tcBorders>
              <w:right w:val="single" w:sz="4" w:space="0" w:color="FFFFFF" w:themeColor="background1"/>
            </w:tcBorders>
          </w:tcPr>
          <w:p w14:paraId="178D32E1" w14:textId="7F36145F"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204</w:t>
            </w:r>
          </w:p>
        </w:tc>
        <w:tc>
          <w:tcPr>
            <w:tcW w:w="4819" w:type="dxa"/>
            <w:tcBorders>
              <w:right w:val="single" w:sz="4" w:space="0" w:color="FFFFFF" w:themeColor="background1"/>
            </w:tcBorders>
          </w:tcPr>
          <w:p w14:paraId="1EE5A7A6" w14:textId="5B032C74" w:rsidR="002A0CAA" w:rsidRPr="00E0348B" w:rsidRDefault="002A0CAA" w:rsidP="002A0CAA">
            <w:pPr>
              <w:tabs>
                <w:tab w:val="left" w:pos="3069"/>
              </w:tabs>
              <w:jc w:val="center"/>
              <w:rPr>
                <w:rFonts w:cstheme="minorHAnsi"/>
                <w:sz w:val="20"/>
                <w:szCs w:val="20"/>
                <w:lang w:val="en-US"/>
              </w:rPr>
            </w:pPr>
            <w:r w:rsidRPr="00E0348B">
              <w:rPr>
                <w:rFonts w:cstheme="minorHAnsi"/>
                <w:sz w:val="20"/>
                <w:szCs w:val="20"/>
                <w:lang w:val="en-US"/>
              </w:rPr>
              <w:t>mb (141) MS (62) mL (1)</w:t>
            </w:r>
          </w:p>
        </w:tc>
      </w:tr>
      <w:tr w:rsidR="002A0CAA" w:rsidRPr="00A85F13" w14:paraId="746B11AA"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5F31128" w14:textId="44BD552A" w:rsidR="002A0CAA" w:rsidRPr="00E0348B" w:rsidRDefault="002A0CAA" w:rsidP="002A0CAA">
            <w:pPr>
              <w:jc w:val="left"/>
              <w:rPr>
                <w:rFonts w:cstheme="minorHAnsi"/>
                <w:sz w:val="20"/>
                <w:szCs w:val="20"/>
                <w:lang w:val="en-US"/>
              </w:rPr>
            </w:pPr>
            <w:r w:rsidRPr="00A85F13">
              <w:rPr>
                <w:rFonts w:cstheme="minorHAnsi"/>
                <w:sz w:val="20"/>
                <w:szCs w:val="20"/>
                <w:lang w:val="en-US"/>
              </w:rPr>
              <w:t>SOME</w:t>
            </w:r>
          </w:p>
        </w:tc>
        <w:tc>
          <w:tcPr>
            <w:tcW w:w="2835" w:type="dxa"/>
            <w:tcBorders>
              <w:right w:val="single" w:sz="4" w:space="0" w:color="FFFFFF" w:themeColor="background1"/>
            </w:tcBorders>
          </w:tcPr>
          <w:p w14:paraId="08E62FA2" w14:textId="7684D142"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127</w:t>
            </w:r>
          </w:p>
        </w:tc>
        <w:tc>
          <w:tcPr>
            <w:tcW w:w="4819" w:type="dxa"/>
            <w:tcBorders>
              <w:right w:val="single" w:sz="4" w:space="0" w:color="FFFFFF" w:themeColor="background1"/>
            </w:tcBorders>
          </w:tcPr>
          <w:p w14:paraId="01BE1653" w14:textId="5B662B7A" w:rsidR="002A0CAA" w:rsidRPr="00E0348B" w:rsidRDefault="002A0CAA" w:rsidP="002A0CAA">
            <w:pPr>
              <w:tabs>
                <w:tab w:val="left" w:pos="3578"/>
              </w:tabs>
              <w:jc w:val="center"/>
              <w:rPr>
                <w:rFonts w:cstheme="minorHAnsi"/>
                <w:sz w:val="20"/>
                <w:szCs w:val="20"/>
                <w:lang w:val="en-US"/>
              </w:rPr>
            </w:pPr>
            <w:r w:rsidRPr="00E0348B">
              <w:rPr>
                <w:rFonts w:cstheme="minorHAnsi"/>
                <w:sz w:val="20"/>
                <w:szCs w:val="20"/>
                <w:lang w:val="en-US"/>
              </w:rPr>
              <w:t>MS (127)</w:t>
            </w:r>
          </w:p>
        </w:tc>
      </w:tr>
      <w:tr w:rsidR="002A0CAA" w:rsidRPr="00A85F13" w14:paraId="1D9054FB" w14:textId="77777777" w:rsidTr="00D35BAD">
        <w:trPr>
          <w:trHeight w:val="340"/>
        </w:trPr>
        <w:tc>
          <w:tcPr>
            <w:tcW w:w="1418" w:type="dxa"/>
            <w:tcBorders>
              <w:right w:val="single" w:sz="4" w:space="0" w:color="FFFFFF" w:themeColor="background1"/>
            </w:tcBorders>
          </w:tcPr>
          <w:p w14:paraId="4A91AAB5" w14:textId="566C4036" w:rsidR="002A0CAA" w:rsidRPr="00E0348B" w:rsidRDefault="002A0CAA" w:rsidP="002A0CAA">
            <w:pPr>
              <w:jc w:val="left"/>
              <w:rPr>
                <w:rFonts w:cstheme="minorHAnsi"/>
                <w:sz w:val="20"/>
                <w:szCs w:val="20"/>
                <w:lang w:val="en-US"/>
              </w:rPr>
            </w:pPr>
            <w:r w:rsidRPr="00A85F13">
              <w:rPr>
                <w:rFonts w:cstheme="minorHAnsi"/>
                <w:sz w:val="20"/>
                <w:szCs w:val="20"/>
                <w:lang w:val="en-US"/>
              </w:rPr>
              <w:t>USCGS</w:t>
            </w:r>
          </w:p>
        </w:tc>
        <w:tc>
          <w:tcPr>
            <w:tcW w:w="2835" w:type="dxa"/>
            <w:tcBorders>
              <w:right w:val="single" w:sz="4" w:space="0" w:color="FFFFFF" w:themeColor="background1"/>
            </w:tcBorders>
          </w:tcPr>
          <w:p w14:paraId="514ECD93" w14:textId="7CBC2568"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54</w:t>
            </w:r>
          </w:p>
        </w:tc>
        <w:tc>
          <w:tcPr>
            <w:tcW w:w="4819" w:type="dxa"/>
            <w:tcBorders>
              <w:right w:val="single" w:sz="4" w:space="0" w:color="FFFFFF" w:themeColor="background1"/>
            </w:tcBorders>
          </w:tcPr>
          <w:p w14:paraId="573168DA" w14:textId="4A74A397" w:rsidR="002A0CAA" w:rsidRPr="00E0348B" w:rsidRDefault="002A0CAA" w:rsidP="00D35BAD">
            <w:pPr>
              <w:jc w:val="center"/>
              <w:rPr>
                <w:rFonts w:cstheme="minorHAnsi"/>
                <w:sz w:val="20"/>
                <w:szCs w:val="20"/>
                <w:lang w:val="en-US"/>
              </w:rPr>
            </w:pPr>
            <w:r w:rsidRPr="00E0348B">
              <w:rPr>
                <w:rFonts w:cstheme="minorHAnsi"/>
                <w:sz w:val="20"/>
                <w:szCs w:val="20"/>
                <w:lang w:val="en-US"/>
              </w:rPr>
              <w:t>mb (54)</w:t>
            </w:r>
          </w:p>
        </w:tc>
      </w:tr>
      <w:tr w:rsidR="002A0CAA" w:rsidRPr="00A85F13" w14:paraId="0E5AFF2A"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518D63C" w14:textId="2AAE7510" w:rsidR="002A0CAA" w:rsidRPr="00E0348B" w:rsidRDefault="002A0CAA" w:rsidP="002A0CAA">
            <w:pPr>
              <w:jc w:val="left"/>
              <w:rPr>
                <w:rFonts w:cstheme="minorHAnsi"/>
                <w:sz w:val="20"/>
                <w:szCs w:val="20"/>
                <w:lang w:val="en-US"/>
              </w:rPr>
            </w:pPr>
            <w:r w:rsidRPr="00A85F13">
              <w:rPr>
                <w:rFonts w:cstheme="minorHAnsi"/>
                <w:sz w:val="20"/>
                <w:szCs w:val="20"/>
                <w:lang w:val="en-US"/>
              </w:rPr>
              <w:t>THR</w:t>
            </w:r>
          </w:p>
        </w:tc>
        <w:tc>
          <w:tcPr>
            <w:tcW w:w="2835" w:type="dxa"/>
            <w:tcBorders>
              <w:right w:val="single" w:sz="4" w:space="0" w:color="FFFFFF" w:themeColor="background1"/>
            </w:tcBorders>
          </w:tcPr>
          <w:p w14:paraId="64DF8659" w14:textId="6343C19F"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47</w:t>
            </w:r>
          </w:p>
        </w:tc>
        <w:tc>
          <w:tcPr>
            <w:tcW w:w="4819" w:type="dxa"/>
            <w:tcBorders>
              <w:right w:val="single" w:sz="4" w:space="0" w:color="FFFFFF" w:themeColor="background1"/>
            </w:tcBorders>
          </w:tcPr>
          <w:p w14:paraId="6E31FA44" w14:textId="6E8B7CF6" w:rsidR="002A0CAA" w:rsidRPr="00E0348B" w:rsidRDefault="002A0CAA" w:rsidP="002A0CAA">
            <w:pPr>
              <w:jc w:val="center"/>
              <w:rPr>
                <w:rFonts w:cstheme="minorHAnsi"/>
                <w:sz w:val="20"/>
                <w:szCs w:val="20"/>
                <w:lang w:val="en-US"/>
              </w:rPr>
            </w:pPr>
            <w:r w:rsidRPr="00E0348B">
              <w:rPr>
                <w:rFonts w:cstheme="minorHAnsi"/>
                <w:sz w:val="20"/>
                <w:szCs w:val="20"/>
                <w:lang w:val="en-US"/>
              </w:rPr>
              <w:t>ML (47)</w:t>
            </w:r>
          </w:p>
        </w:tc>
      </w:tr>
      <w:tr w:rsidR="002A0CAA" w:rsidRPr="00A85F13" w14:paraId="3FAF45EF" w14:textId="77777777" w:rsidTr="00D35BAD">
        <w:trPr>
          <w:trHeight w:val="340"/>
        </w:trPr>
        <w:tc>
          <w:tcPr>
            <w:tcW w:w="1418" w:type="dxa"/>
            <w:tcBorders>
              <w:right w:val="single" w:sz="4" w:space="0" w:color="FFFFFF" w:themeColor="background1"/>
            </w:tcBorders>
          </w:tcPr>
          <w:p w14:paraId="53FB967E" w14:textId="44A0CF4D" w:rsidR="002A0CAA" w:rsidRPr="00E0348B" w:rsidRDefault="002A0CAA" w:rsidP="002A0CAA">
            <w:pPr>
              <w:jc w:val="left"/>
              <w:rPr>
                <w:rFonts w:cstheme="minorHAnsi"/>
                <w:sz w:val="20"/>
                <w:szCs w:val="20"/>
                <w:lang w:val="en-US"/>
              </w:rPr>
            </w:pPr>
            <w:r w:rsidRPr="00A85F13">
              <w:rPr>
                <w:rFonts w:cstheme="minorHAnsi"/>
                <w:sz w:val="20"/>
                <w:szCs w:val="20"/>
                <w:lang w:val="en-US"/>
              </w:rPr>
              <w:t>GCMT</w:t>
            </w:r>
          </w:p>
        </w:tc>
        <w:tc>
          <w:tcPr>
            <w:tcW w:w="2835" w:type="dxa"/>
            <w:tcBorders>
              <w:right w:val="single" w:sz="4" w:space="0" w:color="FFFFFF" w:themeColor="background1"/>
            </w:tcBorders>
          </w:tcPr>
          <w:p w14:paraId="75C94E5D" w14:textId="7B91C520"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45</w:t>
            </w:r>
          </w:p>
        </w:tc>
        <w:tc>
          <w:tcPr>
            <w:tcW w:w="4819" w:type="dxa"/>
            <w:tcBorders>
              <w:right w:val="single" w:sz="4" w:space="0" w:color="FFFFFF" w:themeColor="background1"/>
            </w:tcBorders>
          </w:tcPr>
          <w:p w14:paraId="46D049E2" w14:textId="0B3A0AEA" w:rsidR="002A0CAA" w:rsidRPr="00E0348B" w:rsidRDefault="002A0CAA" w:rsidP="00D35BAD">
            <w:pPr>
              <w:jc w:val="center"/>
              <w:rPr>
                <w:rFonts w:cstheme="minorHAnsi"/>
                <w:sz w:val="20"/>
                <w:szCs w:val="20"/>
                <w:lang w:val="en-US"/>
              </w:rPr>
            </w:pPr>
            <w:r w:rsidRPr="00E0348B">
              <w:rPr>
                <w:rFonts w:cstheme="minorHAnsi"/>
                <w:sz w:val="20"/>
                <w:szCs w:val="20"/>
                <w:lang w:val="en-US"/>
              </w:rPr>
              <w:t>MW (45)</w:t>
            </w:r>
          </w:p>
        </w:tc>
      </w:tr>
      <w:tr w:rsidR="002A0CAA" w:rsidRPr="00A85F13" w14:paraId="6688EE94"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0356AB25" w14:textId="02ABD48F" w:rsidR="002A0CAA" w:rsidRPr="00E0348B" w:rsidRDefault="002A0CAA" w:rsidP="002A0CAA">
            <w:pPr>
              <w:jc w:val="left"/>
              <w:rPr>
                <w:rFonts w:cstheme="minorHAnsi"/>
                <w:sz w:val="20"/>
                <w:szCs w:val="20"/>
                <w:lang w:val="en-US"/>
              </w:rPr>
            </w:pPr>
            <w:r w:rsidRPr="00A85F13">
              <w:rPr>
                <w:rFonts w:cstheme="minorHAnsi"/>
                <w:sz w:val="20"/>
                <w:szCs w:val="20"/>
                <w:lang w:val="en-US"/>
              </w:rPr>
              <w:t>PEK</w:t>
            </w:r>
          </w:p>
        </w:tc>
        <w:tc>
          <w:tcPr>
            <w:tcW w:w="2835" w:type="dxa"/>
            <w:tcBorders>
              <w:right w:val="single" w:sz="4" w:space="0" w:color="FFFFFF" w:themeColor="background1"/>
            </w:tcBorders>
          </w:tcPr>
          <w:p w14:paraId="2EF06ACE" w14:textId="1AA858A2"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43</w:t>
            </w:r>
          </w:p>
        </w:tc>
        <w:tc>
          <w:tcPr>
            <w:tcW w:w="4819" w:type="dxa"/>
            <w:tcBorders>
              <w:right w:val="single" w:sz="4" w:space="0" w:color="FFFFFF" w:themeColor="background1"/>
            </w:tcBorders>
          </w:tcPr>
          <w:p w14:paraId="583E3BCC" w14:textId="330D79DD" w:rsidR="002A0CAA" w:rsidRPr="00E0348B" w:rsidRDefault="002A0CAA" w:rsidP="00D35BAD">
            <w:pPr>
              <w:jc w:val="center"/>
              <w:rPr>
                <w:rFonts w:cstheme="minorHAnsi"/>
                <w:sz w:val="20"/>
                <w:szCs w:val="20"/>
                <w:lang w:val="en-US"/>
              </w:rPr>
            </w:pPr>
            <w:r w:rsidRPr="00E0348B">
              <w:rPr>
                <w:rFonts w:cstheme="minorHAnsi"/>
                <w:sz w:val="20"/>
                <w:szCs w:val="20"/>
                <w:lang w:val="en-US"/>
              </w:rPr>
              <w:t>MS (43)</w:t>
            </w:r>
          </w:p>
        </w:tc>
      </w:tr>
      <w:tr w:rsidR="002A0CAA" w:rsidRPr="00A85F13" w14:paraId="24D07E31" w14:textId="77777777" w:rsidTr="00D35BAD">
        <w:trPr>
          <w:trHeight w:val="340"/>
        </w:trPr>
        <w:tc>
          <w:tcPr>
            <w:tcW w:w="1418" w:type="dxa"/>
            <w:tcBorders>
              <w:right w:val="single" w:sz="4" w:space="0" w:color="FFFFFF" w:themeColor="background1"/>
            </w:tcBorders>
          </w:tcPr>
          <w:p w14:paraId="63DB064C" w14:textId="25C72916" w:rsidR="002A0CAA" w:rsidRPr="00E0348B" w:rsidRDefault="002A0CAA" w:rsidP="002A0CAA">
            <w:pPr>
              <w:jc w:val="left"/>
              <w:rPr>
                <w:rFonts w:cstheme="minorHAnsi"/>
                <w:sz w:val="20"/>
                <w:szCs w:val="20"/>
                <w:lang w:val="en-US"/>
              </w:rPr>
            </w:pPr>
            <w:r w:rsidRPr="00A85F13">
              <w:rPr>
                <w:rFonts w:cstheme="minorHAnsi"/>
                <w:sz w:val="20"/>
                <w:szCs w:val="20"/>
                <w:lang w:val="en-US"/>
              </w:rPr>
              <w:t>PAS</w:t>
            </w:r>
          </w:p>
        </w:tc>
        <w:tc>
          <w:tcPr>
            <w:tcW w:w="2835" w:type="dxa"/>
            <w:tcBorders>
              <w:right w:val="single" w:sz="4" w:space="0" w:color="FFFFFF" w:themeColor="background1"/>
            </w:tcBorders>
          </w:tcPr>
          <w:p w14:paraId="648D6CC2" w14:textId="4EBB6B87"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37</w:t>
            </w:r>
          </w:p>
        </w:tc>
        <w:tc>
          <w:tcPr>
            <w:tcW w:w="4819" w:type="dxa"/>
            <w:tcBorders>
              <w:right w:val="single" w:sz="4" w:space="0" w:color="FFFFFF" w:themeColor="background1"/>
            </w:tcBorders>
          </w:tcPr>
          <w:p w14:paraId="20923A3A" w14:textId="62158B53" w:rsidR="002A0CAA" w:rsidRPr="00E0348B" w:rsidRDefault="002A0CAA" w:rsidP="00CD28A4">
            <w:pPr>
              <w:tabs>
                <w:tab w:val="left" w:pos="1789"/>
              </w:tabs>
              <w:jc w:val="center"/>
              <w:rPr>
                <w:rFonts w:cstheme="minorHAnsi"/>
                <w:sz w:val="20"/>
                <w:szCs w:val="20"/>
                <w:lang w:val="en-US"/>
              </w:rPr>
            </w:pPr>
            <w:r w:rsidRPr="00E0348B">
              <w:rPr>
                <w:rFonts w:cstheme="minorHAnsi"/>
                <w:sz w:val="20"/>
                <w:szCs w:val="20"/>
                <w:lang w:val="en-US"/>
              </w:rPr>
              <w:t>MS (37)</w:t>
            </w:r>
          </w:p>
        </w:tc>
      </w:tr>
      <w:tr w:rsidR="002A0CAA" w:rsidRPr="00A85F13" w14:paraId="69D01A80"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D85DD56" w14:textId="4952C969" w:rsidR="002A0CAA" w:rsidRPr="00E0348B" w:rsidRDefault="002A0CAA" w:rsidP="002A0CAA">
            <w:pPr>
              <w:jc w:val="left"/>
              <w:rPr>
                <w:rFonts w:cstheme="minorHAnsi"/>
                <w:sz w:val="20"/>
                <w:szCs w:val="20"/>
                <w:lang w:val="en-US"/>
              </w:rPr>
            </w:pPr>
            <w:r w:rsidRPr="00A85F13">
              <w:rPr>
                <w:rFonts w:cstheme="minorHAnsi"/>
                <w:sz w:val="20"/>
                <w:szCs w:val="20"/>
                <w:lang w:val="en-US"/>
              </w:rPr>
              <w:t>ZUR_RMT</w:t>
            </w:r>
          </w:p>
        </w:tc>
        <w:tc>
          <w:tcPr>
            <w:tcW w:w="2835" w:type="dxa"/>
            <w:tcBorders>
              <w:right w:val="single" w:sz="4" w:space="0" w:color="FFFFFF" w:themeColor="background1"/>
            </w:tcBorders>
          </w:tcPr>
          <w:p w14:paraId="43892DA5" w14:textId="36E176CD"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18</w:t>
            </w:r>
          </w:p>
        </w:tc>
        <w:tc>
          <w:tcPr>
            <w:tcW w:w="4819" w:type="dxa"/>
            <w:tcBorders>
              <w:right w:val="single" w:sz="4" w:space="0" w:color="FFFFFF" w:themeColor="background1"/>
            </w:tcBorders>
          </w:tcPr>
          <w:p w14:paraId="00A8E119" w14:textId="21ADBD0E" w:rsidR="002A0CAA" w:rsidRPr="00E0348B" w:rsidRDefault="002A0CAA" w:rsidP="00D35BAD">
            <w:pPr>
              <w:jc w:val="center"/>
              <w:rPr>
                <w:rFonts w:cstheme="minorHAnsi"/>
                <w:sz w:val="20"/>
                <w:szCs w:val="20"/>
                <w:lang w:val="en-US"/>
              </w:rPr>
            </w:pPr>
            <w:r w:rsidRPr="00E0348B">
              <w:rPr>
                <w:rFonts w:cstheme="minorHAnsi"/>
                <w:sz w:val="20"/>
                <w:szCs w:val="20"/>
                <w:lang w:val="en-US"/>
              </w:rPr>
              <w:t>Mw (18)</w:t>
            </w:r>
          </w:p>
        </w:tc>
      </w:tr>
    </w:tbl>
    <w:p w14:paraId="338C9E1F" w14:textId="77777777" w:rsidR="00193E3D" w:rsidRPr="00E0348B" w:rsidRDefault="00193E3D" w:rsidP="00B4280E">
      <w:pPr>
        <w:rPr>
          <w:lang w:val="en-US"/>
        </w:rPr>
      </w:pPr>
    </w:p>
    <w:p w14:paraId="40365522" w14:textId="77777777" w:rsidR="00B4280E" w:rsidRPr="00E0348B" w:rsidRDefault="00B4280E" w:rsidP="00B4280E">
      <w:pPr>
        <w:pStyle w:val="Heading3"/>
      </w:pPr>
      <w:bookmarkStart w:id="41" w:name="_Toc80987338"/>
      <w:r w:rsidRPr="00E0348B">
        <w:t>Magnitude conversion</w:t>
      </w:r>
      <w:bookmarkEnd w:id="41"/>
    </w:p>
    <w:p w14:paraId="6C158E30" w14:textId="0E4E379C" w:rsidR="009E5954" w:rsidRPr="00E0348B" w:rsidRDefault="00B4280E" w:rsidP="00B4280E">
      <w:pPr>
        <w:rPr>
          <w:lang w:val="en-US"/>
        </w:rPr>
      </w:pPr>
      <w:r w:rsidRPr="00E0348B">
        <w:rPr>
          <w:lang w:val="en-US"/>
        </w:rPr>
        <w:t xml:space="preserve">As last step of the catalogue homogenization procedure, </w:t>
      </w:r>
      <w:r w:rsidR="00596C9B" w:rsidRPr="00E0348B">
        <w:rPr>
          <w:lang w:val="en-US"/>
        </w:rPr>
        <w:t xml:space="preserve">all events with different </w:t>
      </w:r>
      <w:r w:rsidRPr="00E0348B">
        <w:rPr>
          <w:lang w:val="en-US"/>
        </w:rPr>
        <w:t xml:space="preserve">magnitude </w:t>
      </w:r>
      <w:r w:rsidR="00596C9B" w:rsidRPr="00E0348B">
        <w:rPr>
          <w:lang w:val="en-US"/>
        </w:rPr>
        <w:t xml:space="preserve">types </w:t>
      </w:r>
      <w:r w:rsidR="00D843FC" w:rsidRPr="00E0348B">
        <w:rPr>
          <w:lang w:val="en-US"/>
        </w:rPr>
        <w:t>must</w:t>
      </w:r>
      <w:r w:rsidRPr="00E0348B">
        <w:rPr>
          <w:lang w:val="en-US"/>
        </w:rPr>
        <w:t xml:space="preserve"> be </w:t>
      </w:r>
      <w:r w:rsidR="00596C9B" w:rsidRPr="00E0348B">
        <w:rPr>
          <w:lang w:val="en-US"/>
        </w:rPr>
        <w:t>converted to a reference scale, in this case the moment magnitude Mw.</w:t>
      </w:r>
      <w:r w:rsidRPr="00E0348B">
        <w:rPr>
          <w:lang w:val="en-US"/>
        </w:rPr>
        <w:t xml:space="preserve"> </w:t>
      </w:r>
      <w:r w:rsidR="009C0448" w:rsidRPr="00E0348B">
        <w:rPr>
          <w:lang w:val="en-US"/>
        </w:rPr>
        <w:t>For the conversion, w</w:t>
      </w:r>
      <w:r w:rsidR="00D843FC" w:rsidRPr="00E0348B">
        <w:rPr>
          <w:lang w:val="en-US"/>
        </w:rPr>
        <w:t xml:space="preserve">e use preferentially </w:t>
      </w:r>
      <w:r w:rsidR="009C0448" w:rsidRPr="00E0348B">
        <w:rPr>
          <w:lang w:val="en-US"/>
        </w:rPr>
        <w:t xml:space="preserve">robust, </w:t>
      </w:r>
      <w:r w:rsidR="00D843FC" w:rsidRPr="00E0348B">
        <w:rPr>
          <w:lang w:val="en-US"/>
        </w:rPr>
        <w:t xml:space="preserve">well-tested and globally calibrated magnitude conversion relations for </w:t>
      </w:r>
      <w:r w:rsidR="00ED1DF1" w:rsidRPr="00E0348B">
        <w:rPr>
          <w:lang w:val="en-US"/>
        </w:rPr>
        <w:t xml:space="preserve">the most </w:t>
      </w:r>
      <w:r w:rsidR="00D843FC" w:rsidRPr="00E0348B">
        <w:rPr>
          <w:lang w:val="en-US"/>
        </w:rPr>
        <w:t xml:space="preserve">common magnitude scales (Ms, mb, Ml) while ad-hoc relations have been </w:t>
      </w:r>
      <w:r w:rsidR="00162603" w:rsidRPr="00E0348B">
        <w:rPr>
          <w:lang w:val="en-US"/>
        </w:rPr>
        <w:t>developed</w:t>
      </w:r>
      <w:r w:rsidR="00D843FC" w:rsidRPr="00E0348B">
        <w:rPr>
          <w:lang w:val="en-US"/>
        </w:rPr>
        <w:t xml:space="preserve"> </w:t>
      </w:r>
      <w:r w:rsidR="00162603" w:rsidRPr="00E0348B">
        <w:rPr>
          <w:lang w:val="en-US"/>
        </w:rPr>
        <w:t xml:space="preserve">using an orthogonal regression approach </w:t>
      </w:r>
      <w:r w:rsidR="00D843FC" w:rsidRPr="00E0348B">
        <w:rPr>
          <w:lang w:val="en-US"/>
        </w:rPr>
        <w:t>to convert specific scales (</w:t>
      </w:r>
      <w:r w:rsidR="007C3B89" w:rsidRPr="00E0348B">
        <w:rPr>
          <w:lang w:val="en-US"/>
        </w:rPr>
        <w:t>M</w:t>
      </w:r>
      <w:r w:rsidR="00D843FC" w:rsidRPr="00E0348B">
        <w:rPr>
          <w:lang w:val="en-US"/>
        </w:rPr>
        <w:t>pv and Mlh)</w:t>
      </w:r>
      <w:r w:rsidR="0058520D" w:rsidRPr="00E0348B">
        <w:rPr>
          <w:lang w:val="en-US"/>
        </w:rPr>
        <w:t xml:space="preserve"> to Mw </w:t>
      </w:r>
      <w:r w:rsidR="00D952C9" w:rsidRPr="00E0348B">
        <w:rPr>
          <w:lang w:val="en-US"/>
        </w:rPr>
        <w:t xml:space="preserve">(see </w:t>
      </w:r>
      <w:r w:rsidR="00D952C9" w:rsidRPr="00E0348B">
        <w:rPr>
          <w:lang w:val="en-US"/>
        </w:rPr>
        <w:fldChar w:fldCharType="begin"/>
      </w:r>
      <w:r w:rsidR="00D952C9" w:rsidRPr="00E0348B">
        <w:rPr>
          <w:lang w:val="en-US"/>
        </w:rPr>
        <w:instrText xml:space="preserve"> REF _Ref79762806 \h </w:instrText>
      </w:r>
      <w:r w:rsidR="00D952C9" w:rsidRPr="00E0348B">
        <w:rPr>
          <w:lang w:val="en-US"/>
        </w:rPr>
      </w:r>
      <w:r w:rsidR="00D952C9" w:rsidRPr="00E0348B">
        <w:rPr>
          <w:lang w:val="en-US"/>
        </w:rPr>
        <w:fldChar w:fldCharType="separate"/>
      </w:r>
      <w:r w:rsidR="00FE0A13" w:rsidRPr="00E0348B">
        <w:rPr>
          <w:lang w:val="en-US"/>
        </w:rPr>
        <w:t xml:space="preserve">Table </w:t>
      </w:r>
      <w:r w:rsidR="00FE0A13">
        <w:rPr>
          <w:noProof/>
          <w:lang w:val="en-US"/>
        </w:rPr>
        <w:t>7</w:t>
      </w:r>
      <w:r w:rsidR="00D952C9" w:rsidRPr="00E0348B">
        <w:rPr>
          <w:lang w:val="en-US"/>
        </w:rPr>
        <w:fldChar w:fldCharType="end"/>
      </w:r>
      <w:r w:rsidR="00D952C9" w:rsidRPr="00A85F13">
        <w:rPr>
          <w:lang w:val="en-US"/>
        </w:rPr>
        <w:t xml:space="preserve"> for the full list of conversion rules)</w:t>
      </w:r>
      <w:r w:rsidR="0058520D" w:rsidRPr="00E0348B">
        <w:rPr>
          <w:lang w:val="en-US"/>
        </w:rPr>
        <w:t>.</w:t>
      </w:r>
      <w:r w:rsidR="00F377D8" w:rsidRPr="00E0348B">
        <w:rPr>
          <w:lang w:val="en-US"/>
        </w:rPr>
        <w:t xml:space="preserve"> </w:t>
      </w:r>
      <w:r w:rsidR="000B175A" w:rsidRPr="00E0348B">
        <w:rPr>
          <w:lang w:val="en-US"/>
        </w:rPr>
        <w:t xml:space="preserve">For these models, </w:t>
      </w:r>
      <w:r w:rsidR="00B33DFD" w:rsidRPr="00E0348B">
        <w:rPr>
          <w:lang w:val="en-US"/>
        </w:rPr>
        <w:t>to</w:t>
      </w:r>
      <w:r w:rsidR="00F377D8" w:rsidRPr="00E0348B">
        <w:rPr>
          <w:lang w:val="en-US"/>
        </w:rPr>
        <w:t xml:space="preserve"> stabilize the regression result, saturation limits of each scale </w:t>
      </w:r>
      <w:r w:rsidR="000B175A" w:rsidRPr="00E0348B">
        <w:rPr>
          <w:lang w:val="en-US"/>
        </w:rPr>
        <w:t>have been</w:t>
      </w:r>
      <w:r w:rsidR="00F377D8" w:rsidRPr="00E0348B">
        <w:rPr>
          <w:lang w:val="en-US"/>
        </w:rPr>
        <w:t xml:space="preserve"> accounted as additional physical constraint of the </w:t>
      </w:r>
      <w:r w:rsidR="000B175A" w:rsidRPr="00E0348B">
        <w:rPr>
          <w:lang w:val="en-US"/>
        </w:rPr>
        <w:t xml:space="preserve">regression </w:t>
      </w:r>
      <w:r w:rsidR="00F377D8" w:rsidRPr="00E0348B">
        <w:rPr>
          <w:lang w:val="en-US"/>
        </w:rPr>
        <w:t>model.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AC5879" w:rsidRPr="00A85F13" w14:paraId="2B1712D8" w14:textId="77777777" w:rsidTr="00E67E93">
        <w:tc>
          <w:tcPr>
            <w:tcW w:w="4535" w:type="dxa"/>
          </w:tcPr>
          <w:p w14:paraId="71770C3E" w14:textId="5D524657" w:rsidR="00AC5879" w:rsidRPr="00A85F13" w:rsidRDefault="00AC5879" w:rsidP="00B4280E">
            <w:pPr>
              <w:rPr>
                <w:lang w:val="en-US"/>
              </w:rPr>
            </w:pPr>
            <w:r w:rsidRPr="001848AD">
              <w:rPr>
                <w:noProof/>
                <w:lang w:val="en-US"/>
              </w:rPr>
              <w:drawing>
                <wp:inline distT="0" distB="0" distL="0" distR="0" wp14:anchorId="386163CD" wp14:editId="33645937">
                  <wp:extent cx="2973600" cy="2973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1"/>
                          <a:stretch>
                            <a:fillRect/>
                          </a:stretch>
                        </pic:blipFill>
                        <pic:spPr>
                          <a:xfrm>
                            <a:off x="0" y="0"/>
                            <a:ext cx="2973600" cy="2973600"/>
                          </a:xfrm>
                          <a:prstGeom prst="rect">
                            <a:avLst/>
                          </a:prstGeom>
                        </pic:spPr>
                      </pic:pic>
                    </a:graphicData>
                  </a:graphic>
                </wp:inline>
              </w:drawing>
            </w:r>
          </w:p>
        </w:tc>
        <w:tc>
          <w:tcPr>
            <w:tcW w:w="4535" w:type="dxa"/>
          </w:tcPr>
          <w:p w14:paraId="7F1D88D3" w14:textId="7600E06D" w:rsidR="00AC5879" w:rsidRPr="00A85F13" w:rsidRDefault="00AC5879" w:rsidP="00B4280E">
            <w:pPr>
              <w:rPr>
                <w:lang w:val="en-US"/>
              </w:rPr>
            </w:pPr>
            <w:r w:rsidRPr="001848AD">
              <w:rPr>
                <w:noProof/>
                <w:lang w:val="en-US"/>
              </w:rPr>
              <w:drawing>
                <wp:inline distT="0" distB="0" distL="0" distR="0" wp14:anchorId="1AAEBD38" wp14:editId="2BBF646E">
                  <wp:extent cx="2973600" cy="2973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2"/>
                          <a:stretch>
                            <a:fillRect/>
                          </a:stretch>
                        </pic:blipFill>
                        <pic:spPr>
                          <a:xfrm>
                            <a:off x="0" y="0"/>
                            <a:ext cx="2973600" cy="2973600"/>
                          </a:xfrm>
                          <a:prstGeom prst="rect">
                            <a:avLst/>
                          </a:prstGeom>
                        </pic:spPr>
                      </pic:pic>
                    </a:graphicData>
                  </a:graphic>
                </wp:inline>
              </w:drawing>
            </w:r>
          </w:p>
        </w:tc>
      </w:tr>
    </w:tbl>
    <w:p w14:paraId="55A154FE" w14:textId="4F19FE5C" w:rsidR="00E67E93" w:rsidRPr="00E0348B" w:rsidRDefault="00E67E93" w:rsidP="00E67E93">
      <w:pPr>
        <w:pStyle w:val="Caption"/>
        <w:jc w:val="both"/>
        <w:rPr>
          <w:lang w:val="en-US"/>
        </w:rPr>
      </w:pPr>
      <w:bookmarkStart w:id="42" w:name="_Toc80984796"/>
      <w:r w:rsidRPr="00A85F13">
        <w:rPr>
          <w:lang w:val="en-US"/>
        </w:rPr>
        <w:lastRenderedPageBreak/>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3</w:t>
      </w:r>
      <w:r w:rsidRPr="00E0348B">
        <w:rPr>
          <w:lang w:val="en-US"/>
        </w:rPr>
        <w:fldChar w:fldCharType="end"/>
      </w:r>
      <w:r w:rsidRPr="00A85F13">
        <w:rPr>
          <w:lang w:val="en-US"/>
        </w:rPr>
        <w:t xml:space="preserve">. </w:t>
      </w:r>
      <w:r w:rsidR="00C92565" w:rsidRPr="00E0348B">
        <w:rPr>
          <w:lang w:val="en-US"/>
        </w:rPr>
        <w:t xml:space="preserve">Magnitude conversion relations developed for Mlh and </w:t>
      </w:r>
      <w:r w:rsidR="00BF4435" w:rsidRPr="00E0348B">
        <w:rPr>
          <w:lang w:val="en-US"/>
        </w:rPr>
        <w:t>M</w:t>
      </w:r>
      <w:r w:rsidR="00C92565" w:rsidRPr="00E0348B">
        <w:rPr>
          <w:lang w:val="en-US"/>
        </w:rPr>
        <w:t>pv scale to Mw by fitting 2</w:t>
      </w:r>
      <w:r w:rsidR="00C92565" w:rsidRPr="00E0348B">
        <w:rPr>
          <w:vertAlign w:val="superscript"/>
          <w:lang w:val="en-US"/>
        </w:rPr>
        <w:t>nd</w:t>
      </w:r>
      <w:r w:rsidR="00C92565" w:rsidRPr="00E0348B">
        <w:rPr>
          <w:lang w:val="en-US"/>
        </w:rPr>
        <w:t xml:space="preserve"> degree polynomial to observed magnitude pairs</w:t>
      </w:r>
      <w:r w:rsidR="00EA7CBA" w:rsidRPr="00E0348B">
        <w:rPr>
          <w:lang w:val="en-US"/>
        </w:rPr>
        <w:t xml:space="preserve"> using </w:t>
      </w:r>
      <w:r w:rsidR="003E62A1" w:rsidRPr="00E0348B">
        <w:rPr>
          <w:lang w:val="en-US"/>
        </w:rPr>
        <w:t xml:space="preserve">the </w:t>
      </w:r>
      <w:r w:rsidR="00C92565" w:rsidRPr="00E0348B">
        <w:rPr>
          <w:lang w:val="en-US"/>
        </w:rPr>
        <w:t xml:space="preserve">orthogonal </w:t>
      </w:r>
      <w:r w:rsidR="00EA7CBA" w:rsidRPr="00E0348B">
        <w:rPr>
          <w:lang w:val="en-US"/>
        </w:rPr>
        <w:t>least squares</w:t>
      </w:r>
      <w:r w:rsidR="003E62A1" w:rsidRPr="00E0348B">
        <w:rPr>
          <w:lang w:val="en-US"/>
        </w:rPr>
        <w:t xml:space="preserve"> regression technique</w:t>
      </w:r>
      <w:r w:rsidR="00F83EC2">
        <w:rPr>
          <w:lang w:val="en-US"/>
        </w:rPr>
        <w:t xml:space="preserve"> (</w:t>
      </w:r>
      <w:r w:rsidR="00F83EC2">
        <w:rPr>
          <w:lang w:val="en-US"/>
        </w:rPr>
        <w:fldChar w:fldCharType="begin"/>
      </w:r>
      <w:r w:rsidR="00F83EC2">
        <w:rPr>
          <w:lang w:val="en-US"/>
        </w:rPr>
        <w:instrText xml:space="preserve"> REF _Ref79762806 \h </w:instrText>
      </w:r>
      <w:r w:rsidR="00F83EC2">
        <w:rPr>
          <w:lang w:val="en-US"/>
        </w:rPr>
      </w:r>
      <w:r w:rsidR="00F83EC2">
        <w:rPr>
          <w:lang w:val="en-US"/>
        </w:rPr>
        <w:fldChar w:fldCharType="separate"/>
      </w:r>
      <w:r w:rsidR="00FE0A13" w:rsidRPr="00E0348B">
        <w:rPr>
          <w:lang w:val="en-US"/>
        </w:rPr>
        <w:t xml:space="preserve">Table </w:t>
      </w:r>
      <w:r w:rsidR="00FE0A13">
        <w:rPr>
          <w:noProof/>
          <w:lang w:val="en-US"/>
        </w:rPr>
        <w:t>7</w:t>
      </w:r>
      <w:r w:rsidR="00F83EC2">
        <w:rPr>
          <w:lang w:val="en-US"/>
        </w:rPr>
        <w:fldChar w:fldCharType="end"/>
      </w:r>
      <w:r w:rsidR="00F83EC2">
        <w:rPr>
          <w:lang w:val="en-US"/>
        </w:rPr>
        <w:t>)</w:t>
      </w:r>
      <w:r w:rsidR="001433B1" w:rsidRPr="00E0348B">
        <w:rPr>
          <w:lang w:val="en-US"/>
        </w:rPr>
        <w:t>.</w:t>
      </w:r>
      <w:bookmarkEnd w:id="42"/>
    </w:p>
    <w:p w14:paraId="6BD3E1DD" w14:textId="77777777" w:rsidR="000361EA" w:rsidRPr="00E0348B" w:rsidRDefault="000361EA" w:rsidP="000361EA">
      <w:pPr>
        <w:rPr>
          <w:lang w:val="en-US"/>
        </w:rPr>
      </w:pPr>
    </w:p>
    <w:p w14:paraId="3A8CBF51" w14:textId="69CEFBE2" w:rsidR="000361EA" w:rsidRPr="00E0348B" w:rsidRDefault="000361EA" w:rsidP="000361EA">
      <w:pPr>
        <w:pStyle w:val="TableCaption0"/>
        <w:rPr>
          <w:lang w:val="en-US"/>
        </w:rPr>
      </w:pPr>
      <w:bookmarkStart w:id="43" w:name="_Ref79762806"/>
      <w:bookmarkStart w:id="44" w:name="_Toc80189034"/>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7</w:t>
      </w:r>
      <w:r w:rsidRPr="00E0348B">
        <w:rPr>
          <w:lang w:val="en-US"/>
        </w:rPr>
        <w:fldChar w:fldCharType="end"/>
      </w:r>
      <w:bookmarkEnd w:id="43"/>
      <w:r w:rsidRPr="00A85F13">
        <w:rPr>
          <w:lang w:val="en-US"/>
        </w:rPr>
        <w:t>.</w:t>
      </w:r>
      <w:r w:rsidRPr="00E0348B">
        <w:rPr>
          <w:lang w:val="en-US"/>
        </w:rPr>
        <w:t xml:space="preserve"> </w:t>
      </w:r>
      <w:bookmarkEnd w:id="44"/>
      <w:r w:rsidR="00E27DD0" w:rsidRPr="00E27DD0">
        <w:rPr>
          <w:lang w:val="en-US"/>
        </w:rPr>
        <w:t>Magnitude conversion relations used for the homogenization of the HECCA catalogue in Mw</w:t>
      </w:r>
      <w:r w:rsidR="00E27DD0">
        <w:rPr>
          <w:lang w:val="en-US"/>
        </w:rPr>
        <w:t>.</w:t>
      </w:r>
    </w:p>
    <w:tbl>
      <w:tblPr>
        <w:tblStyle w:val="MediumShading2-Accent2"/>
        <w:tblW w:w="9072" w:type="dxa"/>
        <w:tblLayout w:type="fixed"/>
        <w:tblLook w:val="0420" w:firstRow="1" w:lastRow="0" w:firstColumn="0" w:lastColumn="0" w:noHBand="0" w:noVBand="1"/>
      </w:tblPr>
      <w:tblGrid>
        <w:gridCol w:w="3119"/>
        <w:gridCol w:w="5953"/>
      </w:tblGrid>
      <w:tr w:rsidR="000361EA" w:rsidRPr="00A85F13" w14:paraId="46D2C835" w14:textId="77777777" w:rsidTr="004F6ABE">
        <w:trPr>
          <w:cnfStyle w:val="100000000000" w:firstRow="1" w:lastRow="0" w:firstColumn="0" w:lastColumn="0" w:oddVBand="0" w:evenVBand="0" w:oddHBand="0" w:evenHBand="0" w:firstRowFirstColumn="0" w:firstRowLastColumn="0" w:lastRowFirstColumn="0" w:lastRowLastColumn="0"/>
          <w:trHeight w:val="340"/>
        </w:trPr>
        <w:tc>
          <w:tcPr>
            <w:tcW w:w="3119" w:type="dxa"/>
            <w:tcBorders>
              <w:right w:val="single" w:sz="4" w:space="0" w:color="FFFFFF" w:themeColor="background1"/>
            </w:tcBorders>
            <w:shd w:val="clear" w:color="auto" w:fill="E5B8B7" w:themeFill="accent2" w:themeFillTint="66"/>
            <w:vAlign w:val="center"/>
          </w:tcPr>
          <w:p w14:paraId="44944CC9" w14:textId="77777777" w:rsidR="000361EA" w:rsidRPr="00E0348B" w:rsidRDefault="000361EA" w:rsidP="00D35BAD">
            <w:pPr>
              <w:pStyle w:val="TableHeader"/>
              <w:rPr>
                <w:b/>
                <w:bCs/>
                <w:color w:val="auto"/>
                <w:szCs w:val="20"/>
              </w:rPr>
            </w:pPr>
            <w:r w:rsidRPr="00E0348B">
              <w:rPr>
                <w:szCs w:val="20"/>
              </w:rPr>
              <w:t>Type</w:t>
            </w:r>
          </w:p>
        </w:tc>
        <w:tc>
          <w:tcPr>
            <w:tcW w:w="5953" w:type="dxa"/>
            <w:tcBorders>
              <w:right w:val="single" w:sz="4" w:space="0" w:color="FFFFFF" w:themeColor="background1"/>
            </w:tcBorders>
            <w:shd w:val="clear" w:color="auto" w:fill="E5B8B7" w:themeFill="accent2" w:themeFillTint="66"/>
            <w:vAlign w:val="center"/>
          </w:tcPr>
          <w:p w14:paraId="08528401" w14:textId="367A2F31" w:rsidR="000361EA" w:rsidRPr="00E0348B" w:rsidRDefault="000361EA" w:rsidP="00D35BAD">
            <w:pPr>
              <w:pStyle w:val="TableHeader"/>
              <w:rPr>
                <w:b/>
                <w:bCs/>
                <w:szCs w:val="20"/>
              </w:rPr>
            </w:pPr>
            <w:r w:rsidRPr="00E0348B">
              <w:rPr>
                <w:szCs w:val="20"/>
              </w:rPr>
              <w:t>Conversion Rule</w:t>
            </w:r>
          </w:p>
        </w:tc>
      </w:tr>
      <w:tr w:rsidR="000361EA" w:rsidRPr="00A85F13" w14:paraId="0DE56F0E"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1F578647" w14:textId="77777777" w:rsidR="000361EA" w:rsidRPr="00E0348B" w:rsidRDefault="000361EA" w:rsidP="00561EDE">
            <w:pPr>
              <w:jc w:val="center"/>
              <w:rPr>
                <w:rFonts w:cstheme="minorHAnsi"/>
                <w:sz w:val="20"/>
                <w:szCs w:val="20"/>
                <w:lang w:val="en-US"/>
              </w:rPr>
            </w:pPr>
            <w:r w:rsidRPr="00A85F13">
              <w:rPr>
                <w:sz w:val="20"/>
                <w:szCs w:val="20"/>
                <w:lang w:val="en-US"/>
              </w:rPr>
              <w:t>Mw</w:t>
            </w:r>
          </w:p>
        </w:tc>
        <w:tc>
          <w:tcPr>
            <w:tcW w:w="5953" w:type="dxa"/>
            <w:tcBorders>
              <w:right w:val="single" w:sz="4" w:space="0" w:color="FFFFFF" w:themeColor="background1"/>
            </w:tcBorders>
          </w:tcPr>
          <w:p w14:paraId="7BC71048" w14:textId="0EB2D97F" w:rsidR="000361EA" w:rsidRPr="00E0348B" w:rsidRDefault="00AE3EA6" w:rsidP="00AE3EA6">
            <w:pPr>
              <w:ind w:hanging="11"/>
              <w:jc w:val="center"/>
              <w:rPr>
                <w:rFonts w:cstheme="minorHAnsi"/>
                <w:sz w:val="20"/>
                <w:szCs w:val="20"/>
                <w:lang w:val="en-US"/>
              </w:rPr>
            </w:pPr>
            <w:r w:rsidRPr="00E0348B">
              <w:rPr>
                <w:rFonts w:cstheme="minorHAnsi"/>
                <w:sz w:val="20"/>
                <w:szCs w:val="20"/>
                <w:lang w:val="en-US"/>
              </w:rPr>
              <w:t>1:1</w:t>
            </w:r>
          </w:p>
        </w:tc>
      </w:tr>
      <w:tr w:rsidR="000361EA" w:rsidRPr="00A85F13" w14:paraId="62EECA0E" w14:textId="77777777" w:rsidTr="004F6ABE">
        <w:trPr>
          <w:trHeight w:val="340"/>
        </w:trPr>
        <w:tc>
          <w:tcPr>
            <w:tcW w:w="3119" w:type="dxa"/>
            <w:tcBorders>
              <w:right w:val="single" w:sz="4" w:space="0" w:color="FFFFFF" w:themeColor="background1"/>
            </w:tcBorders>
          </w:tcPr>
          <w:p w14:paraId="35E22BA0" w14:textId="77777777" w:rsidR="000361EA" w:rsidRPr="00E0348B" w:rsidRDefault="000361EA" w:rsidP="00561EDE">
            <w:pPr>
              <w:jc w:val="center"/>
              <w:rPr>
                <w:rFonts w:cstheme="minorHAnsi"/>
                <w:sz w:val="20"/>
                <w:szCs w:val="20"/>
                <w:lang w:val="en-US"/>
              </w:rPr>
            </w:pPr>
            <w:r w:rsidRPr="00A85F13">
              <w:rPr>
                <w:sz w:val="20"/>
                <w:szCs w:val="20"/>
                <w:lang w:val="en-US"/>
              </w:rPr>
              <w:t>Mlh</w:t>
            </w:r>
          </w:p>
        </w:tc>
        <w:tc>
          <w:tcPr>
            <w:tcW w:w="5953" w:type="dxa"/>
            <w:tcBorders>
              <w:right w:val="single" w:sz="4" w:space="0" w:color="FFFFFF" w:themeColor="background1"/>
            </w:tcBorders>
          </w:tcPr>
          <w:p w14:paraId="40B0742A" w14:textId="2146AB76" w:rsidR="000361EA" w:rsidRPr="0060443B" w:rsidRDefault="00685829" w:rsidP="00D35BAD">
            <w:pPr>
              <w:ind w:hanging="11"/>
              <w:jc w:val="center"/>
              <w:rPr>
                <w:rFonts w:cstheme="minorHAnsi"/>
                <w:sz w:val="20"/>
                <w:szCs w:val="20"/>
                <w:lang w:val="en-US"/>
              </w:rPr>
            </w:pPr>
            <w:r w:rsidRPr="00E0348B">
              <w:rPr>
                <w:rFonts w:cstheme="minorHAnsi"/>
                <w:sz w:val="20"/>
                <w:szCs w:val="20"/>
                <w:lang w:val="en-US"/>
              </w:rPr>
              <w:t>4.594 - 0.359</w:t>
            </w:r>
            <w:r w:rsidR="001028D1" w:rsidRPr="00E0348B">
              <w:rPr>
                <w:rFonts w:cstheme="minorHAnsi"/>
                <w:sz w:val="20"/>
                <w:szCs w:val="20"/>
                <w:lang w:val="en-US"/>
              </w:rPr>
              <w:t>M</w:t>
            </w:r>
            <w:r w:rsidRPr="00E0348B">
              <w:rPr>
                <w:rFonts w:cstheme="minorHAnsi"/>
                <w:sz w:val="20"/>
                <w:szCs w:val="20"/>
                <w:lang w:val="en-US"/>
              </w:rPr>
              <w:t xml:space="preserve"> + 0.099</w:t>
            </w:r>
            <w:r w:rsidR="001028D1" w:rsidRPr="00E0348B">
              <w:rPr>
                <w:rFonts w:cstheme="minorHAnsi"/>
                <w:sz w:val="20"/>
                <w:szCs w:val="20"/>
                <w:lang w:val="en-US"/>
              </w:rPr>
              <w:t>M</w:t>
            </w:r>
            <w:r w:rsidRPr="00E0348B">
              <w:rPr>
                <w:rFonts w:cstheme="minorHAnsi"/>
                <w:sz w:val="20"/>
                <w:szCs w:val="20"/>
                <w:vertAlign w:val="superscript"/>
                <w:lang w:val="en-US"/>
              </w:rPr>
              <w:t>2</w:t>
            </w:r>
            <w:r w:rsidR="0060443B">
              <w:rPr>
                <w:rFonts w:cstheme="minorHAnsi"/>
                <w:sz w:val="20"/>
                <w:szCs w:val="20"/>
                <w:lang w:val="en-US"/>
              </w:rPr>
              <w:t xml:space="preserve"> (this study)</w:t>
            </w:r>
          </w:p>
        </w:tc>
      </w:tr>
      <w:tr w:rsidR="000361EA" w:rsidRPr="00E351C6" w14:paraId="1A18D4B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7DCA75AA" w14:textId="77777777" w:rsidR="000361EA" w:rsidRPr="00E0348B" w:rsidRDefault="000361EA" w:rsidP="00561EDE">
            <w:pPr>
              <w:jc w:val="center"/>
              <w:rPr>
                <w:sz w:val="20"/>
                <w:szCs w:val="20"/>
                <w:lang w:val="en-US"/>
              </w:rPr>
            </w:pPr>
            <w:r w:rsidRPr="00A85F13">
              <w:rPr>
                <w:sz w:val="20"/>
                <w:szCs w:val="20"/>
                <w:lang w:val="en-US"/>
              </w:rPr>
              <w:t>Ms</w:t>
            </w:r>
          </w:p>
        </w:tc>
        <w:tc>
          <w:tcPr>
            <w:tcW w:w="5953" w:type="dxa"/>
            <w:tcBorders>
              <w:right w:val="single" w:sz="4" w:space="0" w:color="FFFFFF" w:themeColor="background1"/>
            </w:tcBorders>
          </w:tcPr>
          <w:p w14:paraId="5B110141" w14:textId="48C9C467" w:rsidR="000361EA" w:rsidRPr="00F41383" w:rsidRDefault="000361EA" w:rsidP="00D35BAD">
            <w:pPr>
              <w:ind w:hanging="11"/>
              <w:jc w:val="center"/>
              <w:rPr>
                <w:rFonts w:cstheme="minorHAnsi"/>
                <w:sz w:val="20"/>
                <w:szCs w:val="20"/>
                <w:lang w:val="it-IT"/>
              </w:rPr>
            </w:pPr>
            <w:r w:rsidRPr="001848AD">
              <w:rPr>
                <w:rFonts w:cstheme="minorHAnsi"/>
                <w:sz w:val="20"/>
                <w:szCs w:val="20"/>
                <w:lang w:val="it-IT"/>
              </w:rPr>
              <w:t xml:space="preserve">Di Giacomo et al. (2015) </w:t>
            </w:r>
            <w:r w:rsidR="001028D1" w:rsidRPr="00652519">
              <w:rPr>
                <w:rFonts w:cstheme="minorHAnsi"/>
                <w:sz w:val="20"/>
                <w:szCs w:val="20"/>
                <w:lang w:val="it-IT"/>
              </w:rPr>
              <w:t>–</w:t>
            </w:r>
            <w:r w:rsidRPr="009B72AA">
              <w:rPr>
                <w:rFonts w:cstheme="minorHAnsi"/>
                <w:sz w:val="20"/>
                <w:szCs w:val="20"/>
                <w:lang w:val="it-IT"/>
              </w:rPr>
              <w:t xml:space="preserve"> Exponential</w:t>
            </w:r>
          </w:p>
        </w:tc>
      </w:tr>
      <w:tr w:rsidR="000361EA" w:rsidRPr="00A85F13" w14:paraId="7166BA26" w14:textId="77777777" w:rsidTr="004F6ABE">
        <w:trPr>
          <w:trHeight w:val="340"/>
        </w:trPr>
        <w:tc>
          <w:tcPr>
            <w:tcW w:w="3119" w:type="dxa"/>
            <w:tcBorders>
              <w:right w:val="single" w:sz="4" w:space="0" w:color="FFFFFF" w:themeColor="background1"/>
            </w:tcBorders>
          </w:tcPr>
          <w:p w14:paraId="45A50D54" w14:textId="61553458" w:rsidR="000361EA" w:rsidRPr="00E0348B" w:rsidRDefault="007F49C4" w:rsidP="00561EDE">
            <w:pPr>
              <w:jc w:val="center"/>
              <w:rPr>
                <w:sz w:val="20"/>
                <w:szCs w:val="20"/>
                <w:lang w:val="en-US"/>
              </w:rPr>
            </w:pPr>
            <w:r w:rsidRPr="00A85F13">
              <w:rPr>
                <w:sz w:val="20"/>
                <w:szCs w:val="20"/>
                <w:lang w:val="en-US"/>
              </w:rPr>
              <w:t>M</w:t>
            </w:r>
            <w:r w:rsidR="000361EA" w:rsidRPr="00E0348B">
              <w:rPr>
                <w:sz w:val="20"/>
                <w:szCs w:val="20"/>
                <w:lang w:val="en-US"/>
              </w:rPr>
              <w:t>pv</w:t>
            </w:r>
          </w:p>
        </w:tc>
        <w:tc>
          <w:tcPr>
            <w:tcW w:w="5953" w:type="dxa"/>
            <w:tcBorders>
              <w:right w:val="single" w:sz="4" w:space="0" w:color="FFFFFF" w:themeColor="background1"/>
            </w:tcBorders>
          </w:tcPr>
          <w:p w14:paraId="67FD26BB" w14:textId="698C36FC" w:rsidR="000361EA" w:rsidRPr="0060443B" w:rsidRDefault="00736616" w:rsidP="00D35BAD">
            <w:pPr>
              <w:ind w:hanging="11"/>
              <w:jc w:val="center"/>
              <w:rPr>
                <w:rFonts w:cstheme="minorHAnsi"/>
                <w:sz w:val="20"/>
                <w:szCs w:val="20"/>
                <w:lang w:val="en-US"/>
              </w:rPr>
            </w:pPr>
            <w:r w:rsidRPr="00E0348B">
              <w:rPr>
                <w:rFonts w:cstheme="minorHAnsi"/>
                <w:sz w:val="20"/>
                <w:szCs w:val="20"/>
                <w:lang w:val="en-US"/>
              </w:rPr>
              <w:t>2.31</w:t>
            </w:r>
            <w:r w:rsidR="00E5540B" w:rsidRPr="00E0348B">
              <w:rPr>
                <w:rFonts w:cstheme="minorHAnsi"/>
                <w:sz w:val="20"/>
                <w:szCs w:val="20"/>
                <w:lang w:val="en-US"/>
              </w:rPr>
              <w:t>1</w:t>
            </w:r>
            <w:r w:rsidRPr="00E0348B">
              <w:rPr>
                <w:rFonts w:cstheme="minorHAnsi"/>
                <w:sz w:val="20"/>
                <w:szCs w:val="20"/>
                <w:lang w:val="en-US"/>
              </w:rPr>
              <w:t xml:space="preserve"> + 0.10</w:t>
            </w:r>
            <w:r w:rsidR="00E5540B" w:rsidRPr="00E0348B">
              <w:rPr>
                <w:rFonts w:cstheme="minorHAnsi"/>
                <w:sz w:val="20"/>
                <w:szCs w:val="20"/>
                <w:lang w:val="en-US"/>
              </w:rPr>
              <w:t>4</w:t>
            </w:r>
            <w:r w:rsidR="001028D1" w:rsidRPr="00E0348B">
              <w:rPr>
                <w:rFonts w:cstheme="minorHAnsi"/>
                <w:sz w:val="20"/>
                <w:szCs w:val="20"/>
                <w:lang w:val="en-US"/>
              </w:rPr>
              <w:t>M</w:t>
            </w:r>
            <w:r w:rsidRPr="00E0348B">
              <w:rPr>
                <w:rFonts w:cstheme="minorHAnsi"/>
                <w:sz w:val="20"/>
                <w:szCs w:val="20"/>
                <w:lang w:val="en-US"/>
              </w:rPr>
              <w:t xml:space="preserve"> + 0.078 </w:t>
            </w:r>
            <w:r w:rsidR="001028D1" w:rsidRPr="00E0348B">
              <w:rPr>
                <w:rFonts w:cstheme="minorHAnsi"/>
                <w:sz w:val="20"/>
                <w:szCs w:val="20"/>
                <w:lang w:val="en-US"/>
              </w:rPr>
              <w:t>M</w:t>
            </w:r>
            <w:r w:rsidRPr="00E0348B">
              <w:rPr>
                <w:rFonts w:cstheme="minorHAnsi"/>
                <w:sz w:val="20"/>
                <w:szCs w:val="20"/>
                <w:vertAlign w:val="superscript"/>
                <w:lang w:val="en-US"/>
              </w:rPr>
              <w:t>2</w:t>
            </w:r>
            <w:r w:rsidR="0060443B">
              <w:rPr>
                <w:rFonts w:cstheme="minorHAnsi"/>
                <w:sz w:val="20"/>
                <w:szCs w:val="20"/>
                <w:lang w:val="en-US"/>
              </w:rPr>
              <w:t xml:space="preserve"> (this study)</w:t>
            </w:r>
          </w:p>
        </w:tc>
      </w:tr>
      <w:tr w:rsidR="000361EA" w:rsidRPr="00A85F13" w14:paraId="2675C70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0D002B6F" w14:textId="77777777" w:rsidR="000361EA" w:rsidRPr="00E0348B" w:rsidRDefault="000361EA" w:rsidP="00561EDE">
            <w:pPr>
              <w:jc w:val="center"/>
              <w:rPr>
                <w:sz w:val="20"/>
                <w:szCs w:val="20"/>
                <w:lang w:val="en-US"/>
              </w:rPr>
            </w:pPr>
            <w:r w:rsidRPr="00A85F13">
              <w:rPr>
                <w:sz w:val="20"/>
                <w:szCs w:val="20"/>
                <w:lang w:val="en-US"/>
              </w:rPr>
              <w:t>mb</w:t>
            </w:r>
          </w:p>
        </w:tc>
        <w:tc>
          <w:tcPr>
            <w:tcW w:w="5953" w:type="dxa"/>
            <w:tcBorders>
              <w:right w:val="single" w:sz="4" w:space="0" w:color="FFFFFF" w:themeColor="background1"/>
            </w:tcBorders>
          </w:tcPr>
          <w:p w14:paraId="5A8EFCE4" w14:textId="46AC32A8" w:rsidR="000361EA" w:rsidRPr="00E0348B" w:rsidRDefault="00A85CE9" w:rsidP="00D35BAD">
            <w:pPr>
              <w:ind w:hanging="11"/>
              <w:jc w:val="center"/>
              <w:rPr>
                <w:rFonts w:cstheme="minorHAnsi"/>
                <w:sz w:val="20"/>
                <w:szCs w:val="20"/>
                <w:lang w:val="en-US"/>
              </w:rPr>
            </w:pPr>
            <w:r w:rsidRPr="00E0348B">
              <w:rPr>
                <w:rFonts w:cstheme="minorHAnsi"/>
                <w:sz w:val="20"/>
                <w:szCs w:val="20"/>
                <w:lang w:val="en-US"/>
              </w:rPr>
              <w:t>Weatherill et al. (2016)</w:t>
            </w:r>
            <w:r w:rsidR="007B3CF2" w:rsidRPr="00E0348B">
              <w:rPr>
                <w:rFonts w:cstheme="minorHAnsi"/>
                <w:sz w:val="20"/>
                <w:szCs w:val="20"/>
                <w:lang w:val="en-US"/>
              </w:rPr>
              <w:t xml:space="preserve"> – </w:t>
            </w:r>
            <w:r w:rsidR="0026161E" w:rsidRPr="00E0348B">
              <w:rPr>
                <w:rFonts w:cstheme="minorHAnsi"/>
                <w:sz w:val="20"/>
                <w:szCs w:val="20"/>
                <w:lang w:val="en-US"/>
              </w:rPr>
              <w:t>Linear (</w:t>
            </w:r>
            <w:r w:rsidR="007B3CF2" w:rsidRPr="00E0348B">
              <w:rPr>
                <w:rFonts w:cstheme="minorHAnsi"/>
                <w:sz w:val="20"/>
                <w:szCs w:val="20"/>
                <w:lang w:val="en-US"/>
              </w:rPr>
              <w:t xml:space="preserve">NEIC </w:t>
            </w:r>
            <w:r w:rsidR="0026161E" w:rsidRPr="00E0348B">
              <w:rPr>
                <w:rFonts w:cstheme="minorHAnsi"/>
                <w:sz w:val="20"/>
                <w:szCs w:val="20"/>
                <w:lang w:val="en-US"/>
              </w:rPr>
              <w:t>calibration)</w:t>
            </w:r>
          </w:p>
        </w:tc>
      </w:tr>
      <w:tr w:rsidR="000361EA" w:rsidRPr="00A85F13" w14:paraId="21F190F3" w14:textId="77777777" w:rsidTr="004F6ABE">
        <w:trPr>
          <w:trHeight w:val="340"/>
        </w:trPr>
        <w:tc>
          <w:tcPr>
            <w:tcW w:w="3119" w:type="dxa"/>
            <w:tcBorders>
              <w:right w:val="single" w:sz="4" w:space="0" w:color="FFFFFF" w:themeColor="background1"/>
            </w:tcBorders>
          </w:tcPr>
          <w:p w14:paraId="0F610182" w14:textId="77777777" w:rsidR="000361EA" w:rsidRPr="00E0348B" w:rsidRDefault="000361EA" w:rsidP="00561EDE">
            <w:pPr>
              <w:jc w:val="center"/>
              <w:rPr>
                <w:sz w:val="20"/>
                <w:szCs w:val="20"/>
                <w:lang w:val="en-US"/>
              </w:rPr>
            </w:pPr>
            <w:r w:rsidRPr="00A85F13">
              <w:rPr>
                <w:sz w:val="20"/>
                <w:szCs w:val="20"/>
                <w:lang w:val="en-US"/>
              </w:rPr>
              <w:t>ml</w:t>
            </w:r>
          </w:p>
        </w:tc>
        <w:tc>
          <w:tcPr>
            <w:tcW w:w="5953" w:type="dxa"/>
            <w:tcBorders>
              <w:right w:val="single" w:sz="4" w:space="0" w:color="FFFFFF" w:themeColor="background1"/>
            </w:tcBorders>
          </w:tcPr>
          <w:p w14:paraId="178380EA" w14:textId="03CF230E" w:rsidR="000361EA" w:rsidRPr="00E0348B" w:rsidRDefault="00F30951" w:rsidP="00D35BAD">
            <w:pPr>
              <w:ind w:hanging="11"/>
              <w:jc w:val="center"/>
              <w:rPr>
                <w:rFonts w:cstheme="minorHAnsi"/>
                <w:sz w:val="20"/>
                <w:szCs w:val="20"/>
                <w:lang w:val="en-US"/>
              </w:rPr>
            </w:pPr>
            <w:r w:rsidRPr="00E0348B">
              <w:rPr>
                <w:rFonts w:cstheme="minorHAnsi"/>
                <w:sz w:val="20"/>
                <w:szCs w:val="20"/>
                <w:lang w:val="en-US"/>
              </w:rPr>
              <w:t>Edwards et al. (2010) - Polynomial</w:t>
            </w:r>
          </w:p>
        </w:tc>
      </w:tr>
      <w:tr w:rsidR="000361EA" w:rsidRPr="00A85F13" w14:paraId="2205D69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4B5278EB" w14:textId="215D86D5" w:rsidR="000361EA" w:rsidRPr="00E0348B" w:rsidRDefault="00D9012C" w:rsidP="00561EDE">
            <w:pPr>
              <w:jc w:val="center"/>
              <w:rPr>
                <w:sz w:val="20"/>
                <w:szCs w:val="20"/>
                <w:lang w:val="en-US"/>
              </w:rPr>
            </w:pPr>
            <w:r w:rsidRPr="00A85F13">
              <w:rPr>
                <w:sz w:val="20"/>
                <w:szCs w:val="20"/>
                <w:lang w:val="en-US"/>
              </w:rPr>
              <w:t xml:space="preserve">Md and </w:t>
            </w:r>
            <w:r w:rsidR="000361EA" w:rsidRPr="00E0348B">
              <w:rPr>
                <w:sz w:val="20"/>
                <w:szCs w:val="20"/>
                <w:lang w:val="en-US"/>
              </w:rPr>
              <w:t>others</w:t>
            </w:r>
            <w:r w:rsidR="00B66F6A" w:rsidRPr="00E0348B">
              <w:rPr>
                <w:sz w:val="20"/>
                <w:szCs w:val="20"/>
                <w:lang w:val="en-US"/>
              </w:rPr>
              <w:t xml:space="preserve"> unknown types</w:t>
            </w:r>
          </w:p>
        </w:tc>
        <w:tc>
          <w:tcPr>
            <w:tcW w:w="5953" w:type="dxa"/>
            <w:tcBorders>
              <w:right w:val="single" w:sz="4" w:space="0" w:color="FFFFFF" w:themeColor="background1"/>
            </w:tcBorders>
          </w:tcPr>
          <w:p w14:paraId="35F5A384" w14:textId="10A20681" w:rsidR="000361EA" w:rsidRPr="00E0348B" w:rsidRDefault="00D9012C" w:rsidP="00D35BAD">
            <w:pPr>
              <w:ind w:hanging="11"/>
              <w:jc w:val="center"/>
              <w:rPr>
                <w:rFonts w:cstheme="minorHAnsi"/>
                <w:sz w:val="20"/>
                <w:szCs w:val="20"/>
                <w:lang w:val="en-US"/>
              </w:rPr>
            </w:pPr>
            <w:r w:rsidRPr="00E0348B">
              <w:rPr>
                <w:rFonts w:cstheme="minorHAnsi"/>
                <w:sz w:val="20"/>
                <w:szCs w:val="20"/>
                <w:lang w:val="en-US"/>
              </w:rPr>
              <w:t>1:1</w:t>
            </w:r>
          </w:p>
        </w:tc>
      </w:tr>
      <w:tr w:rsidR="00A77691" w:rsidRPr="00A85F13" w14:paraId="666E61BE" w14:textId="77777777" w:rsidTr="004F6ABE">
        <w:trPr>
          <w:trHeight w:val="340"/>
        </w:trPr>
        <w:tc>
          <w:tcPr>
            <w:tcW w:w="3119" w:type="dxa"/>
            <w:tcBorders>
              <w:right w:val="single" w:sz="4" w:space="0" w:color="FFFFFF" w:themeColor="background1"/>
            </w:tcBorders>
          </w:tcPr>
          <w:p w14:paraId="6FA8BC18" w14:textId="7E719CB2" w:rsidR="00A77691" w:rsidRPr="00E0348B" w:rsidRDefault="00A77691" w:rsidP="00561EDE">
            <w:pPr>
              <w:jc w:val="center"/>
              <w:rPr>
                <w:sz w:val="20"/>
                <w:szCs w:val="20"/>
                <w:lang w:val="en-US"/>
              </w:rPr>
            </w:pPr>
            <w:r w:rsidRPr="00A85F13">
              <w:rPr>
                <w:sz w:val="20"/>
                <w:szCs w:val="20"/>
                <w:lang w:val="en-US"/>
              </w:rPr>
              <w:t>Kr (energy magnitude)</w:t>
            </w:r>
          </w:p>
        </w:tc>
        <w:tc>
          <w:tcPr>
            <w:tcW w:w="5953" w:type="dxa"/>
            <w:tcBorders>
              <w:right w:val="single" w:sz="4" w:space="0" w:color="FFFFFF" w:themeColor="background1"/>
            </w:tcBorders>
          </w:tcPr>
          <w:p w14:paraId="3744D364" w14:textId="31CD2530" w:rsidR="00A77691" w:rsidRPr="00E0348B" w:rsidRDefault="00A77691" w:rsidP="00D35BAD">
            <w:pPr>
              <w:ind w:hanging="11"/>
              <w:jc w:val="center"/>
              <w:rPr>
                <w:rFonts w:cstheme="minorHAnsi"/>
                <w:sz w:val="20"/>
                <w:szCs w:val="20"/>
                <w:lang w:val="en-US"/>
              </w:rPr>
            </w:pPr>
            <w:r w:rsidRPr="00E0348B">
              <w:rPr>
                <w:rFonts w:cstheme="minorHAnsi"/>
                <w:sz w:val="20"/>
                <w:szCs w:val="20"/>
                <w:lang w:val="en-US"/>
              </w:rPr>
              <w:t>Bindi et al. (2011)</w:t>
            </w:r>
          </w:p>
        </w:tc>
      </w:tr>
    </w:tbl>
    <w:p w14:paraId="580B6A6B" w14:textId="77777777" w:rsidR="00E90FAB" w:rsidRPr="00A85F13" w:rsidRDefault="00E90FAB" w:rsidP="00B4280E">
      <w:pPr>
        <w:rPr>
          <w:lang w:val="en-US"/>
        </w:rPr>
      </w:pPr>
    </w:p>
    <w:p w14:paraId="75ED4DBF" w14:textId="77777777" w:rsidR="00B4280E" w:rsidRPr="0038417F" w:rsidRDefault="00B4280E" w:rsidP="00B4280E">
      <w:pPr>
        <w:pStyle w:val="Heading2"/>
        <w:rPr>
          <w:lang w:val="en-US" w:eastAsia="it-IT"/>
        </w:rPr>
      </w:pPr>
      <w:bookmarkStart w:id="45" w:name="_Toc79401444"/>
      <w:bookmarkStart w:id="46" w:name="_Toc80987339"/>
      <w:r w:rsidRPr="0038417F">
        <w:rPr>
          <w:lang w:val="en-US" w:eastAsia="it-IT"/>
        </w:rPr>
        <w:t>Integration of local data</w:t>
      </w:r>
      <w:bookmarkEnd w:id="45"/>
      <w:bookmarkEnd w:id="46"/>
    </w:p>
    <w:p w14:paraId="2BCC92D2" w14:textId="5DFE43E8" w:rsidR="00B4280E" w:rsidRPr="00E0348B" w:rsidRDefault="00157016" w:rsidP="003A1812">
      <w:pPr>
        <w:rPr>
          <w:lang w:val="en-US"/>
        </w:rPr>
      </w:pPr>
      <w:r>
        <w:rPr>
          <w:lang w:val="en-US"/>
        </w:rPr>
        <w:t>T</w:t>
      </w:r>
      <w:r w:rsidR="00F80C47" w:rsidRPr="00A85F13">
        <w:rPr>
          <w:lang w:val="en-US"/>
        </w:rPr>
        <w:t xml:space="preserve">he harmonization process (duplicate identification, location selection, magnitude conversion) was first performed on the global and regional datasets to produce </w:t>
      </w:r>
      <w:r w:rsidR="00956EC9" w:rsidRPr="00E0348B">
        <w:rPr>
          <w:lang w:val="en-US"/>
        </w:rPr>
        <w:t>the</w:t>
      </w:r>
      <w:r w:rsidR="00F80C47" w:rsidRPr="00E0348B">
        <w:rPr>
          <w:lang w:val="en-US"/>
        </w:rPr>
        <w:t xml:space="preserve"> backbone </w:t>
      </w:r>
      <w:r w:rsidR="00956EC9" w:rsidRPr="00E0348B">
        <w:rPr>
          <w:lang w:val="en-US"/>
        </w:rPr>
        <w:t>part</w:t>
      </w:r>
      <w:r w:rsidR="00F80C47" w:rsidRPr="00E0348B">
        <w:rPr>
          <w:lang w:val="en-US"/>
        </w:rPr>
        <w:t xml:space="preserve"> of the harmonized catalogue.</w:t>
      </w:r>
      <w:r w:rsidR="00956EC9" w:rsidRPr="00E0348B">
        <w:rPr>
          <w:lang w:val="en-US"/>
        </w:rPr>
        <w:t xml:space="preserve"> The inclusion of local (national) datasets to the backbone compilation was then performed following the same integration criteria, but in a separate phase. </w:t>
      </w:r>
      <w:r w:rsidR="00F33BB4" w:rsidRPr="00E0348B">
        <w:rPr>
          <w:lang w:val="en-US"/>
        </w:rPr>
        <w:t>Event m</w:t>
      </w:r>
      <w:r w:rsidR="003A1812" w:rsidRPr="00E0348B">
        <w:rPr>
          <w:lang w:val="en-US"/>
        </w:rPr>
        <w:t>erging</w:t>
      </w:r>
      <w:r w:rsidR="00E73A69" w:rsidRPr="00E0348B">
        <w:rPr>
          <w:lang w:val="en-US"/>
        </w:rPr>
        <w:t xml:space="preserve"> of the different national contributions</w:t>
      </w:r>
      <w:r w:rsidR="003A1812" w:rsidRPr="00E0348B">
        <w:rPr>
          <w:lang w:val="en-US"/>
        </w:rPr>
        <w:t xml:space="preserve"> was performed individually for each country, so that each dataset </w:t>
      </w:r>
      <w:r w:rsidR="00C909E7" w:rsidRPr="00E0348B">
        <w:rPr>
          <w:lang w:val="en-US"/>
        </w:rPr>
        <w:t>was assumed</w:t>
      </w:r>
      <w:r w:rsidR="00F33BB4" w:rsidRPr="00E0348B">
        <w:rPr>
          <w:lang w:val="en-US"/>
        </w:rPr>
        <w:t xml:space="preserve"> authoritative</w:t>
      </w:r>
      <w:r w:rsidR="003A1812" w:rsidRPr="00E0348B">
        <w:rPr>
          <w:lang w:val="en-US"/>
        </w:rPr>
        <w:t xml:space="preserve"> on its territory</w:t>
      </w:r>
      <w:r w:rsidR="00F33BB4" w:rsidRPr="00E0348B">
        <w:rPr>
          <w:lang w:val="en-US"/>
        </w:rPr>
        <w:t xml:space="preserve"> and no additional priority rules for selection were </w:t>
      </w:r>
      <w:r w:rsidR="00C909E7" w:rsidRPr="00E0348B">
        <w:rPr>
          <w:lang w:val="en-US"/>
        </w:rPr>
        <w:t xml:space="preserve">then </w:t>
      </w:r>
      <w:r w:rsidR="00F33BB4" w:rsidRPr="00E0348B">
        <w:rPr>
          <w:lang w:val="en-US"/>
        </w:rPr>
        <w:t>required.</w:t>
      </w:r>
      <w:r w:rsidR="00F9380D" w:rsidRPr="00E0348B">
        <w:rPr>
          <w:lang w:val="en-US"/>
        </w:rPr>
        <w:t xml:space="preserve"> </w:t>
      </w:r>
      <w:r w:rsidR="003E62A1" w:rsidRPr="00E0348B">
        <w:rPr>
          <w:lang w:val="en-US"/>
        </w:rPr>
        <w:t>In addition</w:t>
      </w:r>
      <w:r w:rsidR="007E40B0" w:rsidRPr="00E0348B">
        <w:rPr>
          <w:lang w:val="en-US"/>
        </w:rPr>
        <w:t xml:space="preserve">, </w:t>
      </w:r>
      <w:r w:rsidR="00294F6E" w:rsidRPr="00E0348B">
        <w:rPr>
          <w:lang w:val="en-US"/>
        </w:rPr>
        <w:t>consistent</w:t>
      </w:r>
      <w:r w:rsidR="007E40B0" w:rsidRPr="00E0348B">
        <w:rPr>
          <w:lang w:val="en-US"/>
        </w:rPr>
        <w:t xml:space="preserve"> m</w:t>
      </w:r>
      <w:r w:rsidR="00F9380D" w:rsidRPr="00E0348B">
        <w:rPr>
          <w:lang w:val="en-US"/>
        </w:rPr>
        <w:t xml:space="preserve">agnitude conversion rules </w:t>
      </w:r>
      <w:r w:rsidR="007E40B0" w:rsidRPr="00E0348B">
        <w:rPr>
          <w:lang w:val="en-US"/>
        </w:rPr>
        <w:t xml:space="preserve">were used, </w:t>
      </w:r>
      <w:r w:rsidR="00F9380D" w:rsidRPr="00E0348B">
        <w:rPr>
          <w:lang w:val="en-US"/>
        </w:rPr>
        <w:t xml:space="preserve">as </w:t>
      </w:r>
      <w:r w:rsidR="003E62A1" w:rsidRPr="00E0348B">
        <w:rPr>
          <w:lang w:val="en-US"/>
        </w:rPr>
        <w:t xml:space="preserve">specified in </w:t>
      </w:r>
      <w:r w:rsidR="00F9380D" w:rsidRPr="00E0348B">
        <w:rPr>
          <w:lang w:val="en-US"/>
        </w:rPr>
        <w:fldChar w:fldCharType="begin"/>
      </w:r>
      <w:r w:rsidR="00F9380D" w:rsidRPr="00E0348B">
        <w:rPr>
          <w:lang w:val="en-US"/>
        </w:rPr>
        <w:instrText xml:space="preserve"> REF _Ref79762806 \h </w:instrText>
      </w:r>
      <w:r w:rsidR="00F9380D" w:rsidRPr="00E0348B">
        <w:rPr>
          <w:lang w:val="en-US"/>
        </w:rPr>
      </w:r>
      <w:r w:rsidR="00F9380D" w:rsidRPr="00E0348B">
        <w:rPr>
          <w:lang w:val="en-US"/>
        </w:rPr>
        <w:fldChar w:fldCharType="separate"/>
      </w:r>
      <w:r w:rsidR="00FE0A13" w:rsidRPr="00E0348B">
        <w:rPr>
          <w:lang w:val="en-US"/>
        </w:rPr>
        <w:t xml:space="preserve">Table </w:t>
      </w:r>
      <w:r w:rsidR="00FE0A13">
        <w:rPr>
          <w:noProof/>
          <w:lang w:val="en-US"/>
        </w:rPr>
        <w:t>7</w:t>
      </w:r>
      <w:r w:rsidR="00F9380D" w:rsidRPr="00E0348B">
        <w:rPr>
          <w:lang w:val="en-US"/>
        </w:rPr>
        <w:fldChar w:fldCharType="end"/>
      </w:r>
      <w:r w:rsidR="00F9380D" w:rsidRPr="00A85F13">
        <w:rPr>
          <w:lang w:val="en-US"/>
        </w:rPr>
        <w:t>.</w:t>
      </w:r>
    </w:p>
    <w:p w14:paraId="622954A2" w14:textId="77777777" w:rsidR="00B4280E" w:rsidRPr="00E0348B" w:rsidRDefault="00B4280E" w:rsidP="00B4280E">
      <w:pPr>
        <w:rPr>
          <w:lang w:val="en-US"/>
        </w:rPr>
      </w:pPr>
    </w:p>
    <w:p w14:paraId="66A0BC97" w14:textId="77777777" w:rsidR="00B4280E" w:rsidRPr="0038417F" w:rsidRDefault="00B4280E" w:rsidP="00B4280E">
      <w:pPr>
        <w:pStyle w:val="Heading2"/>
        <w:rPr>
          <w:lang w:val="en-US" w:eastAsia="it-IT"/>
        </w:rPr>
      </w:pPr>
      <w:bookmarkStart w:id="47" w:name="_Toc80987340"/>
      <w:r w:rsidRPr="0038417F">
        <w:rPr>
          <w:lang w:val="en-US" w:eastAsia="it-IT"/>
        </w:rPr>
        <w:t>Output harmonized catalogue</w:t>
      </w:r>
      <w:bookmarkEnd w:id="47"/>
      <w:r w:rsidRPr="0038417F">
        <w:rPr>
          <w:lang w:val="en-US" w:eastAsia="it-IT"/>
        </w:rPr>
        <w:t xml:space="preserve"> </w:t>
      </w:r>
    </w:p>
    <w:p w14:paraId="4F4FB0D8" w14:textId="2E91630F" w:rsidR="00F14C20" w:rsidRPr="00E0348B" w:rsidRDefault="00527BBE" w:rsidP="000B6C4D">
      <w:pPr>
        <w:rPr>
          <w:lang w:val="en-US"/>
        </w:rPr>
      </w:pPr>
      <w:r w:rsidRPr="00A85F13">
        <w:rPr>
          <w:lang w:val="en-US"/>
        </w:rPr>
        <w:t>T</w:t>
      </w:r>
      <w:r w:rsidR="00F14C20" w:rsidRPr="00E0348B">
        <w:rPr>
          <w:lang w:val="en-US"/>
        </w:rPr>
        <w:t xml:space="preserve">he </w:t>
      </w:r>
      <w:r w:rsidR="0042603C">
        <w:rPr>
          <w:lang w:val="en-US"/>
        </w:rPr>
        <w:t>harmonized</w:t>
      </w:r>
      <w:r w:rsidR="00F14C20" w:rsidRPr="00E0348B">
        <w:rPr>
          <w:lang w:val="en-US"/>
        </w:rPr>
        <w:t xml:space="preserve"> backbone catalogue for Central Asia presently consists </w:t>
      </w:r>
      <w:r w:rsidR="002B3E0D" w:rsidRPr="00E0348B">
        <w:rPr>
          <w:lang w:val="en-US"/>
        </w:rPr>
        <w:t xml:space="preserve">of </w:t>
      </w:r>
      <w:r w:rsidR="0037648D" w:rsidRPr="00E0348B">
        <w:rPr>
          <w:lang w:val="en-US"/>
        </w:rPr>
        <w:t>77376</w:t>
      </w:r>
      <w:r w:rsidR="00F14C20" w:rsidRPr="00E0348B">
        <w:rPr>
          <w:lang w:val="en-US"/>
        </w:rPr>
        <w:t xml:space="preserve"> events </w:t>
      </w:r>
      <w:r w:rsidR="0040712F" w:rsidRPr="00E0348B">
        <w:rPr>
          <w:lang w:val="en-US"/>
        </w:rPr>
        <w:t xml:space="preserve">up to 2020 and </w:t>
      </w:r>
      <w:r w:rsidR="00F14C20" w:rsidRPr="00E0348B">
        <w:rPr>
          <w:lang w:val="en-US"/>
        </w:rPr>
        <w:t>in the range 3.0&lt;Mw&lt;8.5 (</w:t>
      </w:r>
      <w:r w:rsidR="00517C51" w:rsidRPr="00E0348B">
        <w:rPr>
          <w:lang w:val="en-US"/>
        </w:rPr>
        <w:t>see</w:t>
      </w:r>
      <w:r w:rsidR="002B3E0D" w:rsidRPr="00E0348B">
        <w:rPr>
          <w:lang w:val="en-US"/>
        </w:rPr>
        <w:t>,</w:t>
      </w:r>
      <w:r w:rsidR="00517C51" w:rsidRPr="00E0348B">
        <w:rPr>
          <w:lang w:val="en-US"/>
        </w:rPr>
        <w:t xml:space="preserve"> e.g., </w:t>
      </w:r>
      <w:r w:rsidR="00517C51" w:rsidRPr="00E0348B">
        <w:rPr>
          <w:lang w:val="en-US"/>
        </w:rPr>
        <w:fldChar w:fldCharType="begin"/>
      </w:r>
      <w:r w:rsidR="00517C51" w:rsidRPr="00E0348B">
        <w:rPr>
          <w:lang w:val="en-US"/>
        </w:rPr>
        <w:instrText xml:space="preserve"> REF _Ref80627818 \h </w:instrText>
      </w:r>
      <w:r w:rsidR="00517C51" w:rsidRPr="00E0348B">
        <w:rPr>
          <w:lang w:val="en-US"/>
        </w:rPr>
      </w:r>
      <w:r w:rsidR="00517C51" w:rsidRPr="00E0348B">
        <w:rPr>
          <w:lang w:val="en-US"/>
        </w:rPr>
        <w:fldChar w:fldCharType="separate"/>
      </w:r>
      <w:r w:rsidR="00FE0A13" w:rsidRPr="00E0348B">
        <w:rPr>
          <w:lang w:val="en-US"/>
        </w:rPr>
        <w:t xml:space="preserve">Figure </w:t>
      </w:r>
      <w:r w:rsidR="00FE0A13">
        <w:rPr>
          <w:noProof/>
          <w:lang w:val="en-US"/>
        </w:rPr>
        <w:t>4</w:t>
      </w:r>
      <w:r w:rsidR="00517C51" w:rsidRPr="00E0348B">
        <w:rPr>
          <w:lang w:val="en-US"/>
        </w:rPr>
        <w:fldChar w:fldCharType="end"/>
      </w:r>
      <w:r w:rsidR="00973D9F" w:rsidRPr="00A85F13">
        <w:rPr>
          <w:lang w:val="en-US"/>
        </w:rPr>
        <w:t xml:space="preserve">, </w:t>
      </w:r>
      <w:r w:rsidR="00973D9F" w:rsidRPr="00E0348B">
        <w:rPr>
          <w:lang w:val="en-US"/>
        </w:rPr>
        <w:fldChar w:fldCharType="begin"/>
      </w:r>
      <w:r w:rsidR="00973D9F" w:rsidRPr="00E0348B">
        <w:rPr>
          <w:lang w:val="en-US"/>
        </w:rPr>
        <w:instrText xml:space="preserve"> REF _Ref80629137 \h </w:instrText>
      </w:r>
      <w:r w:rsidR="00973D9F" w:rsidRPr="00E0348B">
        <w:rPr>
          <w:lang w:val="en-US"/>
        </w:rPr>
      </w:r>
      <w:r w:rsidR="00973D9F" w:rsidRPr="00E0348B">
        <w:rPr>
          <w:lang w:val="en-US"/>
        </w:rPr>
        <w:fldChar w:fldCharType="separate"/>
      </w:r>
      <w:r w:rsidR="00FE0A13" w:rsidRPr="00E0348B">
        <w:rPr>
          <w:lang w:val="en-US"/>
        </w:rPr>
        <w:t xml:space="preserve">Figure </w:t>
      </w:r>
      <w:r w:rsidR="00FE0A13">
        <w:rPr>
          <w:noProof/>
          <w:lang w:val="en-US"/>
        </w:rPr>
        <w:t>5</w:t>
      </w:r>
      <w:r w:rsidR="00973D9F" w:rsidRPr="00E0348B">
        <w:rPr>
          <w:lang w:val="en-US"/>
        </w:rPr>
        <w:fldChar w:fldCharType="end"/>
      </w:r>
      <w:r w:rsidR="00973D9F" w:rsidRPr="00A85F13">
        <w:rPr>
          <w:lang w:val="en-US"/>
        </w:rPr>
        <w:t xml:space="preserve"> and </w:t>
      </w:r>
      <w:r w:rsidR="00973D9F" w:rsidRPr="00E0348B">
        <w:rPr>
          <w:lang w:val="en-US"/>
        </w:rPr>
        <w:fldChar w:fldCharType="begin"/>
      </w:r>
      <w:r w:rsidR="00973D9F" w:rsidRPr="00E0348B">
        <w:rPr>
          <w:lang w:val="en-US"/>
        </w:rPr>
        <w:instrText xml:space="preserve"> REF _Ref80629138 \h </w:instrText>
      </w:r>
      <w:r w:rsidR="00973D9F" w:rsidRPr="00E0348B">
        <w:rPr>
          <w:lang w:val="en-US"/>
        </w:rPr>
      </w:r>
      <w:r w:rsidR="00973D9F" w:rsidRPr="00E0348B">
        <w:rPr>
          <w:lang w:val="en-US"/>
        </w:rPr>
        <w:fldChar w:fldCharType="separate"/>
      </w:r>
      <w:r w:rsidR="00FE0A13" w:rsidRPr="00E0348B">
        <w:rPr>
          <w:lang w:val="en-US"/>
        </w:rPr>
        <w:t xml:space="preserve">Figure </w:t>
      </w:r>
      <w:r w:rsidR="00FE0A13">
        <w:rPr>
          <w:noProof/>
          <w:lang w:val="en-US"/>
        </w:rPr>
        <w:t>6</w:t>
      </w:r>
      <w:r w:rsidR="00973D9F" w:rsidRPr="00E0348B">
        <w:rPr>
          <w:lang w:val="en-US"/>
        </w:rPr>
        <w:fldChar w:fldCharType="end"/>
      </w:r>
      <w:r w:rsidR="0033468E" w:rsidRPr="00A85F13">
        <w:rPr>
          <w:lang w:val="en-US"/>
        </w:rPr>
        <w:t>)</w:t>
      </w:r>
      <w:r w:rsidR="00B15068" w:rsidRPr="00E0348B">
        <w:rPr>
          <w:lang w:val="en-US"/>
        </w:rPr>
        <w:t xml:space="preserve">, although minimum regional completeness is </w:t>
      </w:r>
      <w:r w:rsidR="0040712F" w:rsidRPr="00E0348B">
        <w:rPr>
          <w:lang w:val="en-US"/>
        </w:rPr>
        <w:t xml:space="preserve">found of </w:t>
      </w:r>
      <w:r w:rsidR="00486802" w:rsidRPr="00E0348B">
        <w:rPr>
          <w:lang w:val="en-US"/>
        </w:rPr>
        <w:t>about M</w:t>
      </w:r>
      <w:r w:rsidR="00B15068" w:rsidRPr="00E0348B">
        <w:rPr>
          <w:lang w:val="en-US"/>
        </w:rPr>
        <w:t>w</w:t>
      </w:r>
      <w:r w:rsidR="00E76E2B" w:rsidRPr="00E0348B">
        <w:rPr>
          <w:lang w:val="en-US"/>
        </w:rPr>
        <w:t xml:space="preserve"> </w:t>
      </w:r>
      <w:r w:rsidR="00B15068" w:rsidRPr="00E0348B">
        <w:rPr>
          <w:lang w:val="en-US"/>
        </w:rPr>
        <w:t>4</w:t>
      </w:r>
      <w:r w:rsidR="009220B6" w:rsidRPr="00E0348B">
        <w:rPr>
          <w:lang w:val="en-US"/>
        </w:rPr>
        <w:t xml:space="preserve"> to 4.5</w:t>
      </w:r>
      <w:r w:rsidR="00F14C20" w:rsidRPr="00E0348B">
        <w:rPr>
          <w:lang w:val="en-US"/>
        </w:rPr>
        <w:t xml:space="preserve">. </w:t>
      </w:r>
      <w:r w:rsidR="000F4281" w:rsidRPr="00E0348B">
        <w:rPr>
          <w:lang w:val="en-US"/>
        </w:rPr>
        <w:t>T</w:t>
      </w:r>
      <w:r w:rsidR="00F14C20" w:rsidRPr="00E0348B">
        <w:rPr>
          <w:lang w:val="en-US"/>
        </w:rPr>
        <w:t>he historical period (</w:t>
      </w:r>
      <w:r w:rsidR="000F4281" w:rsidRPr="00E0348B">
        <w:rPr>
          <w:lang w:val="en-US"/>
        </w:rPr>
        <w:t xml:space="preserve">before </w:t>
      </w:r>
      <w:r w:rsidR="00F14C20" w:rsidRPr="00E0348B">
        <w:rPr>
          <w:lang w:val="en-US"/>
        </w:rPr>
        <w:t>1900) is covered mostly by the EMCA catalogue</w:t>
      </w:r>
      <w:r w:rsidR="00884E7E" w:rsidRPr="00E0348B">
        <w:rPr>
          <w:lang w:val="en-US"/>
        </w:rPr>
        <w:t xml:space="preserve">, while the instrumental period has been deeply revised </w:t>
      </w:r>
      <w:r w:rsidR="002B3E0D" w:rsidRPr="00E0348B">
        <w:rPr>
          <w:lang w:val="en-US"/>
        </w:rPr>
        <w:t xml:space="preserve">in this study </w:t>
      </w:r>
      <w:r w:rsidR="0033468E" w:rsidRPr="00E0348B">
        <w:rPr>
          <w:lang w:val="en-US"/>
        </w:rPr>
        <w:t xml:space="preserve">and extended </w:t>
      </w:r>
      <w:r w:rsidR="00884E7E" w:rsidRPr="00E0348B">
        <w:rPr>
          <w:lang w:val="en-US"/>
        </w:rPr>
        <w:t>by the inclusion of new homogenous location solutions</w:t>
      </w:r>
      <w:r w:rsidR="00EE1466" w:rsidRPr="00E0348B">
        <w:rPr>
          <w:lang w:val="en-US"/>
        </w:rPr>
        <w:t xml:space="preserve"> from global datasets</w:t>
      </w:r>
      <w:r w:rsidR="00884E7E" w:rsidRPr="00E0348B">
        <w:rPr>
          <w:lang w:val="en-US"/>
        </w:rPr>
        <w:t>, additional magnitude conversion relations and recent events (</w:t>
      </w:r>
      <w:r w:rsidR="00463D76" w:rsidRPr="00E0348B">
        <w:rPr>
          <w:lang w:val="en-US"/>
        </w:rPr>
        <w:t xml:space="preserve">e.g., </w:t>
      </w:r>
      <w:r w:rsidR="000D1F84" w:rsidRPr="00E0348B">
        <w:rPr>
          <w:lang w:val="en-US"/>
        </w:rPr>
        <w:t xml:space="preserve">after </w:t>
      </w:r>
      <w:r w:rsidR="00884E7E" w:rsidRPr="00E0348B">
        <w:rPr>
          <w:lang w:val="en-US"/>
        </w:rPr>
        <w:t>2009)</w:t>
      </w:r>
      <w:r w:rsidR="00EE1466" w:rsidRPr="00E0348B">
        <w:rPr>
          <w:lang w:val="en-US"/>
        </w:rPr>
        <w:t xml:space="preserve"> from regional data</w:t>
      </w:r>
      <w:r w:rsidR="00A37A1B" w:rsidRPr="00E0348B">
        <w:rPr>
          <w:lang w:val="en-US"/>
        </w:rPr>
        <w:t>sets</w:t>
      </w:r>
      <w:r w:rsidR="00884E7E" w:rsidRPr="00E0348B">
        <w:rPr>
          <w:lang w:val="en-US"/>
        </w:rPr>
        <w:t>.</w:t>
      </w:r>
    </w:p>
    <w:p w14:paraId="37E10A2A" w14:textId="77777777" w:rsidR="00F14C20" w:rsidRPr="00E0348B" w:rsidRDefault="00F14C20" w:rsidP="00B4280E">
      <w:pPr>
        <w:rPr>
          <w:lang w:val="en-US"/>
        </w:rPr>
      </w:pPr>
    </w:p>
    <w:p w14:paraId="4BB39C0D" w14:textId="030154EC" w:rsidR="007E22EE" w:rsidRPr="00A85F13" w:rsidRDefault="007E22EE" w:rsidP="00B4280E">
      <w:pPr>
        <w:rPr>
          <w:lang w:val="en-US"/>
        </w:rPr>
      </w:pPr>
      <w:r w:rsidRPr="001848AD">
        <w:rPr>
          <w:noProof/>
          <w:lang w:val="en-US"/>
        </w:rPr>
        <w:lastRenderedPageBreak/>
        <w:drawing>
          <wp:inline distT="0" distB="0" distL="0" distR="0" wp14:anchorId="6523A252" wp14:editId="1B8E0FCB">
            <wp:extent cx="5759450" cy="3583940"/>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33"/>
                    <a:stretch>
                      <a:fillRect/>
                    </a:stretch>
                  </pic:blipFill>
                  <pic:spPr>
                    <a:xfrm>
                      <a:off x="0" y="0"/>
                      <a:ext cx="5759450" cy="3583940"/>
                    </a:xfrm>
                    <a:prstGeom prst="rect">
                      <a:avLst/>
                    </a:prstGeom>
                  </pic:spPr>
                </pic:pic>
              </a:graphicData>
            </a:graphic>
          </wp:inline>
        </w:drawing>
      </w:r>
    </w:p>
    <w:p w14:paraId="59F8F9F1" w14:textId="2470F337" w:rsidR="000905E5" w:rsidRPr="00E0348B" w:rsidRDefault="000905E5" w:rsidP="000905E5">
      <w:pPr>
        <w:pStyle w:val="Caption"/>
        <w:jc w:val="both"/>
        <w:rPr>
          <w:lang w:val="en-US"/>
        </w:rPr>
      </w:pPr>
      <w:bookmarkStart w:id="48" w:name="_Ref80627818"/>
      <w:bookmarkStart w:id="49" w:name="_Toc80984797"/>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4</w:t>
      </w:r>
      <w:r w:rsidRPr="00E0348B">
        <w:rPr>
          <w:lang w:val="en-US"/>
        </w:rPr>
        <w:fldChar w:fldCharType="end"/>
      </w:r>
      <w:bookmarkEnd w:id="48"/>
      <w:r w:rsidRPr="00A85F13">
        <w:rPr>
          <w:lang w:val="en-US"/>
        </w:rPr>
        <w:t>.</w:t>
      </w:r>
      <w:r w:rsidRPr="00E0348B">
        <w:rPr>
          <w:lang w:val="en-US"/>
        </w:rPr>
        <w:t xml:space="preserve"> Geographical distribution of earthquake </w:t>
      </w:r>
      <w:r w:rsidR="002D5451" w:rsidRPr="00E0348B">
        <w:rPr>
          <w:lang w:val="en-US"/>
        </w:rPr>
        <w:t>hypocenters</w:t>
      </w:r>
      <w:r w:rsidRPr="00E0348B">
        <w:rPr>
          <w:lang w:val="en-US"/>
        </w:rPr>
        <w:t xml:space="preserve"> </w:t>
      </w:r>
      <w:r w:rsidR="00971D17" w:rsidRPr="00E0348B">
        <w:rPr>
          <w:lang w:val="en-US"/>
        </w:rPr>
        <w:t>(M</w:t>
      </w:r>
      <w:r w:rsidR="0008794B" w:rsidRPr="00E0348B">
        <w:rPr>
          <w:lang w:val="en-US"/>
        </w:rPr>
        <w:t>w</w:t>
      </w:r>
      <w:r w:rsidR="00971D17" w:rsidRPr="00E0348B">
        <w:rPr>
          <w:lang w:val="en-US"/>
        </w:rPr>
        <w:t xml:space="preserve">&gt;3) </w:t>
      </w:r>
      <w:r w:rsidRPr="00E0348B">
        <w:rPr>
          <w:lang w:val="en-US"/>
        </w:rPr>
        <w:t>of</w:t>
      </w:r>
      <w:r w:rsidR="00971D17" w:rsidRPr="00E0348B">
        <w:rPr>
          <w:lang w:val="en-US"/>
        </w:rPr>
        <w:t xml:space="preserve"> </w:t>
      </w:r>
      <w:r w:rsidRPr="00E0348B">
        <w:rPr>
          <w:lang w:val="en-US"/>
        </w:rPr>
        <w:t>the new</w:t>
      </w:r>
      <w:r w:rsidR="007214DE" w:rsidRPr="00E0348B">
        <w:rPr>
          <w:lang w:val="en-US"/>
        </w:rPr>
        <w:t>ly developed</w:t>
      </w:r>
      <w:r w:rsidR="00664ADF" w:rsidRPr="00E0348B">
        <w:rPr>
          <w:lang w:val="en-US"/>
        </w:rPr>
        <w:t xml:space="preserve"> </w:t>
      </w:r>
      <w:r w:rsidR="009356DB" w:rsidRPr="00E0348B">
        <w:rPr>
          <w:lang w:val="en-US"/>
        </w:rPr>
        <w:t xml:space="preserve">Mw </w:t>
      </w:r>
      <w:r w:rsidRPr="00E0348B">
        <w:rPr>
          <w:lang w:val="en-US"/>
        </w:rPr>
        <w:t>harmonized catalogue for Central Asia</w:t>
      </w:r>
      <w:r w:rsidR="00682D02" w:rsidRPr="00E0348B">
        <w:rPr>
          <w:lang w:val="en-US"/>
        </w:rPr>
        <w:t xml:space="preserve"> (HECCA)</w:t>
      </w:r>
      <w:r w:rsidRPr="00E0348B">
        <w:rPr>
          <w:lang w:val="en-US"/>
        </w:rPr>
        <w:t>.</w:t>
      </w:r>
      <w:bookmarkEnd w:id="49"/>
    </w:p>
    <w:p w14:paraId="10ED7320" w14:textId="06E9CCAE" w:rsidR="007E22EE" w:rsidRPr="00E0348B" w:rsidRDefault="007E22EE" w:rsidP="00B4280E">
      <w:pPr>
        <w:rPr>
          <w:lang w:val="en-US"/>
        </w:rPr>
      </w:pPr>
    </w:p>
    <w:p w14:paraId="525DEBAD" w14:textId="33C339A6" w:rsidR="00801688" w:rsidRPr="00A85F13" w:rsidRDefault="00801688" w:rsidP="004325A5">
      <w:pPr>
        <w:jc w:val="center"/>
        <w:rPr>
          <w:lang w:val="en-US"/>
        </w:rPr>
      </w:pPr>
      <w:r w:rsidRPr="001848AD">
        <w:rPr>
          <w:noProof/>
          <w:lang w:val="en-US"/>
        </w:rPr>
        <w:drawing>
          <wp:inline distT="0" distB="0" distL="0" distR="0" wp14:anchorId="63876E05" wp14:editId="6368615F">
            <wp:extent cx="5412509" cy="3092318"/>
            <wp:effectExtent l="0" t="0" r="0" b="0"/>
            <wp:docPr id="54" name="Picture 54" descr="Scatt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Scatter chart&#10;&#10;Description automatically generated with medium confidence"/>
                    <pic:cNvPicPr/>
                  </pic:nvPicPr>
                  <pic:blipFill>
                    <a:blip r:embed="rId34"/>
                    <a:stretch>
                      <a:fillRect/>
                    </a:stretch>
                  </pic:blipFill>
                  <pic:spPr>
                    <a:xfrm>
                      <a:off x="0" y="0"/>
                      <a:ext cx="5439563" cy="3107775"/>
                    </a:xfrm>
                    <a:prstGeom prst="rect">
                      <a:avLst/>
                    </a:prstGeom>
                  </pic:spPr>
                </pic:pic>
              </a:graphicData>
            </a:graphic>
          </wp:inline>
        </w:drawing>
      </w:r>
    </w:p>
    <w:p w14:paraId="14391BF2" w14:textId="30840761" w:rsidR="00801688" w:rsidRPr="00A85F13" w:rsidRDefault="009A2E8B" w:rsidP="009A2E8B">
      <w:pPr>
        <w:pStyle w:val="Caption"/>
        <w:jc w:val="both"/>
        <w:rPr>
          <w:lang w:val="en-US"/>
        </w:rPr>
      </w:pPr>
      <w:bookmarkStart w:id="50" w:name="_Ref80629137"/>
      <w:bookmarkStart w:id="51" w:name="_Toc80984798"/>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5</w:t>
      </w:r>
      <w:r w:rsidRPr="00E0348B">
        <w:rPr>
          <w:lang w:val="en-US"/>
        </w:rPr>
        <w:fldChar w:fldCharType="end"/>
      </w:r>
      <w:bookmarkEnd w:id="50"/>
      <w:r w:rsidRPr="00A85F13">
        <w:rPr>
          <w:lang w:val="en-US"/>
        </w:rPr>
        <w:t xml:space="preserve">. </w:t>
      </w:r>
      <w:r w:rsidRPr="00E0348B">
        <w:rPr>
          <w:lang w:val="en-US"/>
        </w:rPr>
        <w:t xml:space="preserve">Time-magnitude distribution of the earthquake events </w:t>
      </w:r>
      <w:r w:rsidR="00E26753" w:rsidRPr="00E0348B">
        <w:rPr>
          <w:lang w:val="en-US"/>
        </w:rPr>
        <w:t>of</w:t>
      </w:r>
      <w:r w:rsidRPr="00E0348B">
        <w:rPr>
          <w:lang w:val="en-US"/>
        </w:rPr>
        <w:t xml:space="preserve"> the HECCA catalogue in the instrumental period (after 1900).</w:t>
      </w:r>
      <w:bookmarkEnd w:id="51"/>
    </w:p>
    <w:p w14:paraId="1F3CF54C" w14:textId="399F8D5E" w:rsidR="009A2E8B" w:rsidRPr="00E0348B" w:rsidRDefault="009A2E8B" w:rsidP="00B4280E">
      <w:pPr>
        <w:rPr>
          <w:lang w:val="en-US"/>
        </w:rPr>
      </w:pPr>
    </w:p>
    <w:p w14:paraId="38FF3414" w14:textId="77777777" w:rsidR="003C3EC9" w:rsidRPr="00E0348B" w:rsidRDefault="003C3EC9" w:rsidP="00B4280E">
      <w:pPr>
        <w:rPr>
          <w:lang w:val="en-US"/>
        </w:rPr>
      </w:pPr>
    </w:p>
    <w:p w14:paraId="5B3D2F6C" w14:textId="39FFC3D4" w:rsidR="0010349B" w:rsidRPr="00A85F13" w:rsidRDefault="00420DEF" w:rsidP="003C3EC9">
      <w:pPr>
        <w:jc w:val="center"/>
        <w:rPr>
          <w:lang w:val="en-US"/>
        </w:rPr>
      </w:pPr>
      <w:r w:rsidRPr="001848AD">
        <w:rPr>
          <w:noProof/>
          <w:lang w:val="en-US"/>
        </w:rPr>
        <w:lastRenderedPageBreak/>
        <w:drawing>
          <wp:inline distT="0" distB="0" distL="0" distR="0" wp14:anchorId="24086646" wp14:editId="43233B1D">
            <wp:extent cx="5587596" cy="2749442"/>
            <wp:effectExtent l="0" t="0" r="635" b="0"/>
            <wp:docPr id="4" name="Picture 4"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with low confidence"/>
                    <pic:cNvPicPr/>
                  </pic:nvPicPr>
                  <pic:blipFill>
                    <a:blip r:embed="rId35"/>
                    <a:stretch>
                      <a:fillRect/>
                    </a:stretch>
                  </pic:blipFill>
                  <pic:spPr>
                    <a:xfrm>
                      <a:off x="0" y="0"/>
                      <a:ext cx="5600170" cy="2755629"/>
                    </a:xfrm>
                    <a:prstGeom prst="rect">
                      <a:avLst/>
                    </a:prstGeom>
                  </pic:spPr>
                </pic:pic>
              </a:graphicData>
            </a:graphic>
          </wp:inline>
        </w:drawing>
      </w:r>
    </w:p>
    <w:p w14:paraId="55513150" w14:textId="6C5C4BDF" w:rsidR="0010349B" w:rsidRPr="00E0348B" w:rsidRDefault="0010349B" w:rsidP="0010349B">
      <w:pPr>
        <w:pStyle w:val="Caption"/>
        <w:jc w:val="both"/>
        <w:rPr>
          <w:lang w:val="en-US"/>
        </w:rPr>
      </w:pPr>
      <w:bookmarkStart w:id="52" w:name="_Ref80629138"/>
      <w:bookmarkStart w:id="53" w:name="_Toc80984799"/>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6</w:t>
      </w:r>
      <w:r w:rsidRPr="00E0348B">
        <w:rPr>
          <w:lang w:val="en-US"/>
        </w:rPr>
        <w:fldChar w:fldCharType="end"/>
      </w:r>
      <w:bookmarkEnd w:id="52"/>
      <w:r w:rsidRPr="00A85F13">
        <w:rPr>
          <w:lang w:val="en-US"/>
        </w:rPr>
        <w:t xml:space="preserve">. </w:t>
      </w:r>
      <w:r w:rsidRPr="00E0348B">
        <w:rPr>
          <w:lang w:val="en-US"/>
        </w:rPr>
        <w:t xml:space="preserve">Number of events of the </w:t>
      </w:r>
      <w:r w:rsidR="005E41C3" w:rsidRPr="00E0348B">
        <w:rPr>
          <w:lang w:val="en-US"/>
        </w:rPr>
        <w:t>Central Asia</w:t>
      </w:r>
      <w:r w:rsidRPr="00E0348B">
        <w:rPr>
          <w:lang w:val="en-US"/>
        </w:rPr>
        <w:t xml:space="preserve"> catalog </w:t>
      </w:r>
      <w:r w:rsidR="00C25033" w:rsidRPr="00E0348B">
        <w:rPr>
          <w:lang w:val="en-US"/>
        </w:rPr>
        <w:t xml:space="preserve">computed </w:t>
      </w:r>
      <w:r w:rsidRPr="00E0348B">
        <w:rPr>
          <w:lang w:val="en-US"/>
        </w:rPr>
        <w:t>for five-year windows in the period 1900-2015. Shades are for bins of increasing magnitude threshold (cumulative).</w:t>
      </w:r>
      <w:bookmarkEnd w:id="53"/>
    </w:p>
    <w:p w14:paraId="71C1C82B" w14:textId="7919BA14" w:rsidR="00B4280E" w:rsidRPr="00E50F8A" w:rsidRDefault="00B4280E" w:rsidP="00B4280E">
      <w:pPr>
        <w:rPr>
          <w:rFonts w:ascii="Cambria" w:hAnsi="Cambria" w:cs="Arial"/>
          <w:kern w:val="32"/>
          <w:lang w:val="en-US"/>
        </w:rPr>
      </w:pPr>
    </w:p>
    <w:p w14:paraId="32291E8C" w14:textId="77777777" w:rsidR="00B4280E" w:rsidRPr="00E0348B" w:rsidRDefault="00B4280E" w:rsidP="00B4280E">
      <w:pPr>
        <w:pStyle w:val="Heading1"/>
        <w:rPr>
          <w:lang w:val="en-US"/>
        </w:rPr>
      </w:pPr>
      <w:bookmarkStart w:id="54" w:name="_Toc79401446"/>
      <w:bookmarkStart w:id="55" w:name="_Toc80987341"/>
      <w:r w:rsidRPr="00E0348B">
        <w:rPr>
          <w:lang w:val="en-US"/>
        </w:rPr>
        <w:t>Earthquake catalogue declustering</w:t>
      </w:r>
      <w:bookmarkEnd w:id="54"/>
      <w:bookmarkEnd w:id="55"/>
    </w:p>
    <w:p w14:paraId="4665256D" w14:textId="70678630" w:rsidR="00B4280E" w:rsidRPr="00E0348B" w:rsidRDefault="00BA5D80" w:rsidP="00B4280E">
      <w:pPr>
        <w:rPr>
          <w:lang w:val="en-US"/>
        </w:rPr>
      </w:pPr>
      <w:r w:rsidRPr="00E0348B">
        <w:rPr>
          <w:lang w:val="en-US"/>
        </w:rPr>
        <w:t>Probabilistic seismic hazard analysis assumes that earthquake occurrence</w:t>
      </w:r>
      <w:r w:rsidR="0036734E" w:rsidRPr="00E0348B">
        <w:rPr>
          <w:lang w:val="en-US"/>
        </w:rPr>
        <w:t>s</w:t>
      </w:r>
      <w:r w:rsidRPr="00E0348B">
        <w:rPr>
          <w:lang w:val="en-US"/>
        </w:rPr>
        <w:t xml:space="preserve"> are independent and that their probability distribution is that of a Poisson process. In reality, earthquake catalogues are affected by a fraction of correlated events, highly dependent in space and time. Cluster of correlated events can be of natural origin (e.g.</w:t>
      </w:r>
      <w:r w:rsidR="00CA0DFE" w:rsidRPr="00E0348B">
        <w:rPr>
          <w:lang w:val="en-US"/>
        </w:rPr>
        <w:t>,</w:t>
      </w:r>
      <w:r w:rsidRPr="00E0348B">
        <w:rPr>
          <w:lang w:val="en-US"/>
        </w:rPr>
        <w:t xml:space="preserve"> the aftershocks following a major event), induced </w:t>
      </w:r>
      <w:r w:rsidR="00CA0DFE" w:rsidRPr="00E0348B">
        <w:rPr>
          <w:lang w:val="en-US"/>
        </w:rPr>
        <w:t xml:space="preserve">by anthropogenic activity </w:t>
      </w:r>
      <w:r w:rsidR="00235CDD" w:rsidRPr="00E0348B">
        <w:rPr>
          <w:lang w:val="en-US"/>
        </w:rPr>
        <w:t xml:space="preserve">on the natural environment </w:t>
      </w:r>
      <w:r w:rsidR="00CA0DFE" w:rsidRPr="00E0348B">
        <w:rPr>
          <w:lang w:val="en-US"/>
        </w:rPr>
        <w:t>(e.g., geothermal exploitation, carbon sequestration) or</w:t>
      </w:r>
      <w:r w:rsidRPr="00E0348B">
        <w:rPr>
          <w:lang w:val="en-US"/>
        </w:rPr>
        <w:t xml:space="preserve"> </w:t>
      </w:r>
      <w:r w:rsidR="00AA2A95" w:rsidRPr="00E0348B">
        <w:rPr>
          <w:lang w:val="en-US"/>
        </w:rPr>
        <w:t xml:space="preserve">purely </w:t>
      </w:r>
      <w:r w:rsidRPr="00E0348B">
        <w:rPr>
          <w:lang w:val="en-US"/>
        </w:rPr>
        <w:t>artific</w:t>
      </w:r>
      <w:r w:rsidR="00AA2A95" w:rsidRPr="00E0348B">
        <w:rPr>
          <w:lang w:val="en-US"/>
        </w:rPr>
        <w:t>i</w:t>
      </w:r>
      <w:r w:rsidRPr="00E0348B">
        <w:rPr>
          <w:lang w:val="en-US"/>
        </w:rPr>
        <w:t>al</w:t>
      </w:r>
      <w:r w:rsidR="00AA2A95" w:rsidRPr="00E0348B">
        <w:rPr>
          <w:lang w:val="en-US"/>
        </w:rPr>
        <w:t xml:space="preserve"> (</w:t>
      </w:r>
      <w:r w:rsidR="00CA0DFE" w:rsidRPr="00E0348B">
        <w:rPr>
          <w:lang w:val="en-US"/>
        </w:rPr>
        <w:t xml:space="preserve">e.g., </w:t>
      </w:r>
      <w:r w:rsidR="00AA2A95" w:rsidRPr="00E0348B">
        <w:rPr>
          <w:lang w:val="en-US"/>
        </w:rPr>
        <w:t>blasts, mining explosions).</w:t>
      </w:r>
      <w:r w:rsidR="0036734E" w:rsidRPr="00E0348B">
        <w:rPr>
          <w:lang w:val="en-US"/>
        </w:rPr>
        <w:t xml:space="preserve"> In all cases, those events must be removed to force the earthquake </w:t>
      </w:r>
      <w:r w:rsidR="00F22CBC" w:rsidRPr="00E0348B">
        <w:rPr>
          <w:lang w:val="en-US"/>
        </w:rPr>
        <w:t>record</w:t>
      </w:r>
      <w:r w:rsidR="0036734E" w:rsidRPr="00E0348B">
        <w:rPr>
          <w:lang w:val="en-US"/>
        </w:rPr>
        <w:t xml:space="preserve"> to </w:t>
      </w:r>
      <w:r w:rsidR="00CC2D93" w:rsidRPr="00E0348B">
        <w:rPr>
          <w:lang w:val="en-US"/>
        </w:rPr>
        <w:t>represent</w:t>
      </w:r>
      <w:r w:rsidR="0036734E" w:rsidRPr="00E0348B">
        <w:rPr>
          <w:lang w:val="en-US"/>
        </w:rPr>
        <w:t xml:space="preserve"> Poisson</w:t>
      </w:r>
      <w:r w:rsidR="00CC2D93" w:rsidRPr="00E0348B">
        <w:rPr>
          <w:lang w:val="en-US"/>
        </w:rPr>
        <w:t xml:space="preserve"> process</w:t>
      </w:r>
      <w:r w:rsidR="00C5518A" w:rsidRPr="00E0348B">
        <w:rPr>
          <w:lang w:val="en-US"/>
        </w:rPr>
        <w:t xml:space="preserve">. To do that, </w:t>
      </w:r>
      <w:r w:rsidR="00F22CBC" w:rsidRPr="00E0348B">
        <w:rPr>
          <w:lang w:val="en-US"/>
        </w:rPr>
        <w:t xml:space="preserve">declustering </w:t>
      </w:r>
      <w:r w:rsidR="00C5518A" w:rsidRPr="00E0348B">
        <w:rPr>
          <w:lang w:val="en-US"/>
        </w:rPr>
        <w:t>procedures are usually applied.</w:t>
      </w:r>
      <w:r w:rsidR="00911FE7" w:rsidRPr="00E0348B">
        <w:rPr>
          <w:lang w:val="en-US"/>
        </w:rPr>
        <w:t xml:space="preserve"> What is left can be thought as a collection of independent mainshocks (i.e., events with largest magnitude in a cluster) of purely tectonic origin.</w:t>
      </w:r>
    </w:p>
    <w:p w14:paraId="2579742C" w14:textId="77777777" w:rsidR="003D0117" w:rsidRPr="00E0348B" w:rsidRDefault="003D0117" w:rsidP="00B4280E">
      <w:pPr>
        <w:rPr>
          <w:lang w:val="en-US"/>
        </w:rPr>
      </w:pPr>
    </w:p>
    <w:p w14:paraId="3159A95B" w14:textId="77777777" w:rsidR="00B4280E" w:rsidRPr="00BE1ED5" w:rsidRDefault="00B4280E" w:rsidP="00B4280E">
      <w:pPr>
        <w:pStyle w:val="Heading2"/>
        <w:rPr>
          <w:lang w:val="en-US" w:eastAsia="it-IT"/>
        </w:rPr>
      </w:pPr>
      <w:bookmarkStart w:id="56" w:name="_Toc79401447"/>
      <w:bookmarkStart w:id="57" w:name="_Toc80987342"/>
      <w:r w:rsidRPr="00BE1ED5">
        <w:rPr>
          <w:lang w:val="en-US" w:eastAsia="it-IT"/>
        </w:rPr>
        <w:t>Aftershock removal</w:t>
      </w:r>
      <w:bookmarkEnd w:id="56"/>
      <w:bookmarkEnd w:id="57"/>
    </w:p>
    <w:p w14:paraId="57C2CAF8" w14:textId="722E201B" w:rsidR="00B4280E" w:rsidRPr="00E0348B" w:rsidRDefault="00D13955" w:rsidP="00B4280E">
      <w:pPr>
        <w:rPr>
          <w:lang w:val="en-US"/>
        </w:rPr>
      </w:pPr>
      <w:r w:rsidRPr="00A85F13">
        <w:rPr>
          <w:lang w:val="en-US"/>
        </w:rPr>
        <w:t xml:space="preserve">In this study, </w:t>
      </w:r>
      <w:r w:rsidR="000E21CB" w:rsidRPr="00E0348B">
        <w:rPr>
          <w:lang w:val="en-US"/>
        </w:rPr>
        <w:t>removal</w:t>
      </w:r>
      <w:r w:rsidRPr="00E0348B">
        <w:rPr>
          <w:lang w:val="en-US"/>
        </w:rPr>
        <w:t xml:space="preserve"> </w:t>
      </w:r>
      <w:r w:rsidR="00911FE7" w:rsidRPr="00E0348B">
        <w:rPr>
          <w:lang w:val="en-US"/>
        </w:rPr>
        <w:t xml:space="preserve">of </w:t>
      </w:r>
      <w:r w:rsidR="00CA2788" w:rsidRPr="00E0348B">
        <w:rPr>
          <w:lang w:val="en-US"/>
        </w:rPr>
        <w:t xml:space="preserve">earthquake </w:t>
      </w:r>
      <w:r w:rsidR="00A80048" w:rsidRPr="00E0348B">
        <w:rPr>
          <w:lang w:val="en-US"/>
        </w:rPr>
        <w:t>aftershock</w:t>
      </w:r>
      <w:r w:rsidR="00CA2788" w:rsidRPr="00E0348B">
        <w:rPr>
          <w:lang w:val="en-US"/>
        </w:rPr>
        <w:t>s</w:t>
      </w:r>
      <w:r w:rsidR="00911FE7" w:rsidRPr="00E0348B">
        <w:rPr>
          <w:lang w:val="en-US"/>
        </w:rPr>
        <w:t xml:space="preserve">, foreshocks and triggered events in all clusters </w:t>
      </w:r>
      <w:r w:rsidRPr="00E0348B">
        <w:rPr>
          <w:lang w:val="en-US"/>
        </w:rPr>
        <w:t xml:space="preserve">is performed using a direct search approach, where all events falling within a </w:t>
      </w:r>
      <w:r w:rsidR="00336AE5" w:rsidRPr="00E0348B">
        <w:rPr>
          <w:lang w:val="en-US"/>
        </w:rPr>
        <w:t xml:space="preserve">magnitude-dependent </w:t>
      </w:r>
      <w:r w:rsidRPr="00E0348B">
        <w:rPr>
          <w:lang w:val="en-US"/>
        </w:rPr>
        <w:t xml:space="preserve">time-distance window </w:t>
      </w:r>
      <w:r w:rsidR="001E54EC" w:rsidRPr="00E0348B">
        <w:rPr>
          <w:lang w:val="en-US"/>
        </w:rPr>
        <w:t>from</w:t>
      </w:r>
      <w:r w:rsidR="00512E98" w:rsidRPr="00E0348B">
        <w:rPr>
          <w:lang w:val="en-US"/>
        </w:rPr>
        <w:t xml:space="preserve"> the </w:t>
      </w:r>
      <w:r w:rsidR="001E54EC" w:rsidRPr="00E0348B">
        <w:rPr>
          <w:lang w:val="en-US"/>
        </w:rPr>
        <w:t xml:space="preserve">assumed </w:t>
      </w:r>
      <w:r w:rsidR="00512E98" w:rsidRPr="00E0348B">
        <w:rPr>
          <w:lang w:val="en-US"/>
        </w:rPr>
        <w:t xml:space="preserve">mainshock </w:t>
      </w:r>
      <w:r w:rsidR="00E43B98" w:rsidRPr="00E0348B">
        <w:rPr>
          <w:lang w:val="en-US"/>
        </w:rPr>
        <w:t xml:space="preserve">(largest event in the cluster) </w:t>
      </w:r>
      <w:r w:rsidRPr="00E0348B">
        <w:rPr>
          <w:lang w:val="en-US"/>
        </w:rPr>
        <w:t xml:space="preserve">are </w:t>
      </w:r>
      <w:r w:rsidR="002071F5" w:rsidRPr="00E0348B">
        <w:rPr>
          <w:lang w:val="en-US"/>
        </w:rPr>
        <w:t xml:space="preserve">considered dependent and </w:t>
      </w:r>
      <w:r w:rsidR="008D6AE2" w:rsidRPr="00E0348B">
        <w:rPr>
          <w:lang w:val="en-US"/>
        </w:rPr>
        <w:t xml:space="preserve">then </w:t>
      </w:r>
      <w:r w:rsidR="00C155CC" w:rsidRPr="00E0348B">
        <w:rPr>
          <w:lang w:val="en-US"/>
        </w:rPr>
        <w:t>purged</w:t>
      </w:r>
      <w:r w:rsidRPr="00E0348B">
        <w:rPr>
          <w:lang w:val="en-US"/>
        </w:rPr>
        <w:t xml:space="preserve"> from the catalogue. </w:t>
      </w:r>
      <w:r w:rsidR="00521F05" w:rsidRPr="00E0348B">
        <w:rPr>
          <w:lang w:val="en-US"/>
        </w:rPr>
        <w:t xml:space="preserve">Several time-distance windows have been proposed in </w:t>
      </w:r>
      <w:r w:rsidR="00911FE7" w:rsidRPr="00E0348B">
        <w:rPr>
          <w:lang w:val="en-US"/>
        </w:rPr>
        <w:t xml:space="preserve">the </w:t>
      </w:r>
      <w:r w:rsidR="00521F05" w:rsidRPr="00E0348B">
        <w:rPr>
          <w:lang w:val="en-US"/>
        </w:rPr>
        <w:t>literature</w:t>
      </w:r>
      <w:r w:rsidR="00521F05" w:rsidRPr="00A85F13">
        <w:rPr>
          <w:lang w:val="en-US"/>
        </w:rPr>
        <w:t xml:space="preserve">. We have tested the algorithms of </w:t>
      </w:r>
      <w:r w:rsidR="00521F05" w:rsidRPr="00E0348B">
        <w:rPr>
          <w:lang w:val="en-US"/>
        </w:rPr>
        <w:t>Gardner and Knopoff (1974), Uhrhammer (1986) and Grunthal (</w:t>
      </w:r>
      <w:r w:rsidR="006668AD" w:rsidRPr="00E0348B">
        <w:rPr>
          <w:lang w:val="en-US"/>
        </w:rPr>
        <w:t>1985</w:t>
      </w:r>
      <w:r w:rsidR="00521F05" w:rsidRPr="00E0348B">
        <w:rPr>
          <w:lang w:val="en-US"/>
        </w:rPr>
        <w:t>)</w:t>
      </w:r>
      <w:r w:rsidR="001E54EC" w:rsidRPr="00E0348B">
        <w:rPr>
          <w:lang w:val="en-US"/>
        </w:rPr>
        <w:t xml:space="preserve">, each providing different estimates of the </w:t>
      </w:r>
      <w:r w:rsidR="00147A73" w:rsidRPr="00E0348B">
        <w:rPr>
          <w:lang w:val="en-US"/>
        </w:rPr>
        <w:t>relative</w:t>
      </w:r>
      <w:r w:rsidR="00336AE5" w:rsidRPr="00E0348B">
        <w:rPr>
          <w:lang w:val="en-US"/>
        </w:rPr>
        <w:t xml:space="preserve"> </w:t>
      </w:r>
      <w:r w:rsidR="001E54EC" w:rsidRPr="00E0348B">
        <w:rPr>
          <w:lang w:val="en-US"/>
        </w:rPr>
        <w:t>aftershock content.</w:t>
      </w:r>
      <w:r w:rsidR="00F908C3" w:rsidRPr="00E0348B">
        <w:rPr>
          <w:lang w:val="en-US"/>
        </w:rPr>
        <w:t xml:space="preserve"> By direct</w:t>
      </w:r>
      <w:r w:rsidR="00911FE7" w:rsidRPr="00E0348B">
        <w:rPr>
          <w:lang w:val="en-US"/>
        </w:rPr>
        <w:t>ly</w:t>
      </w:r>
      <w:r w:rsidR="00F908C3" w:rsidRPr="00E0348B">
        <w:rPr>
          <w:lang w:val="en-US"/>
        </w:rPr>
        <w:t xml:space="preserve"> inspecting the performances o</w:t>
      </w:r>
      <w:r w:rsidR="001B3264" w:rsidRPr="00E0348B">
        <w:rPr>
          <w:lang w:val="en-US"/>
        </w:rPr>
        <w:t>f</w:t>
      </w:r>
      <w:r w:rsidR="00F908C3" w:rsidRPr="00E0348B">
        <w:rPr>
          <w:lang w:val="en-US"/>
        </w:rPr>
        <w:t xml:space="preserve"> the three algorithm</w:t>
      </w:r>
      <w:r w:rsidR="001B3264" w:rsidRPr="00E0348B">
        <w:rPr>
          <w:lang w:val="en-US"/>
        </w:rPr>
        <w:t>s</w:t>
      </w:r>
      <w:r w:rsidR="00F908C3" w:rsidRPr="00E0348B">
        <w:rPr>
          <w:lang w:val="en-US"/>
        </w:rPr>
        <w:t xml:space="preserve"> on the HECCA catalogue</w:t>
      </w:r>
      <w:r w:rsidR="00CE2AB0" w:rsidRPr="00E0348B">
        <w:rPr>
          <w:lang w:val="en-US"/>
        </w:rPr>
        <w:t xml:space="preserve"> (</w:t>
      </w:r>
      <w:r w:rsidR="00E343E9" w:rsidRPr="00E0348B">
        <w:rPr>
          <w:lang w:val="en-US"/>
        </w:rPr>
        <w:t>e.g.,</w:t>
      </w:r>
      <w:r w:rsidR="00CE2AB0" w:rsidRPr="00E0348B">
        <w:rPr>
          <w:lang w:val="en-US"/>
        </w:rPr>
        <w:t xml:space="preserve"> </w:t>
      </w:r>
      <w:r w:rsidR="00CE2AB0" w:rsidRPr="00E0348B">
        <w:rPr>
          <w:lang w:val="en-US"/>
        </w:rPr>
        <w:fldChar w:fldCharType="begin"/>
      </w:r>
      <w:r w:rsidR="00CE2AB0" w:rsidRPr="00E0348B">
        <w:rPr>
          <w:lang w:val="en-US"/>
        </w:rPr>
        <w:instrText xml:space="preserve"> REF _Ref79786656 \h </w:instrText>
      </w:r>
      <w:r w:rsidR="00CE2AB0" w:rsidRPr="00E0348B">
        <w:rPr>
          <w:lang w:val="en-US"/>
        </w:rPr>
      </w:r>
      <w:r w:rsidR="00CE2AB0" w:rsidRPr="00E0348B">
        <w:rPr>
          <w:lang w:val="en-US"/>
        </w:rPr>
        <w:fldChar w:fldCharType="separate"/>
      </w:r>
      <w:r w:rsidR="00FE0A13" w:rsidRPr="00E0348B">
        <w:rPr>
          <w:lang w:val="en-US"/>
        </w:rPr>
        <w:t xml:space="preserve">Figure </w:t>
      </w:r>
      <w:r w:rsidR="00FE0A13">
        <w:rPr>
          <w:noProof/>
          <w:lang w:val="en-US"/>
        </w:rPr>
        <w:t>7</w:t>
      </w:r>
      <w:r w:rsidR="00CE2AB0" w:rsidRPr="00E0348B">
        <w:rPr>
          <w:lang w:val="en-US"/>
        </w:rPr>
        <w:fldChar w:fldCharType="end"/>
      </w:r>
      <w:r w:rsidR="00157696" w:rsidRPr="00A85F13">
        <w:rPr>
          <w:lang w:val="en-US"/>
        </w:rPr>
        <w:t xml:space="preserve">, </w:t>
      </w:r>
      <w:r w:rsidR="00157696" w:rsidRPr="00E0348B">
        <w:rPr>
          <w:lang w:val="en-US"/>
        </w:rPr>
        <w:fldChar w:fldCharType="begin"/>
      </w:r>
      <w:r w:rsidR="00157696" w:rsidRPr="00E0348B">
        <w:rPr>
          <w:lang w:val="en-US"/>
        </w:rPr>
        <w:instrText xml:space="preserve"> REF _Ref79903446 \h </w:instrText>
      </w:r>
      <w:r w:rsidR="00157696" w:rsidRPr="00E0348B">
        <w:rPr>
          <w:lang w:val="en-US"/>
        </w:rPr>
      </w:r>
      <w:r w:rsidR="00157696" w:rsidRPr="00E0348B">
        <w:rPr>
          <w:lang w:val="en-US"/>
        </w:rPr>
        <w:fldChar w:fldCharType="separate"/>
      </w:r>
      <w:r w:rsidR="00FE0A13" w:rsidRPr="00E0348B">
        <w:rPr>
          <w:lang w:val="en-US"/>
        </w:rPr>
        <w:t xml:space="preserve">Table </w:t>
      </w:r>
      <w:r w:rsidR="00FE0A13">
        <w:rPr>
          <w:noProof/>
          <w:lang w:val="en-US"/>
        </w:rPr>
        <w:t>8</w:t>
      </w:r>
      <w:r w:rsidR="00157696" w:rsidRPr="00E0348B">
        <w:rPr>
          <w:lang w:val="en-US"/>
        </w:rPr>
        <w:fldChar w:fldCharType="end"/>
      </w:r>
      <w:r w:rsidR="00CE2AB0" w:rsidRPr="00A85F13">
        <w:rPr>
          <w:lang w:val="en-US"/>
        </w:rPr>
        <w:t>)</w:t>
      </w:r>
      <w:r w:rsidR="00F908C3" w:rsidRPr="00E0348B">
        <w:rPr>
          <w:lang w:val="en-US"/>
        </w:rPr>
        <w:t xml:space="preserve">, </w:t>
      </w:r>
      <w:r w:rsidR="00A474BA" w:rsidRPr="00E0348B">
        <w:rPr>
          <w:lang w:val="en-US"/>
        </w:rPr>
        <w:t xml:space="preserve">both in term of geographical distribution of the </w:t>
      </w:r>
      <w:r w:rsidR="001B3264" w:rsidRPr="00E0348B">
        <w:rPr>
          <w:lang w:val="en-US"/>
        </w:rPr>
        <w:t xml:space="preserve">residual </w:t>
      </w:r>
      <w:r w:rsidR="00A474BA" w:rsidRPr="00E0348B">
        <w:rPr>
          <w:lang w:val="en-US"/>
        </w:rPr>
        <w:t xml:space="preserve">events and of </w:t>
      </w:r>
      <w:r w:rsidR="001B3264" w:rsidRPr="00E0348B">
        <w:rPr>
          <w:lang w:val="en-US"/>
        </w:rPr>
        <w:t xml:space="preserve">variation in the </w:t>
      </w:r>
      <w:r w:rsidR="00A474BA" w:rsidRPr="00E0348B">
        <w:rPr>
          <w:lang w:val="en-US"/>
        </w:rPr>
        <w:t xml:space="preserve">occurrence rates, </w:t>
      </w:r>
      <w:r w:rsidR="00F908C3" w:rsidRPr="00E0348B">
        <w:rPr>
          <w:lang w:val="en-US"/>
        </w:rPr>
        <w:t xml:space="preserve">we have </w:t>
      </w:r>
      <w:r w:rsidR="00911FE7" w:rsidRPr="00E0348B">
        <w:rPr>
          <w:lang w:val="en-US"/>
        </w:rPr>
        <w:t xml:space="preserve">selected </w:t>
      </w:r>
      <w:r w:rsidR="00E343E9" w:rsidRPr="00E0348B">
        <w:rPr>
          <w:lang w:val="en-US"/>
        </w:rPr>
        <w:t>the Gardner</w:t>
      </w:r>
      <w:r w:rsidR="00F908C3" w:rsidRPr="00E0348B">
        <w:rPr>
          <w:lang w:val="en-US"/>
        </w:rPr>
        <w:t xml:space="preserve"> and Knopoff (1974) </w:t>
      </w:r>
      <w:r w:rsidR="00911FE7" w:rsidRPr="00E0348B">
        <w:rPr>
          <w:lang w:val="en-US"/>
        </w:rPr>
        <w:t xml:space="preserve">as the </w:t>
      </w:r>
      <w:r w:rsidR="00F908C3" w:rsidRPr="00E0348B">
        <w:rPr>
          <w:lang w:val="en-US"/>
        </w:rPr>
        <w:t>approach t</w:t>
      </w:r>
      <w:r w:rsidR="00911FE7" w:rsidRPr="00E0348B">
        <w:rPr>
          <w:lang w:val="en-US"/>
        </w:rPr>
        <w:t>hat</w:t>
      </w:r>
      <w:r w:rsidR="00F908C3" w:rsidRPr="00E0348B">
        <w:rPr>
          <w:lang w:val="en-US"/>
        </w:rPr>
        <w:t xml:space="preserve"> provide</w:t>
      </w:r>
      <w:r w:rsidR="00911FE7" w:rsidRPr="00E0348B">
        <w:rPr>
          <w:lang w:val="en-US"/>
        </w:rPr>
        <w:t>s</w:t>
      </w:r>
      <w:r w:rsidR="00F908C3" w:rsidRPr="00E0348B">
        <w:rPr>
          <w:lang w:val="en-US"/>
        </w:rPr>
        <w:t xml:space="preserve"> the most </w:t>
      </w:r>
      <w:r w:rsidR="00A474BA" w:rsidRPr="00E0348B">
        <w:rPr>
          <w:lang w:val="en-US"/>
        </w:rPr>
        <w:t xml:space="preserve">appropriate </w:t>
      </w:r>
      <w:r w:rsidR="00F908C3" w:rsidRPr="00E0348B">
        <w:rPr>
          <w:lang w:val="en-US"/>
        </w:rPr>
        <w:t>result for Central Asia.</w:t>
      </w:r>
    </w:p>
    <w:p w14:paraId="38804020" w14:textId="77777777" w:rsidR="00721F1D" w:rsidRPr="00E0348B" w:rsidRDefault="00721F1D" w:rsidP="00721F1D">
      <w:pPr>
        <w:rPr>
          <w:lang w:val="en-US"/>
        </w:rPr>
      </w:pPr>
    </w:p>
    <w:p w14:paraId="2B28DFFF" w14:textId="18B19BA2" w:rsidR="00721F1D" w:rsidRPr="00E0348B" w:rsidRDefault="00721F1D" w:rsidP="00721F1D">
      <w:pPr>
        <w:pStyle w:val="TableCaption0"/>
        <w:rPr>
          <w:lang w:val="en-US"/>
        </w:rPr>
      </w:pPr>
      <w:bookmarkStart w:id="58" w:name="_Ref79903446"/>
      <w:bookmarkStart w:id="59" w:name="_Toc80189035"/>
      <w:r w:rsidRPr="00E0348B">
        <w:rPr>
          <w:lang w:val="en-US"/>
        </w:rPr>
        <w:lastRenderedPageBreak/>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8</w:t>
      </w:r>
      <w:r w:rsidRPr="00E0348B">
        <w:rPr>
          <w:lang w:val="en-US"/>
        </w:rPr>
        <w:fldChar w:fldCharType="end"/>
      </w:r>
      <w:bookmarkEnd w:id="58"/>
      <w:r w:rsidRPr="00A85F13">
        <w:rPr>
          <w:lang w:val="en-US"/>
        </w:rPr>
        <w:t>.</w:t>
      </w:r>
      <w:r w:rsidRPr="00E0348B">
        <w:rPr>
          <w:lang w:val="en-US"/>
        </w:rPr>
        <w:t xml:space="preserve"> </w:t>
      </w:r>
      <w:r w:rsidR="00225A9C" w:rsidRPr="00E0348B">
        <w:rPr>
          <w:lang w:val="en-US"/>
        </w:rPr>
        <w:t>Number of earthquakes per magnitude bin from the non-declustered d catalog and using different declustering algorithms.</w:t>
      </w:r>
      <w:bookmarkEnd w:id="59"/>
    </w:p>
    <w:tbl>
      <w:tblPr>
        <w:tblStyle w:val="MediumShading2-Accent2"/>
        <w:tblW w:w="9065" w:type="dxa"/>
        <w:tblLayout w:type="fixed"/>
        <w:tblLook w:val="0420" w:firstRow="1" w:lastRow="0" w:firstColumn="0" w:lastColumn="0" w:noHBand="0" w:noVBand="1"/>
      </w:tblPr>
      <w:tblGrid>
        <w:gridCol w:w="1985"/>
        <w:gridCol w:w="1180"/>
        <w:gridCol w:w="1180"/>
        <w:gridCol w:w="1180"/>
        <w:gridCol w:w="1180"/>
        <w:gridCol w:w="1180"/>
        <w:gridCol w:w="1180"/>
      </w:tblGrid>
      <w:tr w:rsidR="006C7BAF" w:rsidRPr="00A85F13" w14:paraId="6590D01F" w14:textId="035B82E2" w:rsidTr="00573F09">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5A260158" w14:textId="26DCDF05" w:rsidR="006C7BAF" w:rsidRPr="00E0348B" w:rsidRDefault="006C7BAF" w:rsidP="00573F09">
            <w:pPr>
              <w:pStyle w:val="TableHeader"/>
              <w:jc w:val="both"/>
              <w:rPr>
                <w:b/>
                <w:bCs/>
                <w:color w:val="auto"/>
                <w:szCs w:val="20"/>
              </w:rPr>
            </w:pPr>
          </w:p>
        </w:tc>
        <w:tc>
          <w:tcPr>
            <w:tcW w:w="1180" w:type="dxa"/>
            <w:tcBorders>
              <w:right w:val="single" w:sz="4" w:space="0" w:color="FFFFFF" w:themeColor="background1"/>
            </w:tcBorders>
            <w:shd w:val="clear" w:color="auto" w:fill="E5B8B7" w:themeFill="accent2" w:themeFillTint="66"/>
            <w:vAlign w:val="center"/>
          </w:tcPr>
          <w:p w14:paraId="7F0E6049" w14:textId="6189FD12" w:rsidR="006C7BAF" w:rsidRPr="00E0348B" w:rsidRDefault="006C7BAF" w:rsidP="0060456C">
            <w:pPr>
              <w:pStyle w:val="TableHeader"/>
              <w:rPr>
                <w:b/>
                <w:bCs/>
                <w:szCs w:val="20"/>
              </w:rPr>
            </w:pPr>
            <w:r w:rsidRPr="00E0348B">
              <w:rPr>
                <w:szCs w:val="20"/>
              </w:rPr>
              <w:t>All events</w:t>
            </w:r>
          </w:p>
        </w:tc>
        <w:tc>
          <w:tcPr>
            <w:tcW w:w="1180" w:type="dxa"/>
            <w:tcBorders>
              <w:right w:val="single" w:sz="4" w:space="0" w:color="FFFFFF" w:themeColor="background1"/>
            </w:tcBorders>
            <w:shd w:val="clear" w:color="auto" w:fill="E5B8B7" w:themeFill="accent2" w:themeFillTint="66"/>
          </w:tcPr>
          <w:p w14:paraId="42265D3D" w14:textId="0181DA41" w:rsidR="006C7BAF" w:rsidRPr="00E0348B" w:rsidRDefault="0026705F" w:rsidP="0060456C">
            <w:pPr>
              <w:pStyle w:val="TableHeader"/>
              <w:rPr>
                <w:szCs w:val="20"/>
              </w:rPr>
            </w:pPr>
            <w:r w:rsidRPr="00E0348B">
              <w:rPr>
                <w:szCs w:val="20"/>
              </w:rPr>
              <w:t>3</w:t>
            </w:r>
            <w:r w:rsidR="00573F09" w:rsidRPr="00E0348B">
              <w:rPr>
                <w:szCs w:val="20"/>
              </w:rPr>
              <w:t>&lt;M</w:t>
            </w:r>
            <w:r w:rsidR="00911FE7" w:rsidRPr="00E0348B">
              <w:rPr>
                <w:szCs w:val="20"/>
              </w:rPr>
              <w:t>w</w:t>
            </w:r>
            <w:r w:rsidR="00573F09" w:rsidRPr="00E0348B">
              <w:rPr>
                <w:szCs w:val="20"/>
              </w:rPr>
              <w:t>&lt;</w:t>
            </w:r>
            <w:r w:rsidRPr="00E0348B">
              <w:rPr>
                <w:szCs w:val="20"/>
              </w:rPr>
              <w:t>4</w:t>
            </w:r>
          </w:p>
        </w:tc>
        <w:tc>
          <w:tcPr>
            <w:tcW w:w="1180" w:type="dxa"/>
            <w:tcBorders>
              <w:right w:val="single" w:sz="4" w:space="0" w:color="FFFFFF" w:themeColor="background1"/>
            </w:tcBorders>
            <w:shd w:val="clear" w:color="auto" w:fill="E5B8B7" w:themeFill="accent2" w:themeFillTint="66"/>
          </w:tcPr>
          <w:p w14:paraId="54D3D29D" w14:textId="6D9EB239" w:rsidR="006C7BAF" w:rsidRPr="00E0348B" w:rsidRDefault="0026705F" w:rsidP="0060456C">
            <w:pPr>
              <w:pStyle w:val="TableHeader"/>
              <w:rPr>
                <w:szCs w:val="20"/>
              </w:rPr>
            </w:pPr>
            <w:r w:rsidRPr="00E0348B">
              <w:rPr>
                <w:szCs w:val="20"/>
              </w:rPr>
              <w:t>4</w:t>
            </w:r>
            <w:r w:rsidR="00573F09" w:rsidRPr="00E0348B">
              <w:rPr>
                <w:szCs w:val="20"/>
              </w:rPr>
              <w:t>&lt;M</w:t>
            </w:r>
            <w:r w:rsidR="00911FE7" w:rsidRPr="00E0348B">
              <w:rPr>
                <w:szCs w:val="20"/>
              </w:rPr>
              <w:t>w</w:t>
            </w:r>
            <w:r w:rsidR="00573F09" w:rsidRPr="00E0348B">
              <w:rPr>
                <w:szCs w:val="20"/>
              </w:rPr>
              <w:t>&lt;</w:t>
            </w:r>
            <w:r w:rsidRPr="00E0348B">
              <w:rPr>
                <w:szCs w:val="20"/>
              </w:rPr>
              <w:t>5</w:t>
            </w:r>
          </w:p>
        </w:tc>
        <w:tc>
          <w:tcPr>
            <w:tcW w:w="1180" w:type="dxa"/>
            <w:tcBorders>
              <w:right w:val="single" w:sz="4" w:space="0" w:color="FFFFFF" w:themeColor="background1"/>
            </w:tcBorders>
            <w:shd w:val="clear" w:color="auto" w:fill="E5B8B7" w:themeFill="accent2" w:themeFillTint="66"/>
          </w:tcPr>
          <w:p w14:paraId="0CD9DB6B" w14:textId="7C2820E7" w:rsidR="006C7BAF" w:rsidRPr="00E0348B" w:rsidRDefault="0026705F" w:rsidP="0060456C">
            <w:pPr>
              <w:pStyle w:val="TableHeader"/>
              <w:rPr>
                <w:szCs w:val="20"/>
              </w:rPr>
            </w:pPr>
            <w:r w:rsidRPr="00E0348B">
              <w:rPr>
                <w:szCs w:val="20"/>
              </w:rPr>
              <w:t>5</w:t>
            </w:r>
            <w:r w:rsidR="00573F09" w:rsidRPr="00E0348B">
              <w:rPr>
                <w:szCs w:val="20"/>
              </w:rPr>
              <w:t>&lt;M</w:t>
            </w:r>
            <w:r w:rsidR="00911FE7" w:rsidRPr="00E0348B">
              <w:rPr>
                <w:szCs w:val="20"/>
              </w:rPr>
              <w:t>w</w:t>
            </w:r>
            <w:r w:rsidR="00573F09" w:rsidRPr="00E0348B">
              <w:rPr>
                <w:szCs w:val="20"/>
              </w:rPr>
              <w:t>&lt;</w:t>
            </w:r>
            <w:r w:rsidRPr="00E0348B">
              <w:rPr>
                <w:szCs w:val="20"/>
              </w:rPr>
              <w:t>6</w:t>
            </w:r>
          </w:p>
        </w:tc>
        <w:tc>
          <w:tcPr>
            <w:tcW w:w="1180" w:type="dxa"/>
            <w:tcBorders>
              <w:right w:val="single" w:sz="4" w:space="0" w:color="FFFFFF" w:themeColor="background1"/>
            </w:tcBorders>
            <w:shd w:val="clear" w:color="auto" w:fill="E5B8B7" w:themeFill="accent2" w:themeFillTint="66"/>
          </w:tcPr>
          <w:p w14:paraId="2B0785CC" w14:textId="2A832E63" w:rsidR="006C7BAF" w:rsidRPr="00E0348B" w:rsidRDefault="0026705F" w:rsidP="0060456C">
            <w:pPr>
              <w:pStyle w:val="TableHeader"/>
              <w:rPr>
                <w:szCs w:val="20"/>
              </w:rPr>
            </w:pPr>
            <w:r w:rsidRPr="00E0348B">
              <w:rPr>
                <w:szCs w:val="20"/>
              </w:rPr>
              <w:t>6</w:t>
            </w:r>
            <w:r w:rsidR="00573F09" w:rsidRPr="00E0348B">
              <w:rPr>
                <w:szCs w:val="20"/>
              </w:rPr>
              <w:t>&lt;M</w:t>
            </w:r>
            <w:r w:rsidR="00911FE7" w:rsidRPr="00E0348B">
              <w:rPr>
                <w:szCs w:val="20"/>
              </w:rPr>
              <w:t>w</w:t>
            </w:r>
            <w:r w:rsidR="00573F09" w:rsidRPr="00E0348B">
              <w:rPr>
                <w:szCs w:val="20"/>
              </w:rPr>
              <w:t>&lt;</w:t>
            </w:r>
            <w:r w:rsidRPr="00E0348B">
              <w:rPr>
                <w:szCs w:val="20"/>
              </w:rPr>
              <w:t>7</w:t>
            </w:r>
          </w:p>
        </w:tc>
        <w:tc>
          <w:tcPr>
            <w:tcW w:w="1180" w:type="dxa"/>
            <w:tcBorders>
              <w:right w:val="single" w:sz="4" w:space="0" w:color="FFFFFF" w:themeColor="background1"/>
            </w:tcBorders>
            <w:shd w:val="clear" w:color="auto" w:fill="E5B8B7" w:themeFill="accent2" w:themeFillTint="66"/>
          </w:tcPr>
          <w:p w14:paraId="68B8D551" w14:textId="0597582C" w:rsidR="006C7BAF" w:rsidRPr="00E0348B" w:rsidRDefault="0026705F" w:rsidP="0060456C">
            <w:pPr>
              <w:pStyle w:val="TableHeader"/>
              <w:rPr>
                <w:szCs w:val="20"/>
              </w:rPr>
            </w:pPr>
            <w:r w:rsidRPr="00E0348B">
              <w:rPr>
                <w:szCs w:val="20"/>
              </w:rPr>
              <w:t>7</w:t>
            </w:r>
            <w:r w:rsidR="00573F09" w:rsidRPr="00E0348B">
              <w:rPr>
                <w:szCs w:val="20"/>
              </w:rPr>
              <w:t>&lt;M</w:t>
            </w:r>
            <w:r w:rsidR="00911FE7" w:rsidRPr="00E0348B">
              <w:rPr>
                <w:szCs w:val="20"/>
              </w:rPr>
              <w:t>w</w:t>
            </w:r>
            <w:r w:rsidR="00573F09" w:rsidRPr="00E0348B">
              <w:rPr>
                <w:szCs w:val="20"/>
              </w:rPr>
              <w:t>&lt;</w:t>
            </w:r>
            <w:r w:rsidRPr="00E0348B">
              <w:rPr>
                <w:szCs w:val="20"/>
              </w:rPr>
              <w:t>8</w:t>
            </w:r>
          </w:p>
        </w:tc>
      </w:tr>
      <w:tr w:rsidR="006C7BAF" w:rsidRPr="00A85F13" w14:paraId="7D70BFA1" w14:textId="15DC6DA1" w:rsidTr="00573F09">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vAlign w:val="bottom"/>
          </w:tcPr>
          <w:p w14:paraId="7F8D1BFC" w14:textId="44A898A7" w:rsidR="006C7BAF" w:rsidRPr="00A85F13" w:rsidRDefault="006C7BAF" w:rsidP="006C7BAF">
            <w:pPr>
              <w:rPr>
                <w:rFonts w:cstheme="minorHAnsi"/>
                <w:sz w:val="20"/>
                <w:szCs w:val="20"/>
                <w:lang w:val="en-US"/>
              </w:rPr>
            </w:pPr>
            <w:r w:rsidRPr="00BE1ED5">
              <w:rPr>
                <w:color w:val="000000"/>
                <w:sz w:val="20"/>
                <w:szCs w:val="20"/>
                <w:lang w:val="en-US"/>
              </w:rPr>
              <w:t>Before declustering</w:t>
            </w:r>
          </w:p>
        </w:tc>
        <w:tc>
          <w:tcPr>
            <w:tcW w:w="1180" w:type="dxa"/>
            <w:tcBorders>
              <w:right w:val="single" w:sz="4" w:space="0" w:color="FFFFFF" w:themeColor="background1"/>
            </w:tcBorders>
            <w:vAlign w:val="bottom"/>
          </w:tcPr>
          <w:p w14:paraId="637793DF" w14:textId="12F52300" w:rsidR="006C7BAF" w:rsidRPr="00A85F13" w:rsidRDefault="006C7BAF" w:rsidP="006C7BAF">
            <w:pPr>
              <w:ind w:hanging="11"/>
              <w:jc w:val="center"/>
              <w:rPr>
                <w:rFonts w:cstheme="minorHAnsi"/>
                <w:sz w:val="20"/>
                <w:szCs w:val="20"/>
                <w:lang w:val="en-US"/>
              </w:rPr>
            </w:pPr>
            <w:r w:rsidRPr="00BE1ED5">
              <w:rPr>
                <w:color w:val="000000"/>
                <w:sz w:val="20"/>
                <w:szCs w:val="20"/>
                <w:lang w:val="en-US"/>
              </w:rPr>
              <w:t>77376</w:t>
            </w:r>
          </w:p>
        </w:tc>
        <w:tc>
          <w:tcPr>
            <w:tcW w:w="1180" w:type="dxa"/>
            <w:tcBorders>
              <w:right w:val="single" w:sz="4" w:space="0" w:color="FFFFFF" w:themeColor="background1"/>
            </w:tcBorders>
            <w:vAlign w:val="bottom"/>
          </w:tcPr>
          <w:p w14:paraId="07A8E8EE" w14:textId="614C72CB" w:rsidR="006C7BAF" w:rsidRPr="00A85F13" w:rsidRDefault="006C7BAF" w:rsidP="006C7BAF">
            <w:pPr>
              <w:ind w:hanging="11"/>
              <w:jc w:val="center"/>
              <w:rPr>
                <w:rFonts w:cstheme="minorHAnsi"/>
                <w:sz w:val="20"/>
                <w:szCs w:val="20"/>
                <w:lang w:val="en-US"/>
              </w:rPr>
            </w:pPr>
            <w:r w:rsidRPr="00BE1ED5">
              <w:rPr>
                <w:color w:val="000000"/>
                <w:sz w:val="20"/>
                <w:szCs w:val="20"/>
                <w:lang w:val="en-US"/>
              </w:rPr>
              <w:t>25178</w:t>
            </w:r>
          </w:p>
        </w:tc>
        <w:tc>
          <w:tcPr>
            <w:tcW w:w="1180" w:type="dxa"/>
            <w:tcBorders>
              <w:right w:val="single" w:sz="4" w:space="0" w:color="FFFFFF" w:themeColor="background1"/>
            </w:tcBorders>
            <w:vAlign w:val="bottom"/>
          </w:tcPr>
          <w:p w14:paraId="75FCAE07" w14:textId="4CDCADA3" w:rsidR="006C7BAF" w:rsidRPr="00A85F13" w:rsidRDefault="006C7BAF" w:rsidP="006C7BAF">
            <w:pPr>
              <w:ind w:hanging="11"/>
              <w:jc w:val="center"/>
              <w:rPr>
                <w:rFonts w:cstheme="minorHAnsi"/>
                <w:sz w:val="20"/>
                <w:szCs w:val="20"/>
                <w:lang w:val="en-US"/>
              </w:rPr>
            </w:pPr>
            <w:r w:rsidRPr="00BE1ED5">
              <w:rPr>
                <w:color w:val="000000"/>
                <w:sz w:val="20"/>
                <w:szCs w:val="20"/>
                <w:lang w:val="en-US"/>
              </w:rPr>
              <w:t>47599</w:t>
            </w:r>
          </w:p>
        </w:tc>
        <w:tc>
          <w:tcPr>
            <w:tcW w:w="1180" w:type="dxa"/>
            <w:tcBorders>
              <w:right w:val="single" w:sz="4" w:space="0" w:color="FFFFFF" w:themeColor="background1"/>
            </w:tcBorders>
            <w:vAlign w:val="bottom"/>
          </w:tcPr>
          <w:p w14:paraId="0D816C3D" w14:textId="48FE2287" w:rsidR="006C7BAF" w:rsidRPr="00A85F13" w:rsidRDefault="006C7BAF" w:rsidP="006C7BAF">
            <w:pPr>
              <w:ind w:hanging="11"/>
              <w:jc w:val="center"/>
              <w:rPr>
                <w:rFonts w:cstheme="minorHAnsi"/>
                <w:sz w:val="20"/>
                <w:szCs w:val="20"/>
                <w:lang w:val="en-US"/>
              </w:rPr>
            </w:pPr>
            <w:r w:rsidRPr="00BE1ED5">
              <w:rPr>
                <w:color w:val="000000"/>
                <w:sz w:val="20"/>
                <w:szCs w:val="20"/>
                <w:lang w:val="en-US"/>
              </w:rPr>
              <w:t>4060</w:t>
            </w:r>
          </w:p>
        </w:tc>
        <w:tc>
          <w:tcPr>
            <w:tcW w:w="1180" w:type="dxa"/>
            <w:tcBorders>
              <w:right w:val="single" w:sz="4" w:space="0" w:color="FFFFFF" w:themeColor="background1"/>
            </w:tcBorders>
            <w:vAlign w:val="bottom"/>
          </w:tcPr>
          <w:p w14:paraId="7A1D2889" w14:textId="587F667D" w:rsidR="006C7BAF" w:rsidRPr="00A85F13" w:rsidRDefault="006C7BAF" w:rsidP="006C7BAF">
            <w:pPr>
              <w:ind w:hanging="11"/>
              <w:jc w:val="center"/>
              <w:rPr>
                <w:rFonts w:cstheme="minorHAnsi"/>
                <w:sz w:val="20"/>
                <w:szCs w:val="20"/>
                <w:lang w:val="en-US"/>
              </w:rPr>
            </w:pPr>
            <w:r w:rsidRPr="00BE1ED5">
              <w:rPr>
                <w:color w:val="000000"/>
                <w:sz w:val="20"/>
                <w:szCs w:val="20"/>
                <w:lang w:val="en-US"/>
              </w:rPr>
              <w:t>444</w:t>
            </w:r>
          </w:p>
        </w:tc>
        <w:tc>
          <w:tcPr>
            <w:tcW w:w="1180" w:type="dxa"/>
            <w:tcBorders>
              <w:right w:val="single" w:sz="4" w:space="0" w:color="FFFFFF" w:themeColor="background1"/>
            </w:tcBorders>
            <w:vAlign w:val="bottom"/>
          </w:tcPr>
          <w:p w14:paraId="44666DDD" w14:textId="2A8BB442" w:rsidR="006C7BAF" w:rsidRPr="00A85F13" w:rsidRDefault="006C7BAF" w:rsidP="006C7BAF">
            <w:pPr>
              <w:ind w:hanging="11"/>
              <w:jc w:val="center"/>
              <w:rPr>
                <w:rFonts w:cstheme="minorHAnsi"/>
                <w:sz w:val="20"/>
                <w:szCs w:val="20"/>
                <w:lang w:val="en-US"/>
              </w:rPr>
            </w:pPr>
            <w:r w:rsidRPr="00BE1ED5">
              <w:rPr>
                <w:color w:val="000000"/>
                <w:sz w:val="20"/>
                <w:szCs w:val="20"/>
                <w:lang w:val="en-US"/>
              </w:rPr>
              <w:t>91</w:t>
            </w:r>
          </w:p>
        </w:tc>
      </w:tr>
      <w:tr w:rsidR="006C7BAF" w:rsidRPr="00A85F13" w14:paraId="00D1FA8C" w14:textId="28918FDA" w:rsidTr="00573F09">
        <w:trPr>
          <w:trHeight w:val="340"/>
        </w:trPr>
        <w:tc>
          <w:tcPr>
            <w:tcW w:w="1985" w:type="dxa"/>
            <w:tcBorders>
              <w:right w:val="single" w:sz="4" w:space="0" w:color="FFFFFF" w:themeColor="background1"/>
            </w:tcBorders>
            <w:vAlign w:val="bottom"/>
          </w:tcPr>
          <w:p w14:paraId="0EDD231C" w14:textId="4C8F2290" w:rsidR="006C7BAF" w:rsidRPr="00A85F13" w:rsidRDefault="006C7BAF" w:rsidP="006C7BAF">
            <w:pPr>
              <w:rPr>
                <w:rFonts w:cstheme="minorHAnsi"/>
                <w:sz w:val="20"/>
                <w:szCs w:val="20"/>
                <w:lang w:val="en-US"/>
              </w:rPr>
            </w:pPr>
            <w:r w:rsidRPr="00BE1ED5">
              <w:rPr>
                <w:color w:val="000000"/>
                <w:sz w:val="20"/>
                <w:szCs w:val="20"/>
                <w:lang w:val="en-US"/>
              </w:rPr>
              <w:t>GardnerKnopoff</w:t>
            </w:r>
          </w:p>
        </w:tc>
        <w:tc>
          <w:tcPr>
            <w:tcW w:w="1180" w:type="dxa"/>
            <w:tcBorders>
              <w:right w:val="single" w:sz="4" w:space="0" w:color="FFFFFF" w:themeColor="background1"/>
            </w:tcBorders>
            <w:vAlign w:val="bottom"/>
          </w:tcPr>
          <w:p w14:paraId="5498B12D" w14:textId="2A2DDF4E" w:rsidR="006C7BAF" w:rsidRPr="00A85F13" w:rsidRDefault="006C7BAF" w:rsidP="006C7BAF">
            <w:pPr>
              <w:ind w:hanging="11"/>
              <w:jc w:val="center"/>
              <w:rPr>
                <w:rFonts w:cstheme="minorHAnsi"/>
                <w:sz w:val="20"/>
                <w:szCs w:val="20"/>
                <w:lang w:val="en-US"/>
              </w:rPr>
            </w:pPr>
            <w:r w:rsidRPr="00BE1ED5">
              <w:rPr>
                <w:color w:val="000000"/>
                <w:sz w:val="20"/>
                <w:szCs w:val="20"/>
                <w:lang w:val="en-US"/>
              </w:rPr>
              <w:t>24373</w:t>
            </w:r>
          </w:p>
        </w:tc>
        <w:tc>
          <w:tcPr>
            <w:tcW w:w="1180" w:type="dxa"/>
            <w:tcBorders>
              <w:right w:val="single" w:sz="4" w:space="0" w:color="FFFFFF" w:themeColor="background1"/>
            </w:tcBorders>
            <w:vAlign w:val="bottom"/>
          </w:tcPr>
          <w:p w14:paraId="0379B2A8" w14:textId="3CDC89E1" w:rsidR="006C7BAF" w:rsidRPr="00A85F13" w:rsidRDefault="006C7BAF" w:rsidP="006C7BAF">
            <w:pPr>
              <w:ind w:hanging="11"/>
              <w:jc w:val="center"/>
              <w:rPr>
                <w:rFonts w:cstheme="minorHAnsi"/>
                <w:sz w:val="20"/>
                <w:szCs w:val="20"/>
                <w:lang w:val="en-US"/>
              </w:rPr>
            </w:pPr>
            <w:r w:rsidRPr="00BE1ED5">
              <w:rPr>
                <w:color w:val="000000"/>
                <w:sz w:val="20"/>
                <w:szCs w:val="20"/>
                <w:lang w:val="en-US"/>
              </w:rPr>
              <w:t>7398</w:t>
            </w:r>
          </w:p>
        </w:tc>
        <w:tc>
          <w:tcPr>
            <w:tcW w:w="1180" w:type="dxa"/>
            <w:tcBorders>
              <w:right w:val="single" w:sz="4" w:space="0" w:color="FFFFFF" w:themeColor="background1"/>
            </w:tcBorders>
            <w:vAlign w:val="bottom"/>
          </w:tcPr>
          <w:p w14:paraId="6EC78F00" w14:textId="73A24EB5" w:rsidR="006C7BAF" w:rsidRPr="00A85F13" w:rsidRDefault="006C7BAF" w:rsidP="006C7BAF">
            <w:pPr>
              <w:ind w:hanging="11"/>
              <w:jc w:val="center"/>
              <w:rPr>
                <w:rFonts w:cstheme="minorHAnsi"/>
                <w:sz w:val="20"/>
                <w:szCs w:val="20"/>
                <w:lang w:val="en-US"/>
              </w:rPr>
            </w:pPr>
            <w:r w:rsidRPr="00BE1ED5">
              <w:rPr>
                <w:color w:val="000000"/>
                <w:sz w:val="20"/>
                <w:szCs w:val="20"/>
                <w:lang w:val="en-US"/>
              </w:rPr>
              <w:t>14878</w:t>
            </w:r>
          </w:p>
        </w:tc>
        <w:tc>
          <w:tcPr>
            <w:tcW w:w="1180" w:type="dxa"/>
            <w:tcBorders>
              <w:right w:val="single" w:sz="4" w:space="0" w:color="FFFFFF" w:themeColor="background1"/>
            </w:tcBorders>
            <w:vAlign w:val="bottom"/>
          </w:tcPr>
          <w:p w14:paraId="69EB164F" w14:textId="34B26B05" w:rsidR="006C7BAF" w:rsidRPr="00A85F13" w:rsidRDefault="006C7BAF" w:rsidP="006C7BAF">
            <w:pPr>
              <w:ind w:hanging="11"/>
              <w:jc w:val="center"/>
              <w:rPr>
                <w:rFonts w:cstheme="minorHAnsi"/>
                <w:sz w:val="20"/>
                <w:szCs w:val="20"/>
                <w:lang w:val="en-US"/>
              </w:rPr>
            </w:pPr>
            <w:r w:rsidRPr="00BE1ED5">
              <w:rPr>
                <w:color w:val="000000"/>
                <w:sz w:val="20"/>
                <w:szCs w:val="20"/>
                <w:lang w:val="en-US"/>
              </w:rPr>
              <w:t>1774</w:t>
            </w:r>
          </w:p>
        </w:tc>
        <w:tc>
          <w:tcPr>
            <w:tcW w:w="1180" w:type="dxa"/>
            <w:tcBorders>
              <w:right w:val="single" w:sz="4" w:space="0" w:color="FFFFFF" w:themeColor="background1"/>
            </w:tcBorders>
            <w:vAlign w:val="bottom"/>
          </w:tcPr>
          <w:p w14:paraId="302CD153" w14:textId="3BC05CA2" w:rsidR="006C7BAF" w:rsidRPr="00A85F13" w:rsidRDefault="006C7BAF" w:rsidP="006C7BAF">
            <w:pPr>
              <w:ind w:hanging="11"/>
              <w:jc w:val="center"/>
              <w:rPr>
                <w:rFonts w:cstheme="minorHAnsi"/>
                <w:sz w:val="20"/>
                <w:szCs w:val="20"/>
                <w:lang w:val="en-US"/>
              </w:rPr>
            </w:pPr>
            <w:r w:rsidRPr="00BE1ED5">
              <w:rPr>
                <w:color w:val="000000"/>
                <w:sz w:val="20"/>
                <w:szCs w:val="20"/>
                <w:lang w:val="en-US"/>
              </w:rPr>
              <w:t>248</w:t>
            </w:r>
          </w:p>
        </w:tc>
        <w:tc>
          <w:tcPr>
            <w:tcW w:w="1180" w:type="dxa"/>
            <w:tcBorders>
              <w:right w:val="single" w:sz="4" w:space="0" w:color="FFFFFF" w:themeColor="background1"/>
            </w:tcBorders>
            <w:vAlign w:val="bottom"/>
          </w:tcPr>
          <w:p w14:paraId="73486C7E" w14:textId="5DAE8712" w:rsidR="006C7BAF" w:rsidRPr="00A85F13" w:rsidRDefault="006C7BAF" w:rsidP="006C7BAF">
            <w:pPr>
              <w:ind w:hanging="11"/>
              <w:jc w:val="center"/>
              <w:rPr>
                <w:rFonts w:cstheme="minorHAnsi"/>
                <w:sz w:val="20"/>
                <w:szCs w:val="20"/>
                <w:lang w:val="en-US"/>
              </w:rPr>
            </w:pPr>
            <w:r w:rsidRPr="00BE1ED5">
              <w:rPr>
                <w:color w:val="000000"/>
                <w:sz w:val="20"/>
                <w:szCs w:val="20"/>
                <w:lang w:val="en-US"/>
              </w:rPr>
              <w:t>71</w:t>
            </w:r>
          </w:p>
        </w:tc>
      </w:tr>
      <w:tr w:rsidR="006C7BAF" w:rsidRPr="00A85F13" w14:paraId="73AD5CFE" w14:textId="3C7716DC" w:rsidTr="00573F09">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vAlign w:val="bottom"/>
          </w:tcPr>
          <w:p w14:paraId="27D98AD4" w14:textId="0B809DAD" w:rsidR="006C7BAF" w:rsidRPr="00A85F13" w:rsidRDefault="006C7BAF" w:rsidP="006C7BAF">
            <w:pPr>
              <w:rPr>
                <w:rFonts w:cstheme="minorHAnsi"/>
                <w:sz w:val="20"/>
                <w:szCs w:val="20"/>
                <w:lang w:val="en-US"/>
              </w:rPr>
            </w:pPr>
            <w:r w:rsidRPr="00BE1ED5">
              <w:rPr>
                <w:color w:val="000000"/>
                <w:sz w:val="20"/>
                <w:szCs w:val="20"/>
                <w:lang w:val="en-US"/>
              </w:rPr>
              <w:t>Uhrhammer</w:t>
            </w:r>
          </w:p>
        </w:tc>
        <w:tc>
          <w:tcPr>
            <w:tcW w:w="1180" w:type="dxa"/>
            <w:tcBorders>
              <w:right w:val="single" w:sz="4" w:space="0" w:color="FFFFFF" w:themeColor="background1"/>
            </w:tcBorders>
            <w:vAlign w:val="bottom"/>
          </w:tcPr>
          <w:p w14:paraId="5FAFBB32" w14:textId="602DAB0C" w:rsidR="006C7BAF" w:rsidRPr="00A85F13" w:rsidRDefault="006C7BAF" w:rsidP="006C7BAF">
            <w:pPr>
              <w:ind w:hanging="11"/>
              <w:jc w:val="center"/>
              <w:rPr>
                <w:rFonts w:cstheme="minorHAnsi"/>
                <w:sz w:val="20"/>
                <w:szCs w:val="20"/>
                <w:lang w:val="en-US"/>
              </w:rPr>
            </w:pPr>
            <w:r w:rsidRPr="00BE1ED5">
              <w:rPr>
                <w:color w:val="000000"/>
                <w:sz w:val="20"/>
                <w:szCs w:val="20"/>
                <w:lang w:val="en-US"/>
              </w:rPr>
              <w:t>49018</w:t>
            </w:r>
          </w:p>
        </w:tc>
        <w:tc>
          <w:tcPr>
            <w:tcW w:w="1180" w:type="dxa"/>
            <w:tcBorders>
              <w:right w:val="single" w:sz="4" w:space="0" w:color="FFFFFF" w:themeColor="background1"/>
            </w:tcBorders>
            <w:vAlign w:val="bottom"/>
          </w:tcPr>
          <w:p w14:paraId="5B411888" w14:textId="5307C3D9" w:rsidR="006C7BAF" w:rsidRPr="00A85F13" w:rsidRDefault="006C7BAF" w:rsidP="006C7BAF">
            <w:pPr>
              <w:ind w:hanging="11"/>
              <w:jc w:val="center"/>
              <w:rPr>
                <w:rFonts w:cstheme="minorHAnsi"/>
                <w:sz w:val="20"/>
                <w:szCs w:val="20"/>
                <w:lang w:val="en-US"/>
              </w:rPr>
            </w:pPr>
            <w:r w:rsidRPr="00BE1ED5">
              <w:rPr>
                <w:color w:val="000000"/>
                <w:sz w:val="20"/>
                <w:szCs w:val="20"/>
                <w:lang w:val="en-US"/>
              </w:rPr>
              <w:t>17191</w:t>
            </w:r>
          </w:p>
        </w:tc>
        <w:tc>
          <w:tcPr>
            <w:tcW w:w="1180" w:type="dxa"/>
            <w:tcBorders>
              <w:right w:val="single" w:sz="4" w:space="0" w:color="FFFFFF" w:themeColor="background1"/>
            </w:tcBorders>
            <w:vAlign w:val="bottom"/>
          </w:tcPr>
          <w:p w14:paraId="6B570C1F" w14:textId="6BF14986" w:rsidR="006C7BAF" w:rsidRPr="00A85F13" w:rsidRDefault="006C7BAF" w:rsidP="006C7BAF">
            <w:pPr>
              <w:ind w:hanging="11"/>
              <w:jc w:val="center"/>
              <w:rPr>
                <w:rFonts w:cstheme="minorHAnsi"/>
                <w:sz w:val="20"/>
                <w:szCs w:val="20"/>
                <w:lang w:val="en-US"/>
              </w:rPr>
            </w:pPr>
            <w:r w:rsidRPr="00BE1ED5">
              <w:rPr>
                <w:color w:val="000000"/>
                <w:sz w:val="20"/>
                <w:szCs w:val="20"/>
                <w:lang w:val="en-US"/>
              </w:rPr>
              <w:t>29146</w:t>
            </w:r>
          </w:p>
        </w:tc>
        <w:tc>
          <w:tcPr>
            <w:tcW w:w="1180" w:type="dxa"/>
            <w:tcBorders>
              <w:right w:val="single" w:sz="4" w:space="0" w:color="FFFFFF" w:themeColor="background1"/>
            </w:tcBorders>
            <w:vAlign w:val="bottom"/>
          </w:tcPr>
          <w:p w14:paraId="43AC2C08" w14:textId="229E96E3" w:rsidR="006C7BAF" w:rsidRPr="00A85F13" w:rsidRDefault="006C7BAF" w:rsidP="006C7BAF">
            <w:pPr>
              <w:ind w:hanging="11"/>
              <w:jc w:val="center"/>
              <w:rPr>
                <w:rFonts w:cstheme="minorHAnsi"/>
                <w:sz w:val="20"/>
                <w:szCs w:val="20"/>
                <w:lang w:val="en-US"/>
              </w:rPr>
            </w:pPr>
            <w:r w:rsidRPr="00BE1ED5">
              <w:rPr>
                <w:color w:val="000000"/>
                <w:sz w:val="20"/>
                <w:szCs w:val="20"/>
                <w:lang w:val="en-US"/>
              </w:rPr>
              <w:t>2337</w:t>
            </w:r>
          </w:p>
        </w:tc>
        <w:tc>
          <w:tcPr>
            <w:tcW w:w="1180" w:type="dxa"/>
            <w:tcBorders>
              <w:right w:val="single" w:sz="4" w:space="0" w:color="FFFFFF" w:themeColor="background1"/>
            </w:tcBorders>
            <w:vAlign w:val="bottom"/>
          </w:tcPr>
          <w:p w14:paraId="0C67E371" w14:textId="390F4A06" w:rsidR="006C7BAF" w:rsidRPr="00A85F13" w:rsidRDefault="006C7BAF" w:rsidP="006C7BAF">
            <w:pPr>
              <w:ind w:hanging="11"/>
              <w:jc w:val="center"/>
              <w:rPr>
                <w:rFonts w:cstheme="minorHAnsi"/>
                <w:sz w:val="20"/>
                <w:szCs w:val="20"/>
                <w:lang w:val="en-US"/>
              </w:rPr>
            </w:pPr>
            <w:r w:rsidRPr="00BE1ED5">
              <w:rPr>
                <w:color w:val="000000"/>
                <w:sz w:val="20"/>
                <w:szCs w:val="20"/>
                <w:lang w:val="en-US"/>
              </w:rPr>
              <w:t>272</w:t>
            </w:r>
          </w:p>
        </w:tc>
        <w:tc>
          <w:tcPr>
            <w:tcW w:w="1180" w:type="dxa"/>
            <w:tcBorders>
              <w:right w:val="single" w:sz="4" w:space="0" w:color="FFFFFF" w:themeColor="background1"/>
            </w:tcBorders>
            <w:vAlign w:val="bottom"/>
          </w:tcPr>
          <w:p w14:paraId="3FB4BDC7" w14:textId="1A978D91" w:rsidR="006C7BAF" w:rsidRPr="00A85F13" w:rsidRDefault="006C7BAF" w:rsidP="006C7BAF">
            <w:pPr>
              <w:ind w:hanging="11"/>
              <w:jc w:val="center"/>
              <w:rPr>
                <w:rFonts w:cstheme="minorHAnsi"/>
                <w:sz w:val="20"/>
                <w:szCs w:val="20"/>
                <w:lang w:val="en-US"/>
              </w:rPr>
            </w:pPr>
            <w:r w:rsidRPr="00BE1ED5">
              <w:rPr>
                <w:color w:val="000000"/>
                <w:sz w:val="20"/>
                <w:szCs w:val="20"/>
                <w:lang w:val="en-US"/>
              </w:rPr>
              <w:t>68</w:t>
            </w:r>
          </w:p>
        </w:tc>
      </w:tr>
      <w:tr w:rsidR="006C7BAF" w:rsidRPr="00A85F13" w14:paraId="39F20AD5" w14:textId="77777777" w:rsidTr="00573F09">
        <w:trPr>
          <w:trHeight w:val="340"/>
        </w:trPr>
        <w:tc>
          <w:tcPr>
            <w:tcW w:w="1985" w:type="dxa"/>
            <w:tcBorders>
              <w:right w:val="single" w:sz="4" w:space="0" w:color="FFFFFF" w:themeColor="background1"/>
            </w:tcBorders>
            <w:vAlign w:val="bottom"/>
          </w:tcPr>
          <w:p w14:paraId="0EC46675" w14:textId="431EAECB" w:rsidR="006C7BAF" w:rsidRPr="00A85F13" w:rsidRDefault="006C7BAF" w:rsidP="006C7BAF">
            <w:pPr>
              <w:rPr>
                <w:rFonts w:cstheme="minorHAnsi"/>
                <w:sz w:val="20"/>
                <w:szCs w:val="20"/>
                <w:lang w:val="en-US"/>
              </w:rPr>
            </w:pPr>
            <w:r w:rsidRPr="00BE1ED5">
              <w:rPr>
                <w:color w:val="000000"/>
                <w:sz w:val="20"/>
                <w:szCs w:val="20"/>
                <w:lang w:val="en-US"/>
              </w:rPr>
              <w:t>Grunthal</w:t>
            </w:r>
          </w:p>
        </w:tc>
        <w:tc>
          <w:tcPr>
            <w:tcW w:w="1180" w:type="dxa"/>
            <w:tcBorders>
              <w:right w:val="single" w:sz="4" w:space="0" w:color="FFFFFF" w:themeColor="background1"/>
            </w:tcBorders>
            <w:vAlign w:val="bottom"/>
          </w:tcPr>
          <w:p w14:paraId="1F9B46AF" w14:textId="0B2487A7" w:rsidR="006C7BAF" w:rsidRPr="00A85F13" w:rsidRDefault="006C7BAF" w:rsidP="006C7BAF">
            <w:pPr>
              <w:ind w:hanging="11"/>
              <w:jc w:val="center"/>
              <w:rPr>
                <w:rFonts w:cstheme="minorHAnsi"/>
                <w:sz w:val="20"/>
                <w:szCs w:val="20"/>
                <w:lang w:val="en-US"/>
              </w:rPr>
            </w:pPr>
            <w:r w:rsidRPr="00BE1ED5">
              <w:rPr>
                <w:color w:val="000000"/>
                <w:sz w:val="20"/>
                <w:szCs w:val="20"/>
                <w:lang w:val="en-US"/>
              </w:rPr>
              <w:t>14283</w:t>
            </w:r>
          </w:p>
        </w:tc>
        <w:tc>
          <w:tcPr>
            <w:tcW w:w="1180" w:type="dxa"/>
            <w:tcBorders>
              <w:right w:val="single" w:sz="4" w:space="0" w:color="FFFFFF" w:themeColor="background1"/>
            </w:tcBorders>
            <w:vAlign w:val="bottom"/>
          </w:tcPr>
          <w:p w14:paraId="22F3798C" w14:textId="1374C658" w:rsidR="006C7BAF" w:rsidRPr="00A85F13" w:rsidRDefault="006C7BAF" w:rsidP="006C7BAF">
            <w:pPr>
              <w:ind w:hanging="11"/>
              <w:jc w:val="center"/>
              <w:rPr>
                <w:rFonts w:cstheme="minorHAnsi"/>
                <w:sz w:val="20"/>
                <w:szCs w:val="20"/>
                <w:lang w:val="en-US"/>
              </w:rPr>
            </w:pPr>
            <w:r w:rsidRPr="00BE1ED5">
              <w:rPr>
                <w:color w:val="000000"/>
                <w:sz w:val="20"/>
                <w:szCs w:val="20"/>
                <w:lang w:val="en-US"/>
              </w:rPr>
              <w:t>3654</w:t>
            </w:r>
          </w:p>
        </w:tc>
        <w:tc>
          <w:tcPr>
            <w:tcW w:w="1180" w:type="dxa"/>
            <w:tcBorders>
              <w:right w:val="single" w:sz="4" w:space="0" w:color="FFFFFF" w:themeColor="background1"/>
            </w:tcBorders>
            <w:vAlign w:val="bottom"/>
          </w:tcPr>
          <w:p w14:paraId="718ABEC2" w14:textId="01E9EC0C" w:rsidR="006C7BAF" w:rsidRPr="00A85F13" w:rsidRDefault="006C7BAF" w:rsidP="006C7BAF">
            <w:pPr>
              <w:ind w:hanging="11"/>
              <w:jc w:val="center"/>
              <w:rPr>
                <w:rFonts w:cstheme="minorHAnsi"/>
                <w:sz w:val="20"/>
                <w:szCs w:val="20"/>
                <w:lang w:val="en-US"/>
              </w:rPr>
            </w:pPr>
            <w:r w:rsidRPr="00BE1ED5">
              <w:rPr>
                <w:color w:val="000000"/>
                <w:sz w:val="20"/>
                <w:szCs w:val="20"/>
                <w:lang w:val="en-US"/>
              </w:rPr>
              <w:t>8788</w:t>
            </w:r>
          </w:p>
        </w:tc>
        <w:tc>
          <w:tcPr>
            <w:tcW w:w="1180" w:type="dxa"/>
            <w:tcBorders>
              <w:right w:val="single" w:sz="4" w:space="0" w:color="FFFFFF" w:themeColor="background1"/>
            </w:tcBorders>
            <w:vAlign w:val="bottom"/>
          </w:tcPr>
          <w:p w14:paraId="72C4FC94" w14:textId="0611462E" w:rsidR="006C7BAF" w:rsidRPr="00A85F13" w:rsidRDefault="006C7BAF" w:rsidP="006C7BAF">
            <w:pPr>
              <w:ind w:hanging="11"/>
              <w:jc w:val="center"/>
              <w:rPr>
                <w:rFonts w:cstheme="minorHAnsi"/>
                <w:sz w:val="20"/>
                <w:szCs w:val="20"/>
                <w:lang w:val="en-US"/>
              </w:rPr>
            </w:pPr>
            <w:r w:rsidRPr="00BE1ED5">
              <w:rPr>
                <w:color w:val="000000"/>
                <w:sz w:val="20"/>
                <w:szCs w:val="20"/>
                <w:lang w:val="en-US"/>
              </w:rPr>
              <w:t>1539</w:t>
            </w:r>
          </w:p>
        </w:tc>
        <w:tc>
          <w:tcPr>
            <w:tcW w:w="1180" w:type="dxa"/>
            <w:tcBorders>
              <w:right w:val="single" w:sz="4" w:space="0" w:color="FFFFFF" w:themeColor="background1"/>
            </w:tcBorders>
            <w:vAlign w:val="bottom"/>
          </w:tcPr>
          <w:p w14:paraId="0A1AAD62" w14:textId="5FBE0091" w:rsidR="006C7BAF" w:rsidRPr="00A85F13" w:rsidRDefault="006C7BAF" w:rsidP="006C7BAF">
            <w:pPr>
              <w:ind w:hanging="11"/>
              <w:jc w:val="center"/>
              <w:rPr>
                <w:rFonts w:cstheme="minorHAnsi"/>
                <w:sz w:val="20"/>
                <w:szCs w:val="20"/>
                <w:lang w:val="en-US"/>
              </w:rPr>
            </w:pPr>
            <w:r w:rsidRPr="00BE1ED5">
              <w:rPr>
                <w:color w:val="000000"/>
                <w:sz w:val="20"/>
                <w:szCs w:val="20"/>
                <w:lang w:val="en-US"/>
              </w:rPr>
              <w:t>228</w:t>
            </w:r>
          </w:p>
        </w:tc>
        <w:tc>
          <w:tcPr>
            <w:tcW w:w="1180" w:type="dxa"/>
            <w:tcBorders>
              <w:right w:val="single" w:sz="4" w:space="0" w:color="FFFFFF" w:themeColor="background1"/>
            </w:tcBorders>
            <w:vAlign w:val="bottom"/>
          </w:tcPr>
          <w:p w14:paraId="3C7A4691" w14:textId="1728B1CE" w:rsidR="006C7BAF" w:rsidRPr="00A85F13" w:rsidRDefault="006C7BAF" w:rsidP="006C7BAF">
            <w:pPr>
              <w:ind w:hanging="11"/>
              <w:jc w:val="center"/>
              <w:rPr>
                <w:rFonts w:cstheme="minorHAnsi"/>
                <w:sz w:val="20"/>
                <w:szCs w:val="20"/>
                <w:lang w:val="en-US"/>
              </w:rPr>
            </w:pPr>
            <w:r w:rsidRPr="00BE1ED5">
              <w:rPr>
                <w:color w:val="000000"/>
                <w:sz w:val="20"/>
                <w:szCs w:val="20"/>
                <w:lang w:val="en-US"/>
              </w:rPr>
              <w:t>70</w:t>
            </w:r>
          </w:p>
        </w:tc>
      </w:tr>
    </w:tbl>
    <w:p w14:paraId="7BA00CFD" w14:textId="77777777" w:rsidR="00721F1D" w:rsidRPr="00A85F13" w:rsidRDefault="00721F1D" w:rsidP="00721F1D">
      <w:pPr>
        <w:rPr>
          <w:lang w:val="en-US"/>
        </w:rPr>
      </w:pPr>
    </w:p>
    <w:p w14:paraId="2BEFFD02" w14:textId="77777777" w:rsidR="00721F1D" w:rsidRPr="00E0348B" w:rsidRDefault="00721F1D" w:rsidP="00B4280E">
      <w:pPr>
        <w:rPr>
          <w:lang w:val="en-US"/>
        </w:rPr>
      </w:pPr>
    </w:p>
    <w:p w14:paraId="7814489A" w14:textId="147F6373" w:rsidR="00C22ACC" w:rsidRPr="00A85F13" w:rsidRDefault="00C22ACC" w:rsidP="00B4280E">
      <w:pPr>
        <w:rPr>
          <w:lang w:val="en-US"/>
        </w:rPr>
      </w:pPr>
      <w:r w:rsidRPr="001848AD">
        <w:rPr>
          <w:noProof/>
          <w:lang w:val="en-US"/>
        </w:rPr>
        <w:drawing>
          <wp:inline distT="0" distB="0" distL="0" distR="0" wp14:anchorId="7616E0B5" wp14:editId="24F1B700">
            <wp:extent cx="5486400" cy="2743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6"/>
                    <a:stretch>
                      <a:fillRect/>
                    </a:stretch>
                  </pic:blipFill>
                  <pic:spPr>
                    <a:xfrm>
                      <a:off x="0" y="0"/>
                      <a:ext cx="5486400" cy="2743200"/>
                    </a:xfrm>
                    <a:prstGeom prst="rect">
                      <a:avLst/>
                    </a:prstGeom>
                  </pic:spPr>
                </pic:pic>
              </a:graphicData>
            </a:graphic>
          </wp:inline>
        </w:drawing>
      </w:r>
    </w:p>
    <w:p w14:paraId="4AA7B612" w14:textId="60621EB9" w:rsidR="00C22ACC" w:rsidRPr="00E0348B" w:rsidRDefault="006B7876" w:rsidP="006B7876">
      <w:pPr>
        <w:pStyle w:val="Caption"/>
        <w:jc w:val="both"/>
        <w:rPr>
          <w:lang w:val="en-US"/>
        </w:rPr>
      </w:pPr>
      <w:bookmarkStart w:id="60" w:name="_Ref79786656"/>
      <w:bookmarkStart w:id="61" w:name="_Toc80984800"/>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7</w:t>
      </w:r>
      <w:r w:rsidRPr="00E0348B">
        <w:rPr>
          <w:lang w:val="en-US"/>
        </w:rPr>
        <w:fldChar w:fldCharType="end"/>
      </w:r>
      <w:bookmarkEnd w:id="60"/>
      <w:r w:rsidRPr="00A85F13">
        <w:rPr>
          <w:lang w:val="en-US"/>
        </w:rPr>
        <w:t xml:space="preserve">. </w:t>
      </w:r>
      <w:r w:rsidRPr="00E0348B">
        <w:rPr>
          <w:lang w:val="en-US"/>
        </w:rPr>
        <w:t>Cumulative number of events over time for the full (no</w:t>
      </w:r>
      <w:r w:rsidR="005D189E" w:rsidRPr="00E0348B">
        <w:rPr>
          <w:lang w:val="en-US"/>
        </w:rPr>
        <w:t>n-</w:t>
      </w:r>
      <w:r w:rsidRPr="00E0348B">
        <w:rPr>
          <w:lang w:val="en-US"/>
        </w:rPr>
        <w:t xml:space="preserve">declustered) HECCA catalogue and </w:t>
      </w:r>
      <w:r w:rsidR="00911FE7" w:rsidRPr="00E0348B">
        <w:rPr>
          <w:lang w:val="en-US"/>
        </w:rPr>
        <w:t xml:space="preserve">for the three catalogs obtained </w:t>
      </w:r>
      <w:r w:rsidRPr="00E0348B">
        <w:rPr>
          <w:lang w:val="en-US"/>
        </w:rPr>
        <w:t xml:space="preserve">using the three </w:t>
      </w:r>
      <w:r w:rsidR="00911FE7" w:rsidRPr="00E0348B">
        <w:rPr>
          <w:lang w:val="en-US"/>
        </w:rPr>
        <w:t xml:space="preserve">considered </w:t>
      </w:r>
      <w:r w:rsidR="00CE2B17" w:rsidRPr="00E0348B">
        <w:rPr>
          <w:lang w:val="en-US"/>
        </w:rPr>
        <w:t xml:space="preserve">declustering </w:t>
      </w:r>
      <w:r w:rsidRPr="00E0348B">
        <w:rPr>
          <w:lang w:val="en-US"/>
        </w:rPr>
        <w:t>algorithms.</w:t>
      </w:r>
      <w:bookmarkEnd w:id="61"/>
    </w:p>
    <w:p w14:paraId="5A06D56C" w14:textId="77777777" w:rsidR="006B7876" w:rsidRPr="00E0348B" w:rsidRDefault="006B7876" w:rsidP="00B4280E">
      <w:pPr>
        <w:rPr>
          <w:lang w:val="en-US"/>
        </w:rPr>
      </w:pPr>
    </w:p>
    <w:p w14:paraId="570E25EA" w14:textId="77777777" w:rsidR="00B4280E" w:rsidRPr="00BE1ED5" w:rsidRDefault="00B4280E" w:rsidP="00B4280E">
      <w:pPr>
        <w:pStyle w:val="Heading2"/>
        <w:rPr>
          <w:lang w:val="en-US" w:eastAsia="it-IT"/>
        </w:rPr>
      </w:pPr>
      <w:bookmarkStart w:id="62" w:name="_Toc79401448"/>
      <w:bookmarkStart w:id="63" w:name="_Toc80987343"/>
      <w:r w:rsidRPr="00BE1ED5">
        <w:rPr>
          <w:lang w:val="en-US" w:eastAsia="it-IT"/>
        </w:rPr>
        <w:t>Induced and artificial event removal</w:t>
      </w:r>
      <w:bookmarkEnd w:id="62"/>
      <w:bookmarkEnd w:id="63"/>
    </w:p>
    <w:p w14:paraId="54D1770B" w14:textId="2E6CE329" w:rsidR="00B4280E" w:rsidRPr="00E0348B" w:rsidRDefault="00AC676A" w:rsidP="00B4280E">
      <w:pPr>
        <w:rPr>
          <w:lang w:val="en-US"/>
        </w:rPr>
      </w:pPr>
      <w:r w:rsidRPr="00A85F13">
        <w:rPr>
          <w:lang w:val="en-US"/>
        </w:rPr>
        <w:t xml:space="preserve">In principle, induced and artificial events, being man-made, </w:t>
      </w:r>
      <w:r w:rsidR="00E141F9" w:rsidRPr="00E0348B">
        <w:rPr>
          <w:lang w:val="en-US"/>
        </w:rPr>
        <w:t>should be</w:t>
      </w:r>
      <w:r w:rsidRPr="00E0348B">
        <w:rPr>
          <w:lang w:val="en-US"/>
        </w:rPr>
        <w:t xml:space="preserve"> known from the origin and</w:t>
      </w:r>
      <w:r w:rsidR="00D01AC1" w:rsidRPr="00E0348B">
        <w:rPr>
          <w:lang w:val="en-US"/>
        </w:rPr>
        <w:t>, therefore,</w:t>
      </w:r>
      <w:r w:rsidRPr="00E0348B">
        <w:rPr>
          <w:lang w:val="en-US"/>
        </w:rPr>
        <w:t xml:space="preserve"> could be manually removed from the earthquake record. In case of Central Asia, </w:t>
      </w:r>
      <w:r w:rsidR="00E141F9" w:rsidRPr="00E0348B">
        <w:rPr>
          <w:lang w:val="en-US"/>
        </w:rPr>
        <w:t xml:space="preserve">however, </w:t>
      </w:r>
      <w:r w:rsidRPr="00E0348B">
        <w:rPr>
          <w:lang w:val="en-US"/>
        </w:rPr>
        <w:t>the log of th</w:t>
      </w:r>
      <w:r w:rsidR="001B10EF" w:rsidRPr="00E0348B">
        <w:rPr>
          <w:lang w:val="en-US"/>
        </w:rPr>
        <w:t>ese</w:t>
      </w:r>
      <w:r w:rsidRPr="00E0348B">
        <w:rPr>
          <w:lang w:val="en-US"/>
        </w:rPr>
        <w:t xml:space="preserve"> event</w:t>
      </w:r>
      <w:r w:rsidR="001B10EF" w:rsidRPr="00E0348B">
        <w:rPr>
          <w:lang w:val="en-US"/>
        </w:rPr>
        <w:t>s</w:t>
      </w:r>
      <w:r w:rsidRPr="00E0348B">
        <w:rPr>
          <w:lang w:val="en-US"/>
        </w:rPr>
        <w:t xml:space="preserve"> is </w:t>
      </w:r>
      <w:r w:rsidR="001B10EF" w:rsidRPr="00E0348B">
        <w:rPr>
          <w:lang w:val="en-US"/>
        </w:rPr>
        <w:t xml:space="preserve">fragmented and </w:t>
      </w:r>
      <w:r w:rsidR="00FE2301" w:rsidRPr="00E0348B">
        <w:rPr>
          <w:lang w:val="en-US"/>
        </w:rPr>
        <w:t xml:space="preserve">often </w:t>
      </w:r>
      <w:r w:rsidRPr="00E0348B">
        <w:rPr>
          <w:lang w:val="en-US"/>
        </w:rPr>
        <w:t>uncomplet</w:t>
      </w:r>
      <w:r w:rsidR="001B10EF" w:rsidRPr="00E0348B">
        <w:rPr>
          <w:lang w:val="en-US"/>
        </w:rPr>
        <w:t>e</w:t>
      </w:r>
      <w:r w:rsidR="00E141F9" w:rsidRPr="00E0348B">
        <w:rPr>
          <w:lang w:val="en-US"/>
        </w:rPr>
        <w:t>. Thus,</w:t>
      </w:r>
      <w:r w:rsidRPr="00E0348B">
        <w:rPr>
          <w:lang w:val="en-US"/>
        </w:rPr>
        <w:t xml:space="preserve"> </w:t>
      </w:r>
      <w:r w:rsidR="00D01AC1" w:rsidRPr="00E0348B">
        <w:rPr>
          <w:lang w:val="en-US"/>
        </w:rPr>
        <w:t xml:space="preserve">an </w:t>
      </w:r>
      <w:r w:rsidR="001B10EF" w:rsidRPr="00E0348B">
        <w:rPr>
          <w:lang w:val="en-US"/>
        </w:rPr>
        <w:t>alternative (</w:t>
      </w:r>
      <w:r w:rsidR="00E141F9" w:rsidRPr="00E0348B">
        <w:rPr>
          <w:lang w:val="en-US"/>
        </w:rPr>
        <w:t xml:space="preserve">and </w:t>
      </w:r>
      <w:r w:rsidR="001B10EF" w:rsidRPr="00E0348B">
        <w:rPr>
          <w:lang w:val="en-US"/>
        </w:rPr>
        <w:t>possibly automated) removal strategy must be implemented</w:t>
      </w:r>
      <w:r w:rsidR="00E141F9" w:rsidRPr="00E0348B">
        <w:rPr>
          <w:lang w:val="en-US"/>
        </w:rPr>
        <w:t xml:space="preserve"> and applied</w:t>
      </w:r>
      <w:r w:rsidR="001B10EF" w:rsidRPr="00E0348B">
        <w:rPr>
          <w:lang w:val="en-US"/>
        </w:rPr>
        <w:t>.</w:t>
      </w:r>
      <w:r w:rsidR="00FC6131" w:rsidRPr="00E0348B">
        <w:rPr>
          <w:lang w:val="en-US"/>
        </w:rPr>
        <w:t xml:space="preserve"> The major issue is that these events </w:t>
      </w:r>
      <w:r w:rsidR="00D01AC1" w:rsidRPr="00E0348B">
        <w:rPr>
          <w:lang w:val="en-US"/>
        </w:rPr>
        <w:t xml:space="preserve">may </w:t>
      </w:r>
      <w:r w:rsidR="00FC6131" w:rsidRPr="00E0348B">
        <w:rPr>
          <w:lang w:val="en-US"/>
        </w:rPr>
        <w:t xml:space="preserve">overlap </w:t>
      </w:r>
      <w:r w:rsidR="00D01AC1" w:rsidRPr="00E0348B">
        <w:rPr>
          <w:lang w:val="en-US"/>
        </w:rPr>
        <w:t xml:space="preserve">in time and space </w:t>
      </w:r>
      <w:r w:rsidR="00176892" w:rsidRPr="00E0348B">
        <w:rPr>
          <w:lang w:val="en-US"/>
        </w:rPr>
        <w:t>the</w:t>
      </w:r>
      <w:r w:rsidR="00FC6131" w:rsidRPr="00E0348B">
        <w:rPr>
          <w:lang w:val="en-US"/>
        </w:rPr>
        <w:t xml:space="preserve"> existing background seismicity, which should not be </w:t>
      </w:r>
      <w:r w:rsidR="00826F20" w:rsidRPr="00E0348B">
        <w:rPr>
          <w:lang w:val="en-US"/>
        </w:rPr>
        <w:t>altered</w:t>
      </w:r>
      <w:r w:rsidR="00176892" w:rsidRPr="00E0348B">
        <w:rPr>
          <w:lang w:val="en-US"/>
        </w:rPr>
        <w:t xml:space="preserve"> to avoid biased estimation of the local hazard.</w:t>
      </w:r>
    </w:p>
    <w:p w14:paraId="38761F7A" w14:textId="5015B01C" w:rsidR="00407755" w:rsidRDefault="006A24CE" w:rsidP="00B4280E">
      <w:pPr>
        <w:rPr>
          <w:lang w:val="en-US"/>
        </w:rPr>
      </w:pPr>
      <w:r w:rsidRPr="00E0348B">
        <w:rPr>
          <w:lang w:val="en-US"/>
        </w:rPr>
        <w:t>Here</w:t>
      </w:r>
      <w:r w:rsidR="00FF277B" w:rsidRPr="00E0348B">
        <w:rPr>
          <w:lang w:val="en-US"/>
        </w:rPr>
        <w:t>, we applied a modification of the declustering algorithm used to purge natural aftershocks</w:t>
      </w:r>
      <w:r w:rsidR="008259FF" w:rsidRPr="00E0348B">
        <w:rPr>
          <w:lang w:val="en-US"/>
        </w:rPr>
        <w:t>, under the assumption that such artificial events are also highly clustered in space and time</w:t>
      </w:r>
      <w:r w:rsidR="00826F20" w:rsidRPr="00E0348B">
        <w:rPr>
          <w:lang w:val="en-US"/>
        </w:rPr>
        <w:t xml:space="preserve"> and, at the same time, that the largest event</w:t>
      </w:r>
      <w:r w:rsidR="00D01AC1" w:rsidRPr="00E0348B">
        <w:rPr>
          <w:lang w:val="en-US"/>
        </w:rPr>
        <w:t>s</w:t>
      </w:r>
      <w:r w:rsidR="00826F20" w:rsidRPr="00E0348B">
        <w:rPr>
          <w:lang w:val="en-US"/>
        </w:rPr>
        <w:t xml:space="preserve"> in the cluster are likely of natural origin</w:t>
      </w:r>
      <w:r w:rsidR="00826F20" w:rsidRPr="00A85F13">
        <w:rPr>
          <w:lang w:val="en-US"/>
        </w:rPr>
        <w:t>.</w:t>
      </w:r>
      <w:r w:rsidR="008259FF" w:rsidRPr="00E0348B">
        <w:rPr>
          <w:lang w:val="en-US"/>
        </w:rPr>
        <w:t xml:space="preserve"> Starting from A Gar</w:t>
      </w:r>
      <w:r w:rsidR="00D01AC1" w:rsidRPr="00E0348B">
        <w:rPr>
          <w:lang w:val="en-US"/>
        </w:rPr>
        <w:t>d</w:t>
      </w:r>
      <w:r w:rsidR="008259FF" w:rsidRPr="00E0348B">
        <w:rPr>
          <w:lang w:val="en-US"/>
        </w:rPr>
        <w:t xml:space="preserve">ner and Knopoff (1974) window, a variable scaling factor is </w:t>
      </w:r>
      <w:r w:rsidR="00D90EE8" w:rsidRPr="00E0348B">
        <w:rPr>
          <w:lang w:val="en-US"/>
        </w:rPr>
        <w:t xml:space="preserve">then </w:t>
      </w:r>
      <w:r w:rsidR="00932378" w:rsidRPr="00932378">
        <w:rPr>
          <w:lang w:val="en-US"/>
        </w:rPr>
        <w:t>applied to the spatial and temporal extent of the window</w:t>
      </w:r>
      <w:r w:rsidR="00FC6131" w:rsidRPr="00E0348B">
        <w:rPr>
          <w:lang w:val="en-US"/>
        </w:rPr>
        <w:t xml:space="preserve">, </w:t>
      </w:r>
      <w:r w:rsidR="009A5653" w:rsidRPr="00E0348B">
        <w:rPr>
          <w:lang w:val="en-US"/>
        </w:rPr>
        <w:t>till an optimal tradeoff between purged event and residual seismicity (compatible with regional background) is found. After several trial</w:t>
      </w:r>
      <w:r w:rsidR="00C0411D" w:rsidRPr="00E0348B">
        <w:rPr>
          <w:lang w:val="en-US"/>
        </w:rPr>
        <w:t>s</w:t>
      </w:r>
      <w:r w:rsidR="009A5653" w:rsidRPr="00E0348B">
        <w:rPr>
          <w:lang w:val="en-US"/>
        </w:rPr>
        <w:t>, we have identified the best scaling factor for the area as 100.</w:t>
      </w:r>
      <w:r w:rsidR="009F6A4E" w:rsidRPr="00E0348B">
        <w:rPr>
          <w:lang w:val="en-US"/>
        </w:rPr>
        <w:t xml:space="preserve"> To avoid altering the earthquake record in areas not </w:t>
      </w:r>
      <w:r w:rsidR="009F6A4E" w:rsidRPr="00E0348B">
        <w:rPr>
          <w:lang w:val="en-US"/>
        </w:rPr>
        <w:lastRenderedPageBreak/>
        <w:t xml:space="preserve">affected by artificial events, </w:t>
      </w:r>
      <w:r w:rsidR="00C0411D" w:rsidRPr="00E0348B">
        <w:rPr>
          <w:lang w:val="en-US"/>
        </w:rPr>
        <w:t xml:space="preserve">the procedure is applied only on buffer regions (polygons) on known </w:t>
      </w:r>
      <w:r w:rsidR="00C07445" w:rsidRPr="00E0348B">
        <w:rPr>
          <w:lang w:val="en-US"/>
        </w:rPr>
        <w:t>anthropogenic</w:t>
      </w:r>
      <w:r w:rsidR="00C0411D" w:rsidRPr="00E0348B">
        <w:rPr>
          <w:lang w:val="en-US"/>
        </w:rPr>
        <w:t xml:space="preserve"> activity</w:t>
      </w:r>
      <w:r w:rsidR="00C07445" w:rsidRPr="00E0348B">
        <w:rPr>
          <w:lang w:val="en-US"/>
        </w:rPr>
        <w:t xml:space="preserve"> (e.g., </w:t>
      </w:r>
      <w:r w:rsidR="00C07445" w:rsidRPr="00E0348B">
        <w:rPr>
          <w:lang w:val="en-US"/>
        </w:rPr>
        <w:fldChar w:fldCharType="begin"/>
      </w:r>
      <w:r w:rsidR="00C07445" w:rsidRPr="00E0348B">
        <w:rPr>
          <w:lang w:val="en-US"/>
        </w:rPr>
        <w:instrText xml:space="preserve"> REF _Ref79905042 \h </w:instrText>
      </w:r>
      <w:r w:rsidR="00C07445" w:rsidRPr="00E0348B">
        <w:rPr>
          <w:lang w:val="en-US"/>
        </w:rPr>
      </w:r>
      <w:r w:rsidR="00C07445" w:rsidRPr="00E0348B">
        <w:rPr>
          <w:lang w:val="en-US"/>
        </w:rPr>
        <w:fldChar w:fldCharType="separate"/>
      </w:r>
      <w:r w:rsidR="00FE0A13" w:rsidRPr="00A85F13">
        <w:rPr>
          <w:lang w:val="en-US"/>
        </w:rPr>
        <w:t xml:space="preserve">Figure </w:t>
      </w:r>
      <w:r w:rsidR="00FE0A13">
        <w:rPr>
          <w:noProof/>
          <w:lang w:val="en-US"/>
        </w:rPr>
        <w:t>8</w:t>
      </w:r>
      <w:r w:rsidR="00C07445" w:rsidRPr="00E0348B">
        <w:rPr>
          <w:lang w:val="en-US"/>
        </w:rPr>
        <w:fldChar w:fldCharType="end"/>
      </w:r>
      <w:r w:rsidR="00C07445" w:rsidRPr="00A85F13">
        <w:rPr>
          <w:lang w:val="en-US"/>
        </w:rPr>
        <w:t xml:space="preserve"> for the Kazakhstan clusters)</w:t>
      </w:r>
      <w:r w:rsidR="00C0411D" w:rsidRPr="00E0348B">
        <w:rPr>
          <w:lang w:val="en-US"/>
        </w:rPr>
        <w:t>.</w:t>
      </w:r>
    </w:p>
    <w:p w14:paraId="31CFF7AF" w14:textId="77777777" w:rsidR="002E2C35" w:rsidRPr="00E0348B" w:rsidRDefault="002E2C35"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F365DD" w:rsidRPr="00A85F13" w14:paraId="16753594" w14:textId="77777777" w:rsidTr="00F365DD">
        <w:tc>
          <w:tcPr>
            <w:tcW w:w="4530" w:type="dxa"/>
          </w:tcPr>
          <w:p w14:paraId="1A5B3F09" w14:textId="1C1EB63D" w:rsidR="00F365DD" w:rsidRPr="00A85F13" w:rsidRDefault="00F365DD" w:rsidP="00B4280E">
            <w:pPr>
              <w:rPr>
                <w:lang w:val="en-US"/>
              </w:rPr>
            </w:pPr>
            <w:r w:rsidRPr="00E0348B">
              <w:rPr>
                <w:lang w:val="en-US"/>
              </w:rPr>
              <w:t>A)</w:t>
            </w:r>
            <w:r w:rsidRPr="001848AD">
              <w:rPr>
                <w:noProof/>
                <w:lang w:val="en-US"/>
              </w:rPr>
              <w:drawing>
                <wp:inline distT="0" distB="0" distL="0" distR="0" wp14:anchorId="376C7DDC" wp14:editId="4C25F0B9">
                  <wp:extent cx="2700000" cy="2210400"/>
                  <wp:effectExtent l="0" t="0" r="5715" b="0"/>
                  <wp:docPr id="28" name="Picture 2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scatter chart&#10;&#10;Description automatically generated"/>
                          <pic:cNvPicPr/>
                        </pic:nvPicPr>
                        <pic:blipFill>
                          <a:blip r:embed="rId37"/>
                          <a:stretch>
                            <a:fillRect/>
                          </a:stretch>
                        </pic:blipFill>
                        <pic:spPr>
                          <a:xfrm>
                            <a:off x="0" y="0"/>
                            <a:ext cx="2700000" cy="2210400"/>
                          </a:xfrm>
                          <a:prstGeom prst="rect">
                            <a:avLst/>
                          </a:prstGeom>
                        </pic:spPr>
                      </pic:pic>
                    </a:graphicData>
                  </a:graphic>
                </wp:inline>
              </w:drawing>
            </w:r>
          </w:p>
        </w:tc>
        <w:tc>
          <w:tcPr>
            <w:tcW w:w="4530" w:type="dxa"/>
          </w:tcPr>
          <w:p w14:paraId="398DF823" w14:textId="3CBDE5C3" w:rsidR="00F365DD" w:rsidRPr="00A85F13" w:rsidRDefault="00F365DD" w:rsidP="00B4280E">
            <w:pPr>
              <w:rPr>
                <w:lang w:val="en-US"/>
              </w:rPr>
            </w:pPr>
            <w:r w:rsidRPr="00E0348B">
              <w:rPr>
                <w:lang w:val="en-US"/>
              </w:rPr>
              <w:t>B)</w:t>
            </w:r>
            <w:r w:rsidRPr="001848AD">
              <w:rPr>
                <w:noProof/>
                <w:lang w:val="en-US"/>
              </w:rPr>
              <w:drawing>
                <wp:inline distT="0" distB="0" distL="0" distR="0" wp14:anchorId="642815A4" wp14:editId="718D41D6">
                  <wp:extent cx="2700000" cy="2210400"/>
                  <wp:effectExtent l="0" t="0" r="5715" b="0"/>
                  <wp:docPr id="31" name="Picture 3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scatter chart&#10;&#10;Description automatically generated"/>
                          <pic:cNvPicPr/>
                        </pic:nvPicPr>
                        <pic:blipFill>
                          <a:blip r:embed="rId38"/>
                          <a:stretch>
                            <a:fillRect/>
                          </a:stretch>
                        </pic:blipFill>
                        <pic:spPr>
                          <a:xfrm>
                            <a:off x="0" y="0"/>
                            <a:ext cx="2700000" cy="2210400"/>
                          </a:xfrm>
                          <a:prstGeom prst="rect">
                            <a:avLst/>
                          </a:prstGeom>
                        </pic:spPr>
                      </pic:pic>
                    </a:graphicData>
                  </a:graphic>
                </wp:inline>
              </w:drawing>
            </w:r>
          </w:p>
        </w:tc>
      </w:tr>
    </w:tbl>
    <w:p w14:paraId="24832434" w14:textId="4D341764" w:rsidR="00942E67" w:rsidRPr="00E0348B" w:rsidRDefault="00942E67" w:rsidP="00942E67">
      <w:pPr>
        <w:pStyle w:val="Caption"/>
        <w:jc w:val="both"/>
        <w:rPr>
          <w:lang w:val="en-US"/>
        </w:rPr>
      </w:pPr>
      <w:bookmarkStart w:id="64" w:name="_Ref79905042"/>
      <w:bookmarkStart w:id="65" w:name="_Toc80984801"/>
      <w:r w:rsidRPr="00A85F13">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8</w:t>
      </w:r>
      <w:r w:rsidRPr="00E0348B">
        <w:rPr>
          <w:lang w:val="en-US"/>
        </w:rPr>
        <w:fldChar w:fldCharType="end"/>
      </w:r>
      <w:bookmarkEnd w:id="64"/>
      <w:r w:rsidRPr="00A85F13">
        <w:rPr>
          <w:lang w:val="en-US"/>
        </w:rPr>
        <w:t xml:space="preserve">. </w:t>
      </w:r>
      <w:r w:rsidR="00963169" w:rsidRPr="00E0348B">
        <w:rPr>
          <w:lang w:val="en-US"/>
        </w:rPr>
        <w:t xml:space="preserve">Example of application of the procedure to remove artificial events from the catalogue. In pink, the polygons isolating areas of </w:t>
      </w:r>
      <w:r w:rsidR="00B277DC" w:rsidRPr="00E0348B">
        <w:rPr>
          <w:lang w:val="en-US"/>
        </w:rPr>
        <w:t>anthropogenic</w:t>
      </w:r>
      <w:r w:rsidR="00963169" w:rsidRPr="00E0348B">
        <w:rPr>
          <w:lang w:val="en-US"/>
        </w:rPr>
        <w:t xml:space="preserve"> activity.</w:t>
      </w:r>
      <w:bookmarkEnd w:id="65"/>
    </w:p>
    <w:p w14:paraId="1B164873" w14:textId="55B94842" w:rsidR="00B4280E" w:rsidRPr="00E0348B" w:rsidRDefault="00B4280E" w:rsidP="00B4280E">
      <w:pPr>
        <w:rPr>
          <w:rFonts w:ascii="Cambria" w:hAnsi="Cambria" w:cs="Arial"/>
          <w:b/>
          <w:bCs/>
          <w:kern w:val="32"/>
          <w:sz w:val="32"/>
          <w:szCs w:val="32"/>
          <w:lang w:val="en-US"/>
        </w:rPr>
      </w:pPr>
    </w:p>
    <w:p w14:paraId="40E613CF" w14:textId="577E6AFA" w:rsidR="00B4280E" w:rsidRPr="00E0348B" w:rsidRDefault="00327A0B" w:rsidP="00B4280E">
      <w:pPr>
        <w:pStyle w:val="Heading1"/>
        <w:rPr>
          <w:lang w:val="en-US"/>
        </w:rPr>
      </w:pPr>
      <w:bookmarkStart w:id="66" w:name="_Toc79401449"/>
      <w:bookmarkStart w:id="67" w:name="_Toc80987344"/>
      <w:r w:rsidRPr="00E0348B">
        <w:rPr>
          <w:lang w:val="en-US"/>
        </w:rPr>
        <w:t>Seismic</w:t>
      </w:r>
      <w:r w:rsidR="00B4280E" w:rsidRPr="00E0348B">
        <w:rPr>
          <w:lang w:val="en-US"/>
        </w:rPr>
        <w:t xml:space="preserve"> source zonation</w:t>
      </w:r>
      <w:bookmarkEnd w:id="66"/>
      <w:bookmarkEnd w:id="67"/>
    </w:p>
    <w:p w14:paraId="163D80C6" w14:textId="78C8BB9F" w:rsidR="00223CFA" w:rsidRPr="00E0348B" w:rsidRDefault="005A3377" w:rsidP="00B4280E">
      <w:pPr>
        <w:rPr>
          <w:lang w:val="en-US"/>
        </w:rPr>
      </w:pPr>
      <w:r w:rsidRPr="00E0348B">
        <w:rPr>
          <w:lang w:val="en-US"/>
        </w:rPr>
        <w:t xml:space="preserve">Discretization of the study area into several zones </w:t>
      </w:r>
      <w:r w:rsidR="0004253E" w:rsidRPr="00E0348B">
        <w:rPr>
          <w:lang w:val="en-US"/>
        </w:rPr>
        <w:t>of supposedly</w:t>
      </w:r>
      <w:r w:rsidRPr="00E0348B">
        <w:rPr>
          <w:lang w:val="en-US"/>
        </w:rPr>
        <w:t xml:space="preserve"> uniform temporal and spatial earthquake occurrence is the base </w:t>
      </w:r>
      <w:r w:rsidR="00E43579" w:rsidRPr="00E0348B">
        <w:rPr>
          <w:lang w:val="en-US"/>
        </w:rPr>
        <w:t>of the</w:t>
      </w:r>
      <w:r w:rsidRPr="00E0348B">
        <w:rPr>
          <w:lang w:val="en-US"/>
        </w:rPr>
        <w:t xml:space="preserve"> distributed seismicity approach</w:t>
      </w:r>
      <w:r w:rsidR="0004253E" w:rsidRPr="00E0348B">
        <w:rPr>
          <w:lang w:val="en-US"/>
        </w:rPr>
        <w:t>, where</w:t>
      </w:r>
      <w:r w:rsidRPr="00E0348B">
        <w:rPr>
          <w:lang w:val="en-US"/>
        </w:rPr>
        <w:t xml:space="preserve"> observed seismicity is not related to any known (or inferred) </w:t>
      </w:r>
      <w:r w:rsidR="00193074" w:rsidRPr="00E0348B">
        <w:rPr>
          <w:lang w:val="en-US"/>
        </w:rPr>
        <w:t xml:space="preserve">tectonic </w:t>
      </w:r>
      <w:r w:rsidRPr="00E0348B">
        <w:rPr>
          <w:lang w:val="en-US"/>
        </w:rPr>
        <w:t>structure</w:t>
      </w:r>
      <w:r w:rsidR="007604BA" w:rsidRPr="00E0348B">
        <w:rPr>
          <w:lang w:val="en-US"/>
        </w:rPr>
        <w:t xml:space="preserve">, but rather assumed to have equal probability to occur anywhere within </w:t>
      </w:r>
      <w:r w:rsidR="0089315E" w:rsidRPr="00E0348B">
        <w:rPr>
          <w:lang w:val="en-US"/>
        </w:rPr>
        <w:t xml:space="preserve">the </w:t>
      </w:r>
      <w:r w:rsidR="009C3EFE" w:rsidRPr="00E0348B">
        <w:rPr>
          <w:lang w:val="en-US"/>
        </w:rPr>
        <w:t>area</w:t>
      </w:r>
      <w:r w:rsidR="007604BA" w:rsidRPr="00E0348B">
        <w:rPr>
          <w:lang w:val="en-US"/>
        </w:rPr>
        <w:t>.</w:t>
      </w:r>
      <w:r w:rsidR="0004253E" w:rsidRPr="00E0348B">
        <w:rPr>
          <w:lang w:val="en-US"/>
        </w:rPr>
        <w:t xml:space="preserve"> </w:t>
      </w:r>
      <w:r w:rsidR="00FB02F4" w:rsidRPr="00E0348B">
        <w:rPr>
          <w:lang w:val="en-US"/>
        </w:rPr>
        <w:t>Moreover, s</w:t>
      </w:r>
      <w:r w:rsidR="0004253E" w:rsidRPr="00E0348B">
        <w:rPr>
          <w:lang w:val="en-US"/>
        </w:rPr>
        <w:t xml:space="preserve">ubdivision into </w:t>
      </w:r>
      <w:r w:rsidR="0089315E" w:rsidRPr="00E0348B">
        <w:rPr>
          <w:lang w:val="en-US"/>
        </w:rPr>
        <w:t xml:space="preserve">discrete </w:t>
      </w:r>
      <w:r w:rsidR="0004253E" w:rsidRPr="00E0348B">
        <w:rPr>
          <w:lang w:val="en-US"/>
        </w:rPr>
        <w:t>zones is also</w:t>
      </w:r>
      <w:r w:rsidRPr="00E0348B">
        <w:rPr>
          <w:lang w:val="en-US"/>
        </w:rPr>
        <w:t xml:space="preserve"> an essential requirement for the calibration of analytical occurrence model, whose parameters</w:t>
      </w:r>
      <w:r w:rsidR="0004253E" w:rsidRPr="00E0348B">
        <w:rPr>
          <w:lang w:val="en-US"/>
        </w:rPr>
        <w:t xml:space="preserve"> must be constrained by a sufficiently large set</w:t>
      </w:r>
      <w:r w:rsidRPr="00E0348B">
        <w:rPr>
          <w:lang w:val="en-US"/>
        </w:rPr>
        <w:t xml:space="preserve"> </w:t>
      </w:r>
      <w:r w:rsidR="0004253E" w:rsidRPr="00E0348B">
        <w:rPr>
          <w:lang w:val="en-US"/>
        </w:rPr>
        <w:t>of events to provide statistical significance.</w:t>
      </w:r>
    </w:p>
    <w:p w14:paraId="3A34FA88" w14:textId="6F364771" w:rsidR="00C24681" w:rsidRPr="00652519" w:rsidRDefault="00F72125" w:rsidP="00B4280E">
      <w:pPr>
        <w:rPr>
          <w:lang w:val="it-IT"/>
        </w:rPr>
      </w:pPr>
      <w:r w:rsidRPr="00E0348B">
        <w:rPr>
          <w:lang w:val="en-US"/>
        </w:rPr>
        <w:t>In this study, t</w:t>
      </w:r>
      <w:r w:rsidR="001F233D" w:rsidRPr="00E0348B">
        <w:rPr>
          <w:lang w:val="en-US"/>
        </w:rPr>
        <w:t xml:space="preserve">he implementation of the </w:t>
      </w:r>
      <w:r w:rsidR="00892F64" w:rsidRPr="00E0348B">
        <w:rPr>
          <w:lang w:val="en-US"/>
        </w:rPr>
        <w:t xml:space="preserve">homogenous </w:t>
      </w:r>
      <w:r w:rsidR="001F233D" w:rsidRPr="00E0348B">
        <w:rPr>
          <w:lang w:val="en-US"/>
        </w:rPr>
        <w:t>area source model was</w:t>
      </w:r>
      <w:r w:rsidR="00223CFA" w:rsidRPr="00E0348B">
        <w:rPr>
          <w:lang w:val="en-US"/>
        </w:rPr>
        <w:t xml:space="preserve"> primarily</w:t>
      </w:r>
      <w:r w:rsidR="001F233D" w:rsidRPr="00E0348B">
        <w:rPr>
          <w:lang w:val="en-US"/>
        </w:rPr>
        <w:t xml:space="preserve"> done on the base of the harmonized earthquake catalogue for the region</w:t>
      </w:r>
      <w:r w:rsidR="00223CFA" w:rsidRPr="00E0348B">
        <w:rPr>
          <w:lang w:val="en-US"/>
        </w:rPr>
        <w:t xml:space="preserve"> (</w:t>
      </w:r>
      <w:r w:rsidR="00A2796A" w:rsidRPr="00E0348B">
        <w:rPr>
          <w:lang w:val="en-US"/>
        </w:rPr>
        <w:t>evaluation of the mean activity rate</w:t>
      </w:r>
      <w:r w:rsidR="005D4A1D" w:rsidRPr="00E0348B">
        <w:rPr>
          <w:lang w:val="en-US"/>
        </w:rPr>
        <w:t xml:space="preserve"> across the area</w:t>
      </w:r>
      <w:r w:rsidR="00A2796A" w:rsidRPr="00E0348B">
        <w:rPr>
          <w:lang w:val="en-US"/>
        </w:rPr>
        <w:t>, distribution of seismogenic depths</w:t>
      </w:r>
      <w:r w:rsidR="00223CFA" w:rsidRPr="00E0348B">
        <w:rPr>
          <w:lang w:val="en-US"/>
        </w:rPr>
        <w:t>)</w:t>
      </w:r>
      <w:r w:rsidR="001F233D" w:rsidRPr="00E0348B">
        <w:rPr>
          <w:lang w:val="en-US"/>
        </w:rPr>
        <w:t>, accounting also for all existing information from the scientific literature and past studies available for the target region, including geological and seismotectonic interpretations</w:t>
      </w:r>
      <w:r w:rsidR="00892F64" w:rsidRPr="00E0348B">
        <w:rPr>
          <w:lang w:val="en-US"/>
        </w:rPr>
        <w:t xml:space="preserve"> (description of fault systems</w:t>
      </w:r>
      <w:r w:rsidR="00EE73CF" w:rsidRPr="00E0348B">
        <w:rPr>
          <w:lang w:val="en-US"/>
        </w:rPr>
        <w:t>, e.g. from the ACROSS database,</w:t>
      </w:r>
      <w:r w:rsidR="00892F64" w:rsidRPr="00E0348B">
        <w:rPr>
          <w:lang w:val="en-US"/>
        </w:rPr>
        <w:t xml:space="preserve"> and their relation to the local stress and deformation regimes)</w:t>
      </w:r>
      <w:r w:rsidR="001F233D" w:rsidRPr="00E0348B">
        <w:rPr>
          <w:lang w:val="en-US"/>
        </w:rPr>
        <w:t xml:space="preserve">, existing seismicity analyses and previous earthquake hazard assessments from past </w:t>
      </w:r>
      <w:r w:rsidR="00123415" w:rsidRPr="00E0348B">
        <w:rPr>
          <w:lang w:val="en-US"/>
        </w:rPr>
        <w:t xml:space="preserve">regional </w:t>
      </w:r>
      <w:r w:rsidR="001F233D" w:rsidRPr="00E0348B">
        <w:rPr>
          <w:lang w:val="en-US"/>
        </w:rPr>
        <w:t xml:space="preserve">projects (e.g., GSHAP, </w:t>
      </w:r>
      <w:r w:rsidR="00123415" w:rsidRPr="00E0348B">
        <w:rPr>
          <w:lang w:val="en-US"/>
        </w:rPr>
        <w:t xml:space="preserve">Giardini et al, 1999, and </w:t>
      </w:r>
      <w:r w:rsidR="001F233D" w:rsidRPr="00E0348B">
        <w:rPr>
          <w:lang w:val="en-US"/>
        </w:rPr>
        <w:t xml:space="preserve">EMCA) and published studies </w:t>
      </w:r>
      <w:r w:rsidR="001F233D" w:rsidRPr="00E0348B">
        <w:rPr>
          <w:lang w:val="en-US"/>
        </w:rPr>
        <w:fldChar w:fldCharType="begin" w:fldLock="1"/>
      </w:r>
      <w:r w:rsidR="001F233D" w:rsidRPr="00E0348B">
        <w:rPr>
          <w:lang w:val="en-US"/>
        </w:rPr>
        <w:instrText>ADDIN CSL_CITATION {"citationItems":[{"id":"ITEM-1","itemData":{"author":[{"dropping-particle":"","family":"Ischuk","given":"A","non-dropping-particle":"","parse-names":false,"suffix":""},{"dropping-particle":"","family":"Bjerrum","given":"L W","non-dropping-particle":"","parse-names":false,"suffix":""},{"dropping-particle":"","family":"Kamchybekov","given":"M","non-dropping-particle":"","parse-names":false,"suffix":""},{"dropping-particle":"","family":"Abdrakhmatov","given":"K","non-dropping-particle":"","parse-names":false,"suffix":""},{"dropping-particle":"","family":"Lindholm","given":"C","non-dropping-particle":"","parse-names":false,"suffix":""}],"container-title":"Bulletin of the Seismological Society of America","id":"ITEM-1","issue":"1","issued":{"date-parts":[["2018"]]},"page":"130-144","publisher":"GeoScienceWorld","title":"Probabilistic Seismic Hazard Assessment for the Area of Kyrgyzstan, Tajikistan, and Eastern Uzbekistan, Central AsiaProbabilistic Seismic Hazard Assessment for the Area of Kyrgyzstan, Tajikistan, and Eastern Uzbekistan","type":"article-journal","volume":"108"},"uris":["http://www.mendeley.com/documents/?uuid=4d7319bc-5179-4ef2-9074-19295ed36fac"]},{"id":"ITEM-2","itemData":{"author":[{"dropping-particle":"V","family":"Silacheva","given":"N","non-dropping-particle":"","parse-names":false,"suffix":""},{"dropping-particle":"","family":"Kulbayeva","given":"U K","non-dropping-particle":"","parse-names":false,"suffix":""},{"dropping-particle":"","family":"Kravchenko","given":"N A","non-dropping-particle":"","parse-names":false,"suffix":""}],"container-title":"Geodesy and Geodynamics","id":"ITEM-2","issue":"2","issued":{"date-parts":[["2018"]]},"page":"131-141","publisher":"Elsevier","title":"Probabilistic seismic hazard assessment of Kazakhstan and Almaty city in peak ground acceleratio</w:instrText>
      </w:r>
      <w:r w:rsidR="001F233D" w:rsidRPr="00430FAA">
        <w:rPr>
          <w:lang w:val="it-IT"/>
        </w:rPr>
        <w:instrText>ns","type":"article-journal","volume":"9"},"uris":["http://www.mendeley.com/documents/?uuid=a925b1d5-eb2c-45b4-af9a-b8d15478a56d"]},{"id":"ITEM-3","itemData":{"author":[{"dropping-particle":"","family":"Abdullabekov","given":"K N","non-dropping-particle":"","parse-names":false,"suffix":""},{"dropping-particle":"","family":"Artikov","given":"T U","non-dropping-particle":"","parse-names":false,"suffix":""},{"dropping-particle":"","</w:instrText>
      </w:r>
      <w:r w:rsidR="001F233D" w:rsidRPr="00BE1ED5">
        <w:rPr>
          <w:lang w:val="it-IT"/>
        </w:rPr>
        <w:instrText>family":"Ibragimov","given":"R S","non-dropping-particle":"","parse-names":false,"suffix":""},{"dropping-particle":"","family":"Ziyaudinov","given":"F F","non-dropping-particle":"","parse-names":false,"suffix":""}],"container-title":"Geosciences in Uzbekistan","id":"ITEM-3","issued":{"date-parts":[["2012"]]},"page":"195-202","publisher":"GP '93NIIMR,'94 Tashkent","title":"Seismic hazard of Uzbekistan territory.","type":"chapter"},"uris":["http://www.mendeley.com/documents/?uuid=96578dc9-8e79-4560-b12d-39ad1b24a33a"]}],"mendeley":{"formattedCitation":"(Abdullabekov et al., 2012; A Ischuk et al., 2018; Silacheva et al., 2018)","manualFormatting":"(e.g., Abdullabekov et al., 2012; Ischuk et al., 2018; Silacheva et al., 2018)","plainTextFormattedCitation":"(Abdullabekov et al., 2012; A Ischuk et al., 2018; Silacheva et al., 2018)","previouslyFormattedCitation":"(Abdullabekov et al., 2012; A Ischuk et al., 2018; Silacheva et al., 2018)"},"properties":{"noteIndex":0},"schema":"https://github.com/citation-style-language/schema/raw/master/csl-citation.json"}</w:instrText>
      </w:r>
      <w:r w:rsidR="001F233D" w:rsidRPr="00E0348B">
        <w:rPr>
          <w:lang w:val="en-US"/>
        </w:rPr>
        <w:fldChar w:fldCharType="separate"/>
      </w:r>
      <w:r w:rsidR="001F233D" w:rsidRPr="00BE1ED5">
        <w:rPr>
          <w:lang w:val="it-IT"/>
        </w:rPr>
        <w:t>(e.g., Abdullabekov et al., 2012; Ischuk et al., 2018; Silacheva et al., 2018)</w:t>
      </w:r>
      <w:r w:rsidR="001F233D" w:rsidRPr="00E0348B">
        <w:rPr>
          <w:lang w:val="en-US"/>
        </w:rPr>
        <w:fldChar w:fldCharType="end"/>
      </w:r>
      <w:r w:rsidR="001F233D" w:rsidRPr="001848AD">
        <w:rPr>
          <w:lang w:val="it-IT"/>
        </w:rPr>
        <w:t>.</w:t>
      </w:r>
    </w:p>
    <w:p w14:paraId="14E99FDE" w14:textId="219F6FE1" w:rsidR="00327A0B" w:rsidRPr="00E0348B" w:rsidRDefault="00A20CFB" w:rsidP="00B4280E">
      <w:pPr>
        <w:rPr>
          <w:lang w:val="en-US"/>
        </w:rPr>
      </w:pPr>
      <w:r w:rsidRPr="00A85F13">
        <w:rPr>
          <w:lang w:val="en-US"/>
        </w:rPr>
        <w:t xml:space="preserve">Geometry of the source zones were </w:t>
      </w:r>
      <w:r w:rsidR="00F33F0F" w:rsidRPr="00E0348B">
        <w:rPr>
          <w:lang w:val="en-US"/>
        </w:rPr>
        <w:t>drawn following the guidelines proposed by Vilanova et al. (2014)</w:t>
      </w:r>
      <w:r w:rsidR="006B7433" w:rsidRPr="00E0348B">
        <w:rPr>
          <w:lang w:val="en-US"/>
        </w:rPr>
        <w:t xml:space="preserve"> that provide a set of objective criteria to delineate regions of supposedly homogenous seismic potentia</w:t>
      </w:r>
      <w:r w:rsidR="00C64B23" w:rsidRPr="00E0348B">
        <w:rPr>
          <w:lang w:val="en-US"/>
        </w:rPr>
        <w:t>l. Additional direct constraints came from the local experts of the consortium, whose feedback has been progressively integrated into the various revisions of the model</w:t>
      </w:r>
      <w:r w:rsidR="00C24681" w:rsidRPr="00E0348B">
        <w:rPr>
          <w:lang w:val="en-US"/>
        </w:rPr>
        <w:t xml:space="preserve"> during different review meetings</w:t>
      </w:r>
      <w:r w:rsidR="00C64B23" w:rsidRPr="00E0348B">
        <w:rPr>
          <w:lang w:val="en-US"/>
        </w:rPr>
        <w:t xml:space="preserve">. </w:t>
      </w:r>
      <w:r w:rsidR="006A7BE8" w:rsidRPr="00E0348B">
        <w:rPr>
          <w:lang w:val="en-US"/>
        </w:rPr>
        <w:t>The c</w:t>
      </w:r>
      <w:r w:rsidR="00C64B23" w:rsidRPr="00E0348B">
        <w:rPr>
          <w:lang w:val="en-US"/>
        </w:rPr>
        <w:t xml:space="preserve">urrent accepted revision is </w:t>
      </w:r>
      <w:r w:rsidR="006F5E89" w:rsidRPr="00E0348B">
        <w:rPr>
          <w:lang w:val="en-US"/>
        </w:rPr>
        <w:t xml:space="preserve">presently </w:t>
      </w:r>
      <w:r w:rsidR="00C64B23" w:rsidRPr="00E0348B">
        <w:rPr>
          <w:lang w:val="en-US"/>
        </w:rPr>
        <w:t>Version 6.</w:t>
      </w:r>
    </w:p>
    <w:p w14:paraId="52FE5967" w14:textId="7C93BF1C" w:rsidR="002A04F1" w:rsidRPr="00E0348B" w:rsidRDefault="00254E5E" w:rsidP="00B4280E">
      <w:pPr>
        <w:rPr>
          <w:lang w:val="en-US"/>
        </w:rPr>
      </w:pPr>
      <w:r w:rsidRPr="00E0348B">
        <w:rPr>
          <w:lang w:val="en-US"/>
        </w:rPr>
        <w:lastRenderedPageBreak/>
        <w:t>In the developed model, t</w:t>
      </w:r>
      <w:r w:rsidR="00490DED" w:rsidRPr="00E0348B">
        <w:rPr>
          <w:lang w:val="en-US"/>
        </w:rPr>
        <w:t>hree independent layers of zonation ha</w:t>
      </w:r>
      <w:r w:rsidR="006A7BE8" w:rsidRPr="00E0348B">
        <w:rPr>
          <w:lang w:val="en-US"/>
        </w:rPr>
        <w:t>ve</w:t>
      </w:r>
      <w:r w:rsidR="00490DED" w:rsidRPr="00E0348B">
        <w:rPr>
          <w:lang w:val="en-US"/>
        </w:rPr>
        <w:t xml:space="preserve"> been implemented according to source depth: the </w:t>
      </w:r>
      <w:r w:rsidR="002A04F1" w:rsidRPr="00E0348B">
        <w:rPr>
          <w:lang w:val="en-US"/>
        </w:rPr>
        <w:t xml:space="preserve">standard zonation model for shallow seismicity (&lt; 50km), </w:t>
      </w:r>
      <w:r w:rsidR="00490DED" w:rsidRPr="00E0348B">
        <w:rPr>
          <w:lang w:val="en-US"/>
        </w:rPr>
        <w:t xml:space="preserve">and </w:t>
      </w:r>
      <w:r w:rsidR="002A04F1" w:rsidRPr="00E0348B">
        <w:rPr>
          <w:lang w:val="en-US"/>
        </w:rPr>
        <w:t>two additional layers of zones for intermediate (50-150km) and deep (&gt; 150km) seismicity.</w:t>
      </w:r>
    </w:p>
    <w:p w14:paraId="07EC0F04" w14:textId="77777777" w:rsidR="002A04F1" w:rsidRPr="00E0348B" w:rsidRDefault="002A04F1" w:rsidP="00B4280E">
      <w:pPr>
        <w:rPr>
          <w:lang w:val="en-US"/>
        </w:rPr>
      </w:pPr>
    </w:p>
    <w:p w14:paraId="1F41BEF1" w14:textId="4A84FF7D" w:rsidR="00B4280E" w:rsidRPr="00BE1ED5" w:rsidRDefault="00B4280E" w:rsidP="00B4280E">
      <w:pPr>
        <w:pStyle w:val="Heading2"/>
        <w:rPr>
          <w:lang w:val="en-US" w:eastAsia="it-IT"/>
        </w:rPr>
      </w:pPr>
      <w:bookmarkStart w:id="68" w:name="_Toc79401450"/>
      <w:bookmarkStart w:id="69" w:name="_Toc80987345"/>
      <w:r w:rsidRPr="00BE1ED5">
        <w:rPr>
          <w:lang w:val="en-US" w:eastAsia="it-IT"/>
        </w:rPr>
        <w:t>S</w:t>
      </w:r>
      <w:r w:rsidR="00702D8E" w:rsidRPr="00BE1ED5">
        <w:rPr>
          <w:lang w:val="en-US" w:eastAsia="it-IT"/>
        </w:rPr>
        <w:t>hallow seismicity</w:t>
      </w:r>
      <w:r w:rsidRPr="00BE1ED5">
        <w:rPr>
          <w:lang w:val="en-US" w:eastAsia="it-IT"/>
        </w:rPr>
        <w:t xml:space="preserve"> zonation</w:t>
      </w:r>
      <w:bookmarkEnd w:id="68"/>
      <w:bookmarkEnd w:id="69"/>
    </w:p>
    <w:p w14:paraId="55D5AD0A" w14:textId="604EBD19" w:rsidR="00161818" w:rsidRPr="00E0348B" w:rsidRDefault="00161818" w:rsidP="00B4280E">
      <w:pPr>
        <w:rPr>
          <w:lang w:val="en-US"/>
        </w:rPr>
      </w:pPr>
      <w:r w:rsidRPr="00A85F13">
        <w:rPr>
          <w:lang w:val="en-US"/>
        </w:rPr>
        <w:t xml:space="preserve">The </w:t>
      </w:r>
      <w:r w:rsidRPr="00E0348B">
        <w:rPr>
          <w:lang w:val="en-US"/>
        </w:rPr>
        <w:t xml:space="preserve">shallow seismicity model is </w:t>
      </w:r>
      <w:r w:rsidR="006A7BE8" w:rsidRPr="00E0348B">
        <w:rPr>
          <w:lang w:val="en-US"/>
        </w:rPr>
        <w:t xml:space="preserve">applied </w:t>
      </w:r>
      <w:r w:rsidR="000C7D3D" w:rsidRPr="00E0348B">
        <w:rPr>
          <w:lang w:val="en-US"/>
        </w:rPr>
        <w:t>to represent earthquake</w:t>
      </w:r>
      <w:r w:rsidRPr="00E0348B">
        <w:rPr>
          <w:lang w:val="en-US"/>
        </w:rPr>
        <w:t xml:space="preserve"> source within 50 km depth</w:t>
      </w:r>
      <w:r w:rsidR="000C7D3D" w:rsidRPr="00E0348B">
        <w:rPr>
          <w:lang w:val="en-US"/>
        </w:rPr>
        <w:t>. It</w:t>
      </w:r>
      <w:r w:rsidRPr="00E0348B">
        <w:rPr>
          <w:lang w:val="en-US"/>
        </w:rPr>
        <w:t xml:space="preserve"> consists of 61 homogenous source zones, grouped into 7 main tectonic groups (A to G</w:t>
      </w:r>
      <w:r w:rsidR="001B1A53" w:rsidRPr="00E0348B">
        <w:rPr>
          <w:lang w:val="en-US"/>
        </w:rPr>
        <w:t xml:space="preserve">, </w:t>
      </w:r>
      <w:r w:rsidR="001B1A53" w:rsidRPr="00E0348B">
        <w:rPr>
          <w:lang w:val="en-US"/>
        </w:rPr>
        <w:fldChar w:fldCharType="begin"/>
      </w:r>
      <w:r w:rsidR="001B1A53" w:rsidRPr="00E0348B">
        <w:rPr>
          <w:lang w:val="en-US"/>
        </w:rPr>
        <w:instrText xml:space="preserve"> REF _Ref80352231 \h </w:instrText>
      </w:r>
      <w:r w:rsidR="001B1A53" w:rsidRPr="00E0348B">
        <w:rPr>
          <w:lang w:val="en-US"/>
        </w:rPr>
      </w:r>
      <w:r w:rsidR="001B1A53" w:rsidRPr="00E0348B">
        <w:rPr>
          <w:lang w:val="en-US"/>
        </w:rPr>
        <w:fldChar w:fldCharType="separate"/>
      </w:r>
      <w:r w:rsidR="00FE0A13" w:rsidRPr="00E0348B">
        <w:rPr>
          <w:lang w:val="en-US"/>
        </w:rPr>
        <w:t xml:space="preserve">Figure </w:t>
      </w:r>
      <w:r w:rsidR="00FE0A13">
        <w:rPr>
          <w:noProof/>
          <w:lang w:val="en-US"/>
        </w:rPr>
        <w:t>9</w:t>
      </w:r>
      <w:r w:rsidR="001B1A53" w:rsidRPr="00E0348B">
        <w:rPr>
          <w:lang w:val="en-US"/>
        </w:rPr>
        <w:fldChar w:fldCharType="end"/>
      </w:r>
      <w:r w:rsidR="001B1A53" w:rsidRPr="00A85F13">
        <w:rPr>
          <w:lang w:val="en-US"/>
        </w:rPr>
        <w:t>)</w:t>
      </w:r>
      <w:r w:rsidR="00FD1571" w:rsidRPr="00E0348B">
        <w:rPr>
          <w:lang w:val="en-US"/>
        </w:rPr>
        <w:t xml:space="preserve"> assumed to have comparable behavior </w:t>
      </w:r>
      <w:r w:rsidR="00DA20BB" w:rsidRPr="00E0348B">
        <w:rPr>
          <w:lang w:val="en-US"/>
        </w:rPr>
        <w:t>in term</w:t>
      </w:r>
      <w:r w:rsidR="002E5BDF" w:rsidRPr="00E0348B">
        <w:rPr>
          <w:lang w:val="en-US"/>
        </w:rPr>
        <w:t>s</w:t>
      </w:r>
      <w:r w:rsidR="00DA20BB" w:rsidRPr="00E0348B">
        <w:rPr>
          <w:lang w:val="en-US"/>
        </w:rPr>
        <w:t xml:space="preserve"> of earthquake productivity </w:t>
      </w:r>
      <w:r w:rsidR="00D47224" w:rsidRPr="00E0348B">
        <w:rPr>
          <w:lang w:val="en-US"/>
        </w:rPr>
        <w:t xml:space="preserve">(particularly </w:t>
      </w:r>
      <w:r w:rsidR="00990B68" w:rsidRPr="00E0348B">
        <w:rPr>
          <w:lang w:val="en-US"/>
        </w:rPr>
        <w:t xml:space="preserve">for </w:t>
      </w:r>
      <w:r w:rsidR="00D47224" w:rsidRPr="00E0348B">
        <w:rPr>
          <w:lang w:val="en-US"/>
        </w:rPr>
        <w:t>the b-value</w:t>
      </w:r>
      <w:r w:rsidR="00F1602B" w:rsidRPr="00E0348B">
        <w:rPr>
          <w:lang w:val="en-US"/>
        </w:rPr>
        <w:t xml:space="preserve"> of the Gutenberg-Richter relation</w:t>
      </w:r>
      <w:r w:rsidR="00D47224" w:rsidRPr="00E0348B">
        <w:rPr>
          <w:lang w:val="en-US"/>
        </w:rPr>
        <w:t xml:space="preserve">) </w:t>
      </w:r>
      <w:r w:rsidR="00DA20BB" w:rsidRPr="00E0348B">
        <w:rPr>
          <w:lang w:val="en-US"/>
        </w:rPr>
        <w:t>and rupture mechanism, both related to the different rheological behavior and stress</w:t>
      </w:r>
      <w:r w:rsidR="00361F17" w:rsidRPr="00E0348B">
        <w:rPr>
          <w:lang w:val="en-US"/>
        </w:rPr>
        <w:t>/deformation</w:t>
      </w:r>
      <w:r w:rsidR="00DA20BB" w:rsidRPr="00E0348B">
        <w:rPr>
          <w:lang w:val="en-US"/>
        </w:rPr>
        <w:t xml:space="preserve"> regime of the crust.</w:t>
      </w:r>
      <w:r w:rsidR="00DC1302" w:rsidRPr="00E0348B">
        <w:rPr>
          <w:lang w:val="en-US"/>
        </w:rPr>
        <w:t xml:space="preserve"> </w:t>
      </w:r>
      <w:r w:rsidR="00FE62E5" w:rsidRPr="00E0348B">
        <w:rPr>
          <w:lang w:val="en-US"/>
        </w:rPr>
        <w:t>In agreement with</w:t>
      </w:r>
      <w:r w:rsidR="00DC1302" w:rsidRPr="00E0348B">
        <w:rPr>
          <w:lang w:val="en-US"/>
        </w:rPr>
        <w:t xml:space="preserve"> the </w:t>
      </w:r>
      <w:r w:rsidR="00FE62E5" w:rsidRPr="00E0348B">
        <w:rPr>
          <w:lang w:val="en-US"/>
        </w:rPr>
        <w:t xml:space="preserve">limits of the investigated area (see the </w:t>
      </w:r>
      <w:r w:rsidR="00DC1302" w:rsidRPr="00E0348B">
        <w:rPr>
          <w:lang w:val="en-US"/>
        </w:rPr>
        <w:t>bu</w:t>
      </w:r>
      <w:r w:rsidR="00FE62E5" w:rsidRPr="00E0348B">
        <w:rPr>
          <w:lang w:val="en-US"/>
        </w:rPr>
        <w:t>ff</w:t>
      </w:r>
      <w:r w:rsidR="00DC1302" w:rsidRPr="00E0348B">
        <w:rPr>
          <w:lang w:val="en-US"/>
        </w:rPr>
        <w:t xml:space="preserve">er region </w:t>
      </w:r>
      <w:r w:rsidR="00FE62E5" w:rsidRPr="00E0348B">
        <w:rPr>
          <w:lang w:val="en-US"/>
        </w:rPr>
        <w:t>used for the creation of the harmonized</w:t>
      </w:r>
      <w:r w:rsidR="00DC1302" w:rsidRPr="00E0348B">
        <w:rPr>
          <w:lang w:val="en-US"/>
        </w:rPr>
        <w:t xml:space="preserve"> catalogue</w:t>
      </w:r>
      <w:r w:rsidR="00FE62E5" w:rsidRPr="00E0348B">
        <w:rPr>
          <w:lang w:val="en-US"/>
        </w:rPr>
        <w:t>)</w:t>
      </w:r>
      <w:r w:rsidR="00DC1302" w:rsidRPr="00E0348B">
        <w:rPr>
          <w:lang w:val="en-US"/>
        </w:rPr>
        <w:t>, are</w:t>
      </w:r>
      <w:r w:rsidR="00FE62E5" w:rsidRPr="00E0348B">
        <w:rPr>
          <w:lang w:val="en-US"/>
        </w:rPr>
        <w:t>a</w:t>
      </w:r>
      <w:r w:rsidR="00DC1302" w:rsidRPr="00E0348B">
        <w:rPr>
          <w:lang w:val="en-US"/>
        </w:rPr>
        <w:t xml:space="preserve"> source</w:t>
      </w:r>
      <w:r w:rsidR="008E6084" w:rsidRPr="00E0348B">
        <w:rPr>
          <w:lang w:val="en-US"/>
        </w:rPr>
        <w:t xml:space="preserve"> zones</w:t>
      </w:r>
      <w:r w:rsidR="00DC1302" w:rsidRPr="00E0348B">
        <w:rPr>
          <w:lang w:val="en-US"/>
        </w:rPr>
        <w:t xml:space="preserve"> </w:t>
      </w:r>
      <w:r w:rsidR="00FE62E5" w:rsidRPr="00E0348B">
        <w:rPr>
          <w:lang w:val="en-US"/>
        </w:rPr>
        <w:t>were dr</w:t>
      </w:r>
      <w:r w:rsidR="00F56F5E" w:rsidRPr="00E0348B">
        <w:rPr>
          <w:lang w:val="en-US"/>
        </w:rPr>
        <w:t>a</w:t>
      </w:r>
      <w:r w:rsidR="00FE62E5" w:rsidRPr="00E0348B">
        <w:rPr>
          <w:lang w:val="en-US"/>
        </w:rPr>
        <w:t>wn</w:t>
      </w:r>
      <w:r w:rsidR="00DC1302" w:rsidRPr="00E0348B">
        <w:rPr>
          <w:lang w:val="en-US"/>
        </w:rPr>
        <w:t xml:space="preserve"> with</w:t>
      </w:r>
      <w:r w:rsidR="008E6084" w:rsidRPr="00E0348B">
        <w:rPr>
          <w:lang w:val="en-US"/>
        </w:rPr>
        <w:t>in</w:t>
      </w:r>
      <w:r w:rsidR="00DC1302" w:rsidRPr="00E0348B">
        <w:rPr>
          <w:lang w:val="en-US"/>
        </w:rPr>
        <w:t xml:space="preserve"> 300km </w:t>
      </w:r>
      <w:r w:rsidR="008E6084" w:rsidRPr="00E0348B">
        <w:rPr>
          <w:lang w:val="en-US"/>
        </w:rPr>
        <w:t>from</w:t>
      </w:r>
      <w:r w:rsidR="00DC1302" w:rsidRPr="00E0348B">
        <w:rPr>
          <w:lang w:val="en-US"/>
        </w:rPr>
        <w:t xml:space="preserve"> the target state borders.</w:t>
      </w:r>
    </w:p>
    <w:p w14:paraId="4CBDB2F3" w14:textId="77777777" w:rsidR="00161818" w:rsidRPr="00E0348B" w:rsidRDefault="00161818" w:rsidP="00B4280E">
      <w:pPr>
        <w:rPr>
          <w:lang w:val="en-US"/>
        </w:rPr>
      </w:pPr>
    </w:p>
    <w:p w14:paraId="14CA4A25" w14:textId="015C4B34" w:rsidR="00B4280E" w:rsidRPr="00A85F13" w:rsidRDefault="00702D8E" w:rsidP="00B4280E">
      <w:pPr>
        <w:rPr>
          <w:lang w:val="en-US"/>
        </w:rPr>
      </w:pPr>
      <w:r w:rsidRPr="001848AD">
        <w:rPr>
          <w:noProof/>
          <w:lang w:val="en-US"/>
        </w:rPr>
        <w:drawing>
          <wp:inline distT="0" distB="0" distL="0" distR="0" wp14:anchorId="2401C292" wp14:editId="00B0AE78">
            <wp:extent cx="5759450" cy="3583940"/>
            <wp:effectExtent l="0" t="0" r="6350" b="0"/>
            <wp:docPr id="110" name="Picture 1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Diagram&#10;&#10;Description automatically generated"/>
                    <pic:cNvPicPr/>
                  </pic:nvPicPr>
                  <pic:blipFill>
                    <a:blip r:embed="rId39"/>
                    <a:stretch>
                      <a:fillRect/>
                    </a:stretch>
                  </pic:blipFill>
                  <pic:spPr>
                    <a:xfrm>
                      <a:off x="0" y="0"/>
                      <a:ext cx="5759450" cy="3583940"/>
                    </a:xfrm>
                    <a:prstGeom prst="rect">
                      <a:avLst/>
                    </a:prstGeom>
                  </pic:spPr>
                </pic:pic>
              </a:graphicData>
            </a:graphic>
          </wp:inline>
        </w:drawing>
      </w:r>
    </w:p>
    <w:p w14:paraId="054AE014" w14:textId="14FAFBDD" w:rsidR="00942E67" w:rsidRPr="00E0348B" w:rsidRDefault="00942E67" w:rsidP="00942E67">
      <w:pPr>
        <w:pStyle w:val="Caption"/>
        <w:jc w:val="both"/>
        <w:rPr>
          <w:lang w:val="en-US"/>
        </w:rPr>
      </w:pPr>
      <w:bookmarkStart w:id="70" w:name="_Ref80352231"/>
      <w:bookmarkStart w:id="71" w:name="_Toc80984802"/>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9</w:t>
      </w:r>
      <w:r w:rsidRPr="00E0348B">
        <w:rPr>
          <w:lang w:val="en-US"/>
        </w:rPr>
        <w:fldChar w:fldCharType="end"/>
      </w:r>
      <w:bookmarkEnd w:id="70"/>
      <w:r w:rsidRPr="00A85F13">
        <w:rPr>
          <w:lang w:val="en-US"/>
        </w:rPr>
        <w:t xml:space="preserve">. </w:t>
      </w:r>
      <w:r w:rsidR="005C006E" w:rsidRPr="00E0348B">
        <w:rPr>
          <w:lang w:val="en-US"/>
        </w:rPr>
        <w:t>Earthquake source zonation model for the shallow crust (&lt;50km). Different colors indicate the different tectonic groups (A to G</w:t>
      </w:r>
      <w:r w:rsidR="008D12FC" w:rsidRPr="00E0348B">
        <w:rPr>
          <w:lang w:val="en-US"/>
        </w:rPr>
        <w:t>).</w:t>
      </w:r>
      <w:bookmarkEnd w:id="71"/>
    </w:p>
    <w:p w14:paraId="1FB07F95" w14:textId="77777777" w:rsidR="00702D8E" w:rsidRPr="00E0348B" w:rsidRDefault="00702D8E" w:rsidP="00B4280E">
      <w:pPr>
        <w:rPr>
          <w:lang w:val="en-US"/>
        </w:rPr>
      </w:pPr>
    </w:p>
    <w:p w14:paraId="2F8B1C93" w14:textId="1D713E0F" w:rsidR="00B4280E" w:rsidRPr="00BE1ED5" w:rsidRDefault="00702D8E" w:rsidP="00B4280E">
      <w:pPr>
        <w:pStyle w:val="Heading2"/>
        <w:rPr>
          <w:lang w:val="en-US" w:eastAsia="it-IT"/>
        </w:rPr>
      </w:pPr>
      <w:bookmarkStart w:id="72" w:name="_Toc80987346"/>
      <w:r w:rsidRPr="00BE1ED5">
        <w:rPr>
          <w:lang w:val="en-US" w:eastAsia="it-IT"/>
        </w:rPr>
        <w:t>Deep source zonation</w:t>
      </w:r>
      <w:bookmarkEnd w:id="72"/>
    </w:p>
    <w:p w14:paraId="6970A9E1" w14:textId="420F1FF3" w:rsidR="007B7D10" w:rsidRPr="00E0348B" w:rsidRDefault="007039EC" w:rsidP="00B4280E">
      <w:pPr>
        <w:rPr>
          <w:lang w:val="en-US"/>
        </w:rPr>
      </w:pPr>
      <w:r w:rsidRPr="00A85F13">
        <w:rPr>
          <w:lang w:val="en-US"/>
        </w:rPr>
        <w:t xml:space="preserve">The analysis of hypocentral depth distribution (see </w:t>
      </w:r>
      <w:r w:rsidR="00D64A86" w:rsidRPr="00E0348B">
        <w:rPr>
          <w:lang w:val="en-US"/>
        </w:rPr>
        <w:t>seismicity analysis section</w:t>
      </w:r>
      <w:r w:rsidRPr="00E0348B">
        <w:rPr>
          <w:lang w:val="en-US"/>
        </w:rPr>
        <w:t xml:space="preserve">) revealed that a significant fraction of earthquakes </w:t>
      </w:r>
      <w:r w:rsidR="00466CF4" w:rsidRPr="00E0348B">
        <w:rPr>
          <w:lang w:val="en-US"/>
        </w:rPr>
        <w:t>is</w:t>
      </w:r>
      <w:r w:rsidRPr="00E0348B">
        <w:rPr>
          <w:lang w:val="en-US"/>
        </w:rPr>
        <w:t xml:space="preserve"> located at depth below 40-50km, considered the </w:t>
      </w:r>
      <w:r w:rsidR="00DD5C6A" w:rsidRPr="00E0348B">
        <w:rPr>
          <w:lang w:val="en-US"/>
        </w:rPr>
        <w:t>lowermost</w:t>
      </w:r>
      <w:r w:rsidRPr="00E0348B">
        <w:rPr>
          <w:lang w:val="en-US"/>
        </w:rPr>
        <w:t xml:space="preserve"> thickness of </w:t>
      </w:r>
      <w:r w:rsidR="00AA2B12" w:rsidRPr="00E0348B">
        <w:rPr>
          <w:lang w:val="en-US"/>
        </w:rPr>
        <w:t xml:space="preserve">the </w:t>
      </w:r>
      <w:r w:rsidRPr="00E0348B">
        <w:rPr>
          <w:lang w:val="en-US"/>
        </w:rPr>
        <w:t>continental (brittle) crust</w:t>
      </w:r>
      <w:r w:rsidR="00C92BC6">
        <w:rPr>
          <w:lang w:val="en-US"/>
        </w:rPr>
        <w:t xml:space="preserve"> for the area</w:t>
      </w:r>
      <w:r w:rsidRPr="00E0348B">
        <w:rPr>
          <w:lang w:val="en-US"/>
        </w:rPr>
        <w:t xml:space="preserve">. These </w:t>
      </w:r>
      <w:r w:rsidR="00BC315C" w:rsidRPr="00E0348B">
        <w:rPr>
          <w:lang w:val="en-US"/>
        </w:rPr>
        <w:t xml:space="preserve">deep </w:t>
      </w:r>
      <w:r w:rsidRPr="00E0348B">
        <w:rPr>
          <w:lang w:val="en-US"/>
        </w:rPr>
        <w:t>events are clustered into two main regions (see</w:t>
      </w:r>
      <w:r w:rsidR="003B070C" w:rsidRPr="00E0348B">
        <w:rPr>
          <w:lang w:val="en-US"/>
        </w:rPr>
        <w:t xml:space="preserve"> </w:t>
      </w:r>
      <w:r w:rsidR="003B070C" w:rsidRPr="00E0348B">
        <w:rPr>
          <w:lang w:val="en-US"/>
        </w:rPr>
        <w:fldChar w:fldCharType="begin"/>
      </w:r>
      <w:r w:rsidR="003B070C" w:rsidRPr="00E0348B">
        <w:rPr>
          <w:lang w:val="en-US"/>
        </w:rPr>
        <w:instrText xml:space="preserve"> REF _Ref80357562 \h </w:instrText>
      </w:r>
      <w:r w:rsidR="003B070C" w:rsidRPr="00E0348B">
        <w:rPr>
          <w:lang w:val="en-US"/>
        </w:rPr>
      </w:r>
      <w:r w:rsidR="003B070C" w:rsidRPr="00E0348B">
        <w:rPr>
          <w:lang w:val="en-US"/>
        </w:rPr>
        <w:fldChar w:fldCharType="separate"/>
      </w:r>
      <w:r w:rsidR="00FE0A13" w:rsidRPr="00E0348B">
        <w:rPr>
          <w:lang w:val="en-US"/>
        </w:rPr>
        <w:t xml:space="preserve">Figure </w:t>
      </w:r>
      <w:r w:rsidR="00FE0A13">
        <w:rPr>
          <w:noProof/>
          <w:lang w:val="en-US"/>
        </w:rPr>
        <w:t>10</w:t>
      </w:r>
      <w:r w:rsidR="003B070C" w:rsidRPr="00E0348B">
        <w:rPr>
          <w:lang w:val="en-US"/>
        </w:rPr>
        <w:fldChar w:fldCharType="end"/>
      </w:r>
      <w:r w:rsidRPr="00A85F13">
        <w:rPr>
          <w:lang w:val="en-US"/>
        </w:rPr>
        <w:t xml:space="preserve">) where </w:t>
      </w:r>
      <w:r w:rsidR="004D2F8E" w:rsidRPr="00E0348B">
        <w:rPr>
          <w:lang w:val="en-US"/>
        </w:rPr>
        <w:t xml:space="preserve">crustal thickening </w:t>
      </w:r>
      <w:r w:rsidRPr="00E0348B">
        <w:rPr>
          <w:lang w:val="en-US"/>
        </w:rPr>
        <w:t>likely occurs</w:t>
      </w:r>
      <w:r w:rsidR="00F31366" w:rsidRPr="00E0348B">
        <w:rPr>
          <w:lang w:val="en-US"/>
        </w:rPr>
        <w:t>,</w:t>
      </w:r>
      <w:r w:rsidRPr="00E0348B">
        <w:rPr>
          <w:lang w:val="en-US"/>
        </w:rPr>
        <w:t xml:space="preserve"> due to </w:t>
      </w:r>
      <w:r w:rsidR="00FB65AF" w:rsidRPr="00E0348B">
        <w:rPr>
          <w:lang w:val="en-US"/>
        </w:rPr>
        <w:t>the development of deep thrust</w:t>
      </w:r>
      <w:r w:rsidR="00BA562A" w:rsidRPr="00E0348B">
        <w:rPr>
          <w:lang w:val="en-US"/>
        </w:rPr>
        <w:t>s</w:t>
      </w:r>
      <w:r w:rsidR="00FB65AF" w:rsidRPr="00E0348B">
        <w:rPr>
          <w:lang w:val="en-US"/>
        </w:rPr>
        <w:t xml:space="preserve"> induced by </w:t>
      </w:r>
      <w:r w:rsidR="00596809" w:rsidRPr="00E0348B">
        <w:rPr>
          <w:lang w:val="en-US"/>
        </w:rPr>
        <w:t xml:space="preserve">the </w:t>
      </w:r>
      <w:r w:rsidR="00FB65AF" w:rsidRPr="00E0348B">
        <w:rPr>
          <w:lang w:val="en-US"/>
        </w:rPr>
        <w:t>continental collisional</w:t>
      </w:r>
      <w:r w:rsidR="00596809" w:rsidRPr="00E0348B">
        <w:rPr>
          <w:lang w:val="en-US"/>
        </w:rPr>
        <w:t>.</w:t>
      </w:r>
      <w:r w:rsidR="00086694" w:rsidRPr="00E0348B">
        <w:rPr>
          <w:lang w:val="en-US"/>
        </w:rPr>
        <w:t xml:space="preserve"> </w:t>
      </w:r>
      <w:r w:rsidR="002B1BB3" w:rsidRPr="00E0348B">
        <w:rPr>
          <w:lang w:val="en-US"/>
        </w:rPr>
        <w:t>Earthquake</w:t>
      </w:r>
      <w:r w:rsidR="007B7D10" w:rsidRPr="00E0348B">
        <w:rPr>
          <w:lang w:val="en-US"/>
        </w:rPr>
        <w:t xml:space="preserve"> sources </w:t>
      </w:r>
      <w:r w:rsidR="002B1BB3" w:rsidRPr="00E0348B">
        <w:rPr>
          <w:lang w:val="en-US"/>
        </w:rPr>
        <w:t xml:space="preserve">at these depths </w:t>
      </w:r>
      <w:r w:rsidR="007B7D10" w:rsidRPr="00E0348B">
        <w:rPr>
          <w:lang w:val="en-US"/>
        </w:rPr>
        <w:t xml:space="preserve">have different </w:t>
      </w:r>
      <w:r w:rsidR="007B7D10" w:rsidRPr="00E0348B">
        <w:rPr>
          <w:lang w:val="en-US"/>
        </w:rPr>
        <w:lastRenderedPageBreak/>
        <w:t xml:space="preserve">characteristics with respect to the observed shallow seismicity and should be </w:t>
      </w:r>
      <w:r w:rsidR="00ED6534" w:rsidRPr="00E0348B">
        <w:rPr>
          <w:lang w:val="en-US"/>
        </w:rPr>
        <w:t xml:space="preserve">therefore </w:t>
      </w:r>
      <w:r w:rsidR="007B7D10" w:rsidRPr="00E0348B">
        <w:rPr>
          <w:lang w:val="en-US"/>
        </w:rPr>
        <w:t>treated separately. Because of that, two intermediate-depth (H and K) and one deep (L) source zones have been implemented</w:t>
      </w:r>
      <w:r w:rsidR="0023740B" w:rsidRPr="00E0348B">
        <w:rPr>
          <w:lang w:val="en-US"/>
        </w:rPr>
        <w:t xml:space="preserve"> separately</w:t>
      </w:r>
      <w:r w:rsidR="007B7D10" w:rsidRPr="00E0348B">
        <w:rPr>
          <w:lang w:val="en-US"/>
        </w:rPr>
        <w:t xml:space="preserve">, </w:t>
      </w:r>
      <w:r w:rsidR="00472C92" w:rsidRPr="00E0348B">
        <w:rPr>
          <w:lang w:val="en-US"/>
        </w:rPr>
        <w:t xml:space="preserve">to represent the </w:t>
      </w:r>
      <w:r w:rsidR="008D582D" w:rsidRPr="00E0348B">
        <w:rPr>
          <w:lang w:val="en-US"/>
        </w:rPr>
        <w:t>seismogenic</w:t>
      </w:r>
      <w:r w:rsidR="00472C92" w:rsidRPr="00E0348B">
        <w:rPr>
          <w:lang w:val="en-US"/>
        </w:rPr>
        <w:t xml:space="preserve"> range 50-150km and 150-400km.</w:t>
      </w:r>
    </w:p>
    <w:p w14:paraId="4FD89B87" w14:textId="77777777" w:rsidR="007454FB" w:rsidRPr="00E0348B" w:rsidRDefault="007454FB" w:rsidP="00B4280E">
      <w:pPr>
        <w:rPr>
          <w:lang w:val="en-US"/>
        </w:rPr>
      </w:pPr>
    </w:p>
    <w:p w14:paraId="06F02705" w14:textId="7B163A77" w:rsidR="00673378" w:rsidRPr="00A85F13" w:rsidRDefault="007454FB" w:rsidP="00673378">
      <w:pPr>
        <w:rPr>
          <w:lang w:val="en-US"/>
        </w:rPr>
      </w:pPr>
      <w:r w:rsidRPr="001848AD">
        <w:rPr>
          <w:noProof/>
          <w:lang w:val="en-US"/>
        </w:rPr>
        <w:drawing>
          <wp:inline distT="0" distB="0" distL="0" distR="0" wp14:anchorId="12945D80" wp14:editId="71561DA2">
            <wp:extent cx="5759450" cy="3583940"/>
            <wp:effectExtent l="0" t="0" r="6350" b="0"/>
            <wp:docPr id="111" name="Picture 1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Map&#10;&#10;Description automatically generated"/>
                    <pic:cNvPicPr/>
                  </pic:nvPicPr>
                  <pic:blipFill>
                    <a:blip r:embed="rId40"/>
                    <a:stretch>
                      <a:fillRect/>
                    </a:stretch>
                  </pic:blipFill>
                  <pic:spPr>
                    <a:xfrm>
                      <a:off x="0" y="0"/>
                      <a:ext cx="5759450" cy="3583940"/>
                    </a:xfrm>
                    <a:prstGeom prst="rect">
                      <a:avLst/>
                    </a:prstGeom>
                  </pic:spPr>
                </pic:pic>
              </a:graphicData>
            </a:graphic>
          </wp:inline>
        </w:drawing>
      </w:r>
    </w:p>
    <w:p w14:paraId="5A025384" w14:textId="3A6C50A8" w:rsidR="007454FB" w:rsidRPr="00E0348B" w:rsidRDefault="007454FB" w:rsidP="007454FB">
      <w:pPr>
        <w:pStyle w:val="Caption"/>
        <w:jc w:val="both"/>
        <w:rPr>
          <w:lang w:val="en-US"/>
        </w:rPr>
      </w:pPr>
      <w:bookmarkStart w:id="73" w:name="_Ref80357562"/>
      <w:bookmarkStart w:id="74" w:name="_Toc80984803"/>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10</w:t>
      </w:r>
      <w:r w:rsidRPr="00E0348B">
        <w:rPr>
          <w:lang w:val="en-US"/>
        </w:rPr>
        <w:fldChar w:fldCharType="end"/>
      </w:r>
      <w:bookmarkEnd w:id="73"/>
      <w:r w:rsidRPr="00A85F13">
        <w:rPr>
          <w:lang w:val="en-US"/>
        </w:rPr>
        <w:t xml:space="preserve">. </w:t>
      </w:r>
      <w:r w:rsidRPr="00E0348B">
        <w:rPr>
          <w:lang w:val="en-US"/>
        </w:rPr>
        <w:t>Earthquake source zonation model for the intermediate</w:t>
      </w:r>
      <w:r w:rsidR="00E93144" w:rsidRPr="00E0348B">
        <w:rPr>
          <w:lang w:val="en-US"/>
        </w:rPr>
        <w:t xml:space="preserve"> (H and K</w:t>
      </w:r>
      <w:r w:rsidRPr="00E0348B">
        <w:rPr>
          <w:lang w:val="en-US"/>
        </w:rPr>
        <w:t xml:space="preserve"> </w:t>
      </w:r>
      <w:r w:rsidR="00E93144" w:rsidRPr="00E0348B">
        <w:rPr>
          <w:lang w:val="en-US"/>
        </w:rPr>
        <w:t>zones</w:t>
      </w:r>
      <w:r w:rsidR="00BE1ED5">
        <w:rPr>
          <w:lang w:val="en-US"/>
        </w:rPr>
        <w:t xml:space="preserve">, </w:t>
      </w:r>
      <w:r w:rsidRPr="00E0348B">
        <w:rPr>
          <w:lang w:val="en-US"/>
        </w:rPr>
        <w:t>50-150km) and deep</w:t>
      </w:r>
      <w:r w:rsidR="00E93144" w:rsidRPr="00E0348B">
        <w:rPr>
          <w:lang w:val="en-US"/>
        </w:rPr>
        <w:t xml:space="preserve"> (L</w:t>
      </w:r>
      <w:r w:rsidRPr="00E0348B">
        <w:rPr>
          <w:lang w:val="en-US"/>
        </w:rPr>
        <w:t xml:space="preserve"> </w:t>
      </w:r>
      <w:r w:rsidR="00E93144" w:rsidRPr="00E0348B">
        <w:rPr>
          <w:lang w:val="en-US"/>
        </w:rPr>
        <w:t>zone</w:t>
      </w:r>
      <w:r w:rsidR="00BE1ED5">
        <w:rPr>
          <w:lang w:val="en-US"/>
        </w:rPr>
        <w:t xml:space="preserve">, </w:t>
      </w:r>
      <w:r w:rsidRPr="00E0348B">
        <w:rPr>
          <w:lang w:val="en-US"/>
        </w:rPr>
        <w:t xml:space="preserve">&gt;150km) </w:t>
      </w:r>
      <w:r w:rsidR="001035EC">
        <w:rPr>
          <w:lang w:val="en-US"/>
        </w:rPr>
        <w:t>earthquakes</w:t>
      </w:r>
      <w:r w:rsidRPr="00E0348B">
        <w:rPr>
          <w:lang w:val="en-US"/>
        </w:rPr>
        <w:t>.</w:t>
      </w:r>
      <w:bookmarkEnd w:id="74"/>
    </w:p>
    <w:p w14:paraId="742860F6" w14:textId="77777777" w:rsidR="007454FB" w:rsidRPr="00E0348B" w:rsidRDefault="007454FB" w:rsidP="00673378">
      <w:pPr>
        <w:rPr>
          <w:lang w:val="en-US"/>
        </w:rPr>
      </w:pPr>
    </w:p>
    <w:p w14:paraId="5C034C6E" w14:textId="77777777" w:rsidR="00B4280E" w:rsidRPr="00E0348B" w:rsidRDefault="00B4280E" w:rsidP="00B4280E">
      <w:pPr>
        <w:pStyle w:val="Heading1"/>
        <w:rPr>
          <w:lang w:val="en-US"/>
        </w:rPr>
      </w:pPr>
      <w:bookmarkStart w:id="75" w:name="_Toc79401452"/>
      <w:bookmarkStart w:id="76" w:name="_Toc80987347"/>
      <w:r w:rsidRPr="00E0348B">
        <w:rPr>
          <w:lang w:val="en-US"/>
        </w:rPr>
        <w:t>Seismicity Analysis</w:t>
      </w:r>
      <w:bookmarkEnd w:id="75"/>
      <w:bookmarkEnd w:id="76"/>
    </w:p>
    <w:p w14:paraId="05D195CE" w14:textId="37F986D5" w:rsidR="00F35912" w:rsidRPr="00E0348B" w:rsidRDefault="00F35912" w:rsidP="00A732F0">
      <w:pPr>
        <w:rPr>
          <w:lang w:val="en-US"/>
        </w:rPr>
      </w:pPr>
      <w:r w:rsidRPr="00E0348B">
        <w:rPr>
          <w:lang w:val="en-US"/>
        </w:rPr>
        <w:t xml:space="preserve">While seismic zonation provides a mean to distinguish between regions of different seismic behavior, the </w:t>
      </w:r>
      <w:r w:rsidR="00A732F0" w:rsidRPr="00E0348B">
        <w:rPr>
          <w:lang w:val="en-US"/>
        </w:rPr>
        <w:t xml:space="preserve">different </w:t>
      </w:r>
      <w:r w:rsidRPr="00E0348B">
        <w:rPr>
          <w:lang w:val="en-US"/>
        </w:rPr>
        <w:t xml:space="preserve">source properties </w:t>
      </w:r>
      <w:r w:rsidR="00A732F0" w:rsidRPr="00E0348B">
        <w:rPr>
          <w:lang w:val="en-US"/>
        </w:rPr>
        <w:t>(</w:t>
      </w:r>
      <w:r w:rsidR="000E15E0" w:rsidRPr="00E0348B">
        <w:rPr>
          <w:lang w:val="en-US"/>
        </w:rPr>
        <w:t xml:space="preserve">e.g., </w:t>
      </w:r>
      <w:r w:rsidR="00A732F0" w:rsidRPr="00E0348B">
        <w:rPr>
          <w:lang w:val="en-US"/>
        </w:rPr>
        <w:t xml:space="preserve">hypocentral depth distribution, temporal occurrence model and dominant rupture mechanism) </w:t>
      </w:r>
      <w:r w:rsidRPr="00E0348B">
        <w:rPr>
          <w:lang w:val="en-US"/>
        </w:rPr>
        <w:t xml:space="preserve">must </w:t>
      </w:r>
      <w:r w:rsidR="00CF7B13" w:rsidRPr="00E0348B">
        <w:rPr>
          <w:lang w:val="en-US"/>
        </w:rPr>
        <w:t xml:space="preserve">then </w:t>
      </w:r>
      <w:r w:rsidRPr="00E0348B">
        <w:rPr>
          <w:lang w:val="en-US"/>
        </w:rPr>
        <w:t xml:space="preserve">be defined </w:t>
      </w:r>
      <w:r w:rsidR="000E15E0" w:rsidRPr="00E0348B">
        <w:rPr>
          <w:lang w:val="en-US"/>
        </w:rPr>
        <w:t xml:space="preserve">separately </w:t>
      </w:r>
      <w:r w:rsidR="00A732F0" w:rsidRPr="00E0348B">
        <w:rPr>
          <w:lang w:val="en-US"/>
        </w:rPr>
        <w:t xml:space="preserve">for each discrete zone </w:t>
      </w:r>
      <w:r w:rsidR="003F2E70" w:rsidRPr="00E0348B">
        <w:rPr>
          <w:lang w:val="en-US"/>
        </w:rPr>
        <w:t>to</w:t>
      </w:r>
      <w:r w:rsidR="000E15E0" w:rsidRPr="00E0348B">
        <w:rPr>
          <w:lang w:val="en-US"/>
        </w:rPr>
        <w:t xml:space="preserve"> create the</w:t>
      </w:r>
      <w:r w:rsidRPr="00E0348B">
        <w:rPr>
          <w:lang w:val="en-US"/>
        </w:rPr>
        <w:t xml:space="preserve"> final source model</w:t>
      </w:r>
      <w:r w:rsidR="00A732F0" w:rsidRPr="00E0348B">
        <w:rPr>
          <w:lang w:val="en-US"/>
        </w:rPr>
        <w:t>. In the following</w:t>
      </w:r>
      <w:r w:rsidR="003F2E70" w:rsidRPr="00E0348B">
        <w:rPr>
          <w:lang w:val="en-US"/>
        </w:rPr>
        <w:t>,</w:t>
      </w:r>
      <w:r w:rsidR="00A732F0" w:rsidRPr="00E0348B">
        <w:rPr>
          <w:lang w:val="en-US"/>
        </w:rPr>
        <w:t xml:space="preserve"> a comprehensive description of the source model parameter</w:t>
      </w:r>
      <w:r w:rsidR="00041903" w:rsidRPr="00E0348B">
        <w:rPr>
          <w:lang w:val="en-US"/>
        </w:rPr>
        <w:t xml:space="preserve">ization </w:t>
      </w:r>
      <w:r w:rsidR="00A732F0" w:rsidRPr="00E0348B">
        <w:rPr>
          <w:lang w:val="en-US"/>
        </w:rPr>
        <w:t>is given.</w:t>
      </w:r>
    </w:p>
    <w:p w14:paraId="498114D4" w14:textId="77777777" w:rsidR="00F35912" w:rsidRPr="00E0348B" w:rsidRDefault="00F35912" w:rsidP="00B4280E">
      <w:pPr>
        <w:rPr>
          <w:lang w:val="en-US"/>
        </w:rPr>
      </w:pPr>
    </w:p>
    <w:p w14:paraId="568BA63C" w14:textId="56CE394C" w:rsidR="00B4280E" w:rsidRPr="00BE1ED5" w:rsidRDefault="00AE3E17" w:rsidP="00B4280E">
      <w:pPr>
        <w:pStyle w:val="Heading2"/>
        <w:rPr>
          <w:lang w:val="en-US" w:eastAsia="it-IT"/>
        </w:rPr>
      </w:pPr>
      <w:bookmarkStart w:id="77" w:name="_Toc79401453"/>
      <w:bookmarkStart w:id="78" w:name="_Toc80987348"/>
      <w:r w:rsidRPr="00BE1ED5">
        <w:rPr>
          <w:lang w:val="en-US" w:eastAsia="it-IT"/>
        </w:rPr>
        <w:t>Hypocentre</w:t>
      </w:r>
      <w:r w:rsidR="00B4280E" w:rsidRPr="00BE1ED5">
        <w:rPr>
          <w:lang w:val="en-US" w:eastAsia="it-IT"/>
        </w:rPr>
        <w:t xml:space="preserve"> depth distribution</w:t>
      </w:r>
      <w:bookmarkEnd w:id="77"/>
      <w:bookmarkEnd w:id="78"/>
    </w:p>
    <w:p w14:paraId="29D56A5F" w14:textId="22C5EB77" w:rsidR="00E72018" w:rsidRPr="00E0348B" w:rsidRDefault="003D241B" w:rsidP="00B4280E">
      <w:pPr>
        <w:rPr>
          <w:lang w:val="en-US"/>
        </w:rPr>
      </w:pPr>
      <w:r w:rsidRPr="00A85F13">
        <w:rPr>
          <w:lang w:val="en-US"/>
        </w:rPr>
        <w:t>A d</w:t>
      </w:r>
      <w:r w:rsidR="00E72018" w:rsidRPr="00E0348B">
        <w:rPr>
          <w:lang w:val="en-US"/>
        </w:rPr>
        <w:t xml:space="preserve">epth </w:t>
      </w:r>
      <w:r w:rsidR="00BC57B5" w:rsidRPr="00E0348B">
        <w:rPr>
          <w:lang w:val="en-US"/>
        </w:rPr>
        <w:t xml:space="preserve">probability </w:t>
      </w:r>
      <w:r w:rsidR="00793D6F" w:rsidRPr="00E0348B">
        <w:rPr>
          <w:lang w:val="en-US"/>
        </w:rPr>
        <w:t xml:space="preserve">density </w:t>
      </w:r>
      <w:r w:rsidR="00E72018" w:rsidRPr="00E0348B">
        <w:rPr>
          <w:lang w:val="en-US"/>
        </w:rPr>
        <w:t xml:space="preserve">distribution was </w:t>
      </w:r>
      <w:r w:rsidRPr="00E0348B">
        <w:rPr>
          <w:lang w:val="en-US"/>
        </w:rPr>
        <w:t xml:space="preserve">estimated </w:t>
      </w:r>
      <w:r w:rsidR="00BC57B5" w:rsidRPr="00E0348B">
        <w:rPr>
          <w:lang w:val="en-US"/>
        </w:rPr>
        <w:t xml:space="preserve">for the different </w:t>
      </w:r>
      <w:r w:rsidR="0042462F" w:rsidRPr="00E0348B">
        <w:rPr>
          <w:lang w:val="en-US"/>
        </w:rPr>
        <w:t xml:space="preserve">source </w:t>
      </w:r>
      <w:r w:rsidR="00BC57B5" w:rsidRPr="00E0348B">
        <w:rPr>
          <w:lang w:val="en-US"/>
        </w:rPr>
        <w:t xml:space="preserve">groups </w:t>
      </w:r>
      <w:r w:rsidR="00E72018" w:rsidRPr="00E0348B">
        <w:rPr>
          <w:lang w:val="en-US"/>
        </w:rPr>
        <w:t>from the analysis of the h</w:t>
      </w:r>
      <w:r w:rsidR="008646F3" w:rsidRPr="00E0348B">
        <w:rPr>
          <w:lang w:val="en-US"/>
        </w:rPr>
        <w:t>armonized</w:t>
      </w:r>
      <w:r w:rsidR="00E72018" w:rsidRPr="00E0348B">
        <w:rPr>
          <w:lang w:val="en-US"/>
        </w:rPr>
        <w:t xml:space="preserve"> earthquake catalogue</w:t>
      </w:r>
      <w:r w:rsidR="005D0DBB" w:rsidRPr="00E0348B">
        <w:rPr>
          <w:lang w:val="en-US"/>
        </w:rPr>
        <w:t xml:space="preserve"> (</w:t>
      </w:r>
      <w:r w:rsidR="005D0DBB" w:rsidRPr="00E0348B">
        <w:rPr>
          <w:lang w:val="en-US"/>
        </w:rPr>
        <w:fldChar w:fldCharType="begin"/>
      </w:r>
      <w:r w:rsidR="005D0DBB" w:rsidRPr="00E0348B">
        <w:rPr>
          <w:lang w:val="en-US"/>
        </w:rPr>
        <w:instrText xml:space="preserve"> REF _Ref80369286 \h </w:instrText>
      </w:r>
      <w:r w:rsidR="005D0DBB" w:rsidRPr="00E0348B">
        <w:rPr>
          <w:lang w:val="en-US"/>
        </w:rPr>
      </w:r>
      <w:r w:rsidR="005D0DBB" w:rsidRPr="00E0348B">
        <w:rPr>
          <w:lang w:val="en-US"/>
        </w:rPr>
        <w:fldChar w:fldCharType="separate"/>
      </w:r>
      <w:r w:rsidR="00FE0A13" w:rsidRPr="00A85F13">
        <w:rPr>
          <w:lang w:val="en-US"/>
        </w:rPr>
        <w:t xml:space="preserve">Figure </w:t>
      </w:r>
      <w:r w:rsidR="00FE0A13">
        <w:rPr>
          <w:noProof/>
          <w:lang w:val="en-US"/>
        </w:rPr>
        <w:t>11</w:t>
      </w:r>
      <w:r w:rsidR="005D0DBB" w:rsidRPr="00E0348B">
        <w:rPr>
          <w:lang w:val="en-US"/>
        </w:rPr>
        <w:fldChar w:fldCharType="end"/>
      </w:r>
      <w:r w:rsidR="005D0DBB" w:rsidRPr="00A85F13">
        <w:rPr>
          <w:lang w:val="en-US"/>
        </w:rPr>
        <w:t>)</w:t>
      </w:r>
      <w:r w:rsidR="00BC57B5" w:rsidRPr="00E0348B">
        <w:rPr>
          <w:lang w:val="en-US"/>
        </w:rPr>
        <w:t>. Ev</w:t>
      </w:r>
      <w:r w:rsidR="00E72018" w:rsidRPr="00E0348B">
        <w:rPr>
          <w:lang w:val="en-US"/>
        </w:rPr>
        <w:t>ents with unknown depth</w:t>
      </w:r>
      <w:r w:rsidR="00BC57B5" w:rsidRPr="00E0348B">
        <w:rPr>
          <w:lang w:val="en-US"/>
        </w:rPr>
        <w:t xml:space="preserve"> were excluded from the analysis, </w:t>
      </w:r>
      <w:r w:rsidR="00141A8D" w:rsidRPr="00E0348B">
        <w:rPr>
          <w:lang w:val="en-US"/>
        </w:rPr>
        <w:t>as</w:t>
      </w:r>
      <w:r w:rsidR="00E72018" w:rsidRPr="00E0348B">
        <w:rPr>
          <w:lang w:val="en-US"/>
        </w:rPr>
        <w:t xml:space="preserve"> well</w:t>
      </w:r>
      <w:r w:rsidR="00BC57B5" w:rsidRPr="00E0348B">
        <w:rPr>
          <w:lang w:val="en-US"/>
        </w:rPr>
        <w:t xml:space="preserve"> as</w:t>
      </w:r>
      <w:r w:rsidR="00E72018" w:rsidRPr="00E0348B">
        <w:rPr>
          <w:lang w:val="en-US"/>
        </w:rPr>
        <w:t xml:space="preserve"> events with </w:t>
      </w:r>
      <w:r w:rsidR="003A603C" w:rsidRPr="00E0348B">
        <w:rPr>
          <w:lang w:val="en-US"/>
        </w:rPr>
        <w:t xml:space="preserve">typical </w:t>
      </w:r>
      <w:r w:rsidR="00E72018" w:rsidRPr="00E0348B">
        <w:rPr>
          <w:lang w:val="en-US"/>
        </w:rPr>
        <w:t>fixed depth solution (</w:t>
      </w:r>
      <w:r w:rsidR="00B122F4" w:rsidRPr="00E0348B">
        <w:rPr>
          <w:lang w:val="en-US"/>
        </w:rPr>
        <w:t>e.g.</w:t>
      </w:r>
      <w:r w:rsidR="003D55C7" w:rsidRPr="00E0348B">
        <w:rPr>
          <w:lang w:val="en-US"/>
        </w:rPr>
        <w:t>,</w:t>
      </w:r>
      <w:r w:rsidR="00B122F4" w:rsidRPr="00E0348B">
        <w:rPr>
          <w:lang w:val="en-US"/>
        </w:rPr>
        <w:t xml:space="preserve"> </w:t>
      </w:r>
      <w:r w:rsidR="00E72018" w:rsidRPr="00E0348B">
        <w:rPr>
          <w:lang w:val="en-US"/>
        </w:rPr>
        <w:t>0</w:t>
      </w:r>
      <w:r w:rsidR="00B122F4" w:rsidRPr="00E0348B">
        <w:rPr>
          <w:lang w:val="en-US"/>
        </w:rPr>
        <w:t xml:space="preserve">, </w:t>
      </w:r>
      <w:r w:rsidR="003A603C" w:rsidRPr="00E0348B">
        <w:rPr>
          <w:lang w:val="en-US"/>
        </w:rPr>
        <w:t xml:space="preserve">5, </w:t>
      </w:r>
      <w:r w:rsidR="00E72018" w:rsidRPr="00E0348B">
        <w:rPr>
          <w:lang w:val="en-US"/>
        </w:rPr>
        <w:t>10</w:t>
      </w:r>
      <w:r w:rsidR="003A603C" w:rsidRPr="00E0348B">
        <w:rPr>
          <w:lang w:val="en-US"/>
        </w:rPr>
        <w:t xml:space="preserve">, </w:t>
      </w:r>
      <w:r w:rsidR="00E72018" w:rsidRPr="00E0348B">
        <w:rPr>
          <w:lang w:val="en-US"/>
        </w:rPr>
        <w:t>3</w:t>
      </w:r>
      <w:r w:rsidR="003D55C7" w:rsidRPr="00E0348B">
        <w:rPr>
          <w:lang w:val="en-US"/>
        </w:rPr>
        <w:t>3</w:t>
      </w:r>
      <w:r w:rsidR="00E72018" w:rsidRPr="00E0348B">
        <w:rPr>
          <w:lang w:val="en-US"/>
        </w:rPr>
        <w:t xml:space="preserve"> km</w:t>
      </w:r>
      <w:r w:rsidR="003A603C" w:rsidRPr="00E0348B">
        <w:rPr>
          <w:lang w:val="en-US"/>
        </w:rPr>
        <w:t xml:space="preserve"> etc.</w:t>
      </w:r>
      <w:r w:rsidR="00E72018" w:rsidRPr="00E0348B">
        <w:rPr>
          <w:lang w:val="en-US"/>
        </w:rPr>
        <w:t>) to avoid biased statistic</w:t>
      </w:r>
      <w:r w:rsidR="002B456D" w:rsidRPr="00E0348B">
        <w:rPr>
          <w:lang w:val="en-US"/>
        </w:rPr>
        <w:t>. Nonetheless, enough samples were available to perform a reasonabl</w:t>
      </w:r>
      <w:r w:rsidRPr="00E0348B">
        <w:rPr>
          <w:lang w:val="en-US"/>
        </w:rPr>
        <w:t>y robust</w:t>
      </w:r>
      <w:r w:rsidR="002B456D" w:rsidRPr="00E0348B">
        <w:rPr>
          <w:lang w:val="en-US"/>
        </w:rPr>
        <w:t xml:space="preserve"> analysis.</w:t>
      </w:r>
      <w:r w:rsidR="00EC0D0D" w:rsidRPr="00E0348B">
        <w:rPr>
          <w:lang w:val="en-US"/>
        </w:rPr>
        <w:t xml:space="preserve"> </w:t>
      </w:r>
      <w:r w:rsidR="002B456D" w:rsidRPr="00E0348B">
        <w:rPr>
          <w:lang w:val="en-US"/>
        </w:rPr>
        <w:t>Finally, t</w:t>
      </w:r>
      <w:r w:rsidR="00EC0D0D" w:rsidRPr="00E0348B">
        <w:rPr>
          <w:lang w:val="en-US"/>
        </w:rPr>
        <w:t>o account for the uncertainty of the solutions, a level or regularization was added to the data, by applying a smoothing procedure to the final probability distributions.</w:t>
      </w:r>
    </w:p>
    <w:p w14:paraId="56B44661" w14:textId="77777777" w:rsidR="00BD566D" w:rsidRPr="00E0348B" w:rsidRDefault="00BD566D" w:rsidP="00B4280E">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CF5B0A" w:rsidRPr="00A85F13" w14:paraId="2EAD176A" w14:textId="77777777" w:rsidTr="00774AC0">
        <w:trPr>
          <w:jc w:val="center"/>
        </w:trPr>
        <w:tc>
          <w:tcPr>
            <w:tcW w:w="4530" w:type="dxa"/>
          </w:tcPr>
          <w:p w14:paraId="45CD6866" w14:textId="5C5DF34C" w:rsidR="00CF5B0A" w:rsidRPr="00A85F13" w:rsidRDefault="00440EBB" w:rsidP="00B4280E">
            <w:pPr>
              <w:rPr>
                <w:lang w:val="en-US"/>
              </w:rPr>
            </w:pPr>
            <w:r w:rsidRPr="001848AD">
              <w:rPr>
                <w:noProof/>
                <w:lang w:val="en-US"/>
              </w:rPr>
              <w:lastRenderedPageBreak/>
              <w:drawing>
                <wp:inline distT="0" distB="0" distL="0" distR="0" wp14:anchorId="1B4B8234" wp14:editId="6B1730D5">
                  <wp:extent cx="2451600" cy="1670400"/>
                  <wp:effectExtent l="0" t="0" r="0" b="6350"/>
                  <wp:docPr id="85" name="Picture 8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hart, histogram&#10;&#10;Description automatically generated"/>
                          <pic:cNvPicPr/>
                        </pic:nvPicPr>
                        <pic:blipFill>
                          <a:blip r:embed="rId41"/>
                          <a:stretch>
                            <a:fillRect/>
                          </a:stretch>
                        </pic:blipFill>
                        <pic:spPr>
                          <a:xfrm>
                            <a:off x="0" y="0"/>
                            <a:ext cx="2451600" cy="1670400"/>
                          </a:xfrm>
                          <a:prstGeom prst="rect">
                            <a:avLst/>
                          </a:prstGeom>
                        </pic:spPr>
                      </pic:pic>
                    </a:graphicData>
                  </a:graphic>
                </wp:inline>
              </w:drawing>
            </w:r>
          </w:p>
        </w:tc>
        <w:tc>
          <w:tcPr>
            <w:tcW w:w="4530" w:type="dxa"/>
          </w:tcPr>
          <w:p w14:paraId="742AF2AF" w14:textId="3920E2D8" w:rsidR="00CF5B0A" w:rsidRPr="00A85F13" w:rsidRDefault="00440EBB" w:rsidP="00B4280E">
            <w:pPr>
              <w:rPr>
                <w:lang w:val="en-US"/>
              </w:rPr>
            </w:pPr>
            <w:r w:rsidRPr="001848AD">
              <w:rPr>
                <w:noProof/>
                <w:lang w:val="en-US"/>
              </w:rPr>
              <w:drawing>
                <wp:inline distT="0" distB="0" distL="0" distR="0" wp14:anchorId="3DAB4426" wp14:editId="73B93E35">
                  <wp:extent cx="2451600" cy="1670400"/>
                  <wp:effectExtent l="0" t="0" r="0" b="6350"/>
                  <wp:docPr id="86" name="Picture 8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hart, histogram&#10;&#10;Description automatically generated"/>
                          <pic:cNvPicPr/>
                        </pic:nvPicPr>
                        <pic:blipFill>
                          <a:blip r:embed="rId42"/>
                          <a:stretch>
                            <a:fillRect/>
                          </a:stretch>
                        </pic:blipFill>
                        <pic:spPr>
                          <a:xfrm>
                            <a:off x="0" y="0"/>
                            <a:ext cx="2451600" cy="1670400"/>
                          </a:xfrm>
                          <a:prstGeom prst="rect">
                            <a:avLst/>
                          </a:prstGeom>
                        </pic:spPr>
                      </pic:pic>
                    </a:graphicData>
                  </a:graphic>
                </wp:inline>
              </w:drawing>
            </w:r>
          </w:p>
        </w:tc>
      </w:tr>
      <w:tr w:rsidR="00CF5B0A" w:rsidRPr="00A85F13" w14:paraId="10E488D1" w14:textId="77777777" w:rsidTr="00774AC0">
        <w:trPr>
          <w:jc w:val="center"/>
        </w:trPr>
        <w:tc>
          <w:tcPr>
            <w:tcW w:w="4530" w:type="dxa"/>
          </w:tcPr>
          <w:p w14:paraId="41681074" w14:textId="3D2D2483" w:rsidR="00CF5B0A" w:rsidRPr="00A85F13" w:rsidRDefault="00440EBB" w:rsidP="00B4280E">
            <w:pPr>
              <w:rPr>
                <w:lang w:val="en-US"/>
              </w:rPr>
            </w:pPr>
            <w:r w:rsidRPr="001848AD">
              <w:rPr>
                <w:noProof/>
                <w:lang w:val="en-US"/>
              </w:rPr>
              <w:drawing>
                <wp:inline distT="0" distB="0" distL="0" distR="0" wp14:anchorId="07DE7834" wp14:editId="24946793">
                  <wp:extent cx="2451600" cy="1670400"/>
                  <wp:effectExtent l="0" t="0" r="0" b="6350"/>
                  <wp:docPr id="87" name="Picture 8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hart, histogram&#10;&#10;Description automatically generated"/>
                          <pic:cNvPicPr/>
                        </pic:nvPicPr>
                        <pic:blipFill>
                          <a:blip r:embed="rId43"/>
                          <a:stretch>
                            <a:fillRect/>
                          </a:stretch>
                        </pic:blipFill>
                        <pic:spPr>
                          <a:xfrm>
                            <a:off x="0" y="0"/>
                            <a:ext cx="2451600" cy="1670400"/>
                          </a:xfrm>
                          <a:prstGeom prst="rect">
                            <a:avLst/>
                          </a:prstGeom>
                        </pic:spPr>
                      </pic:pic>
                    </a:graphicData>
                  </a:graphic>
                </wp:inline>
              </w:drawing>
            </w:r>
          </w:p>
        </w:tc>
        <w:tc>
          <w:tcPr>
            <w:tcW w:w="4530" w:type="dxa"/>
          </w:tcPr>
          <w:p w14:paraId="504C0EE7" w14:textId="57B07433" w:rsidR="00CF5B0A" w:rsidRPr="00A85F13" w:rsidRDefault="00440EBB" w:rsidP="00B4280E">
            <w:pPr>
              <w:rPr>
                <w:lang w:val="en-US"/>
              </w:rPr>
            </w:pPr>
            <w:r w:rsidRPr="001848AD">
              <w:rPr>
                <w:noProof/>
                <w:lang w:val="en-US"/>
              </w:rPr>
              <w:drawing>
                <wp:inline distT="0" distB="0" distL="0" distR="0" wp14:anchorId="2766A4D7" wp14:editId="6C5630AA">
                  <wp:extent cx="2451600" cy="1670400"/>
                  <wp:effectExtent l="0" t="0" r="0" b="6350"/>
                  <wp:docPr id="88" name="Picture 8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Chart, histogram&#10;&#10;Description automatically generated"/>
                          <pic:cNvPicPr/>
                        </pic:nvPicPr>
                        <pic:blipFill>
                          <a:blip r:embed="rId44"/>
                          <a:stretch>
                            <a:fillRect/>
                          </a:stretch>
                        </pic:blipFill>
                        <pic:spPr>
                          <a:xfrm>
                            <a:off x="0" y="0"/>
                            <a:ext cx="2451600" cy="1670400"/>
                          </a:xfrm>
                          <a:prstGeom prst="rect">
                            <a:avLst/>
                          </a:prstGeom>
                        </pic:spPr>
                      </pic:pic>
                    </a:graphicData>
                  </a:graphic>
                </wp:inline>
              </w:drawing>
            </w:r>
          </w:p>
        </w:tc>
      </w:tr>
      <w:tr w:rsidR="00CF5B0A" w:rsidRPr="00A85F13" w14:paraId="4E9CE302" w14:textId="77777777" w:rsidTr="00774AC0">
        <w:trPr>
          <w:jc w:val="center"/>
        </w:trPr>
        <w:tc>
          <w:tcPr>
            <w:tcW w:w="4530" w:type="dxa"/>
          </w:tcPr>
          <w:p w14:paraId="2A6165B0" w14:textId="09480887" w:rsidR="00CF5B0A" w:rsidRPr="00A85F13" w:rsidRDefault="00440EBB" w:rsidP="00B4280E">
            <w:pPr>
              <w:rPr>
                <w:lang w:val="en-US"/>
              </w:rPr>
            </w:pPr>
            <w:r w:rsidRPr="001848AD">
              <w:rPr>
                <w:noProof/>
                <w:lang w:val="en-US"/>
              </w:rPr>
              <w:drawing>
                <wp:inline distT="0" distB="0" distL="0" distR="0" wp14:anchorId="2B7BCB95" wp14:editId="4195E7CA">
                  <wp:extent cx="2451600" cy="1670400"/>
                  <wp:effectExtent l="0" t="0" r="0" b="6350"/>
                  <wp:docPr id="89" name="Picture 8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hart, histogram&#10;&#10;Description automatically generated"/>
                          <pic:cNvPicPr/>
                        </pic:nvPicPr>
                        <pic:blipFill>
                          <a:blip r:embed="rId45"/>
                          <a:stretch>
                            <a:fillRect/>
                          </a:stretch>
                        </pic:blipFill>
                        <pic:spPr>
                          <a:xfrm>
                            <a:off x="0" y="0"/>
                            <a:ext cx="2451600" cy="1670400"/>
                          </a:xfrm>
                          <a:prstGeom prst="rect">
                            <a:avLst/>
                          </a:prstGeom>
                        </pic:spPr>
                      </pic:pic>
                    </a:graphicData>
                  </a:graphic>
                </wp:inline>
              </w:drawing>
            </w:r>
          </w:p>
        </w:tc>
        <w:tc>
          <w:tcPr>
            <w:tcW w:w="4530" w:type="dxa"/>
          </w:tcPr>
          <w:p w14:paraId="7586C768" w14:textId="467A74AF" w:rsidR="00CF5B0A" w:rsidRPr="00A85F13" w:rsidRDefault="00440EBB" w:rsidP="00B4280E">
            <w:pPr>
              <w:rPr>
                <w:lang w:val="en-US"/>
              </w:rPr>
            </w:pPr>
            <w:r w:rsidRPr="001848AD">
              <w:rPr>
                <w:noProof/>
                <w:lang w:val="en-US"/>
              </w:rPr>
              <w:drawing>
                <wp:inline distT="0" distB="0" distL="0" distR="0" wp14:anchorId="62DB328B" wp14:editId="2EE9F7F1">
                  <wp:extent cx="2451600" cy="1670400"/>
                  <wp:effectExtent l="0" t="0" r="0" b="6350"/>
                  <wp:docPr id="90" name="Picture 9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hart, histogram&#10;&#10;Description automatically generated"/>
                          <pic:cNvPicPr/>
                        </pic:nvPicPr>
                        <pic:blipFill>
                          <a:blip r:embed="rId46"/>
                          <a:stretch>
                            <a:fillRect/>
                          </a:stretch>
                        </pic:blipFill>
                        <pic:spPr>
                          <a:xfrm>
                            <a:off x="0" y="0"/>
                            <a:ext cx="2451600" cy="1670400"/>
                          </a:xfrm>
                          <a:prstGeom prst="rect">
                            <a:avLst/>
                          </a:prstGeom>
                        </pic:spPr>
                      </pic:pic>
                    </a:graphicData>
                  </a:graphic>
                </wp:inline>
              </w:drawing>
            </w:r>
          </w:p>
        </w:tc>
      </w:tr>
      <w:tr w:rsidR="00CF5B0A" w:rsidRPr="00A85F13" w14:paraId="0940DE82" w14:textId="77777777" w:rsidTr="00774AC0">
        <w:trPr>
          <w:jc w:val="center"/>
        </w:trPr>
        <w:tc>
          <w:tcPr>
            <w:tcW w:w="4530" w:type="dxa"/>
          </w:tcPr>
          <w:p w14:paraId="5FBE127B" w14:textId="720EC7A1" w:rsidR="00CF5B0A" w:rsidRPr="00BE1ED5" w:rsidRDefault="00440EBB" w:rsidP="00B4280E">
            <w:pPr>
              <w:rPr>
                <w:lang w:val="en-US"/>
              </w:rPr>
            </w:pPr>
            <w:r w:rsidRPr="001848AD">
              <w:rPr>
                <w:noProof/>
                <w:lang w:val="en-US"/>
              </w:rPr>
              <w:drawing>
                <wp:inline distT="0" distB="0" distL="0" distR="0" wp14:anchorId="3C0D66F8" wp14:editId="60D99DEF">
                  <wp:extent cx="2448000" cy="1670400"/>
                  <wp:effectExtent l="0" t="0" r="3175" b="6350"/>
                  <wp:docPr id="91" name="Picture 9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hart, histogram&#10;&#10;Description automatically generated"/>
                          <pic:cNvPicPr/>
                        </pic:nvPicPr>
                        <pic:blipFill>
                          <a:blip r:embed="rId47"/>
                          <a:stretch>
                            <a:fillRect/>
                          </a:stretch>
                        </pic:blipFill>
                        <pic:spPr>
                          <a:xfrm>
                            <a:off x="0" y="0"/>
                            <a:ext cx="2448000" cy="1670400"/>
                          </a:xfrm>
                          <a:prstGeom prst="rect">
                            <a:avLst/>
                          </a:prstGeom>
                        </pic:spPr>
                      </pic:pic>
                    </a:graphicData>
                  </a:graphic>
                </wp:inline>
              </w:drawing>
            </w:r>
          </w:p>
        </w:tc>
        <w:tc>
          <w:tcPr>
            <w:tcW w:w="4530" w:type="dxa"/>
          </w:tcPr>
          <w:p w14:paraId="19D7DCDE" w14:textId="5DAFB896" w:rsidR="00440EBB" w:rsidRPr="00BE1ED5" w:rsidRDefault="00143B54" w:rsidP="00143B54">
            <w:pPr>
              <w:pStyle w:val="Caption"/>
              <w:jc w:val="both"/>
              <w:rPr>
                <w:lang w:val="en-US"/>
              </w:rPr>
            </w:pPr>
            <w:r w:rsidRPr="001848AD">
              <w:rPr>
                <w:noProof/>
                <w:lang w:val="en-US"/>
              </w:rPr>
              <w:drawing>
                <wp:inline distT="0" distB="0" distL="0" distR="0" wp14:anchorId="394948BB" wp14:editId="178CBB4F">
                  <wp:extent cx="2451600" cy="1670400"/>
                  <wp:effectExtent l="0" t="0" r="0" b="6350"/>
                  <wp:docPr id="99" name="Picture 9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Chart, histogram&#10;&#10;Description automatically generated"/>
                          <pic:cNvPicPr/>
                        </pic:nvPicPr>
                        <pic:blipFill>
                          <a:blip r:embed="rId48"/>
                          <a:stretch>
                            <a:fillRect/>
                          </a:stretch>
                        </pic:blipFill>
                        <pic:spPr>
                          <a:xfrm>
                            <a:off x="0" y="0"/>
                            <a:ext cx="2451600" cy="1670400"/>
                          </a:xfrm>
                          <a:prstGeom prst="rect">
                            <a:avLst/>
                          </a:prstGeom>
                        </pic:spPr>
                      </pic:pic>
                    </a:graphicData>
                  </a:graphic>
                </wp:inline>
              </w:drawing>
            </w:r>
          </w:p>
        </w:tc>
      </w:tr>
      <w:tr w:rsidR="00143B54" w:rsidRPr="00A85F13" w14:paraId="50F04946" w14:textId="77777777" w:rsidTr="00774AC0">
        <w:trPr>
          <w:jc w:val="center"/>
        </w:trPr>
        <w:tc>
          <w:tcPr>
            <w:tcW w:w="4530" w:type="dxa"/>
          </w:tcPr>
          <w:p w14:paraId="07411C0F" w14:textId="71321A8A" w:rsidR="00143B54" w:rsidRPr="00BE1ED5" w:rsidRDefault="00143B54" w:rsidP="00B4280E">
            <w:pPr>
              <w:rPr>
                <w:lang w:val="en-US"/>
              </w:rPr>
            </w:pPr>
            <w:r w:rsidRPr="001848AD">
              <w:rPr>
                <w:noProof/>
                <w:lang w:val="en-US"/>
              </w:rPr>
              <w:lastRenderedPageBreak/>
              <w:drawing>
                <wp:inline distT="0" distB="0" distL="0" distR="0" wp14:anchorId="2A311A0B" wp14:editId="0CFA853E">
                  <wp:extent cx="2451600" cy="1670400"/>
                  <wp:effectExtent l="0" t="0" r="0" b="6350"/>
                  <wp:docPr id="100" name="Picture 10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hart, histogram&#10;&#10;Description automatically generated"/>
                          <pic:cNvPicPr/>
                        </pic:nvPicPr>
                        <pic:blipFill>
                          <a:blip r:embed="rId49"/>
                          <a:stretch>
                            <a:fillRect/>
                          </a:stretch>
                        </pic:blipFill>
                        <pic:spPr>
                          <a:xfrm>
                            <a:off x="0" y="0"/>
                            <a:ext cx="2451600" cy="1670400"/>
                          </a:xfrm>
                          <a:prstGeom prst="rect">
                            <a:avLst/>
                          </a:prstGeom>
                        </pic:spPr>
                      </pic:pic>
                    </a:graphicData>
                  </a:graphic>
                </wp:inline>
              </w:drawing>
            </w:r>
          </w:p>
        </w:tc>
        <w:tc>
          <w:tcPr>
            <w:tcW w:w="4530" w:type="dxa"/>
          </w:tcPr>
          <w:p w14:paraId="67DE29A3" w14:textId="71B20F2F" w:rsidR="00143B54" w:rsidRPr="00BE1ED5" w:rsidRDefault="00143B54" w:rsidP="00B4280E">
            <w:pPr>
              <w:rPr>
                <w:lang w:val="en-US"/>
              </w:rPr>
            </w:pPr>
            <w:r w:rsidRPr="001848AD">
              <w:rPr>
                <w:noProof/>
                <w:lang w:val="en-US"/>
              </w:rPr>
              <w:drawing>
                <wp:inline distT="0" distB="0" distL="0" distR="0" wp14:anchorId="56FD670C" wp14:editId="01D65034">
                  <wp:extent cx="2444400" cy="1670400"/>
                  <wp:effectExtent l="0" t="0" r="0" b="6350"/>
                  <wp:docPr id="115" name="Picture 11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hart, histogram&#10;&#10;Description automatically generated"/>
                          <pic:cNvPicPr/>
                        </pic:nvPicPr>
                        <pic:blipFill>
                          <a:blip r:embed="rId50"/>
                          <a:stretch>
                            <a:fillRect/>
                          </a:stretch>
                        </pic:blipFill>
                        <pic:spPr>
                          <a:xfrm>
                            <a:off x="0" y="0"/>
                            <a:ext cx="2444400" cy="1670400"/>
                          </a:xfrm>
                          <a:prstGeom prst="rect">
                            <a:avLst/>
                          </a:prstGeom>
                        </pic:spPr>
                      </pic:pic>
                    </a:graphicData>
                  </a:graphic>
                </wp:inline>
              </w:drawing>
            </w:r>
          </w:p>
        </w:tc>
      </w:tr>
    </w:tbl>
    <w:p w14:paraId="69E76E5B" w14:textId="47F9C726" w:rsidR="00143B54" w:rsidRPr="00E0348B" w:rsidRDefault="00143B54" w:rsidP="00E729E6">
      <w:pPr>
        <w:pStyle w:val="Caption"/>
        <w:jc w:val="both"/>
        <w:rPr>
          <w:lang w:val="en-US"/>
        </w:rPr>
      </w:pPr>
      <w:bookmarkStart w:id="79" w:name="_Ref80369286"/>
      <w:bookmarkStart w:id="80" w:name="_Toc80984804"/>
      <w:r w:rsidRPr="00A85F13">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11</w:t>
      </w:r>
      <w:r w:rsidRPr="00E0348B">
        <w:rPr>
          <w:lang w:val="en-US"/>
        </w:rPr>
        <w:fldChar w:fldCharType="end"/>
      </w:r>
      <w:bookmarkEnd w:id="79"/>
      <w:r w:rsidRPr="00A85F13">
        <w:rPr>
          <w:lang w:val="en-US"/>
        </w:rPr>
        <w:t xml:space="preserve">. </w:t>
      </w:r>
      <w:r w:rsidR="003D241B" w:rsidRPr="00E0348B">
        <w:rPr>
          <w:lang w:val="en-US"/>
        </w:rPr>
        <w:t>Normalized histograms</w:t>
      </w:r>
      <w:r w:rsidRPr="00E0348B">
        <w:rPr>
          <w:lang w:val="en-US"/>
        </w:rPr>
        <w:t xml:space="preserve"> of the </w:t>
      </w:r>
      <w:r w:rsidR="00D70733" w:rsidRPr="00E0348B">
        <w:rPr>
          <w:lang w:val="en-US"/>
        </w:rPr>
        <w:t xml:space="preserve">earthquake </w:t>
      </w:r>
      <w:r w:rsidRPr="00E0348B">
        <w:rPr>
          <w:lang w:val="en-US"/>
        </w:rPr>
        <w:t xml:space="preserve">hypocentral depths </w:t>
      </w:r>
      <w:r w:rsidR="007278C0" w:rsidRPr="00E0348B">
        <w:rPr>
          <w:lang w:val="en-US"/>
        </w:rPr>
        <w:t>for</w:t>
      </w:r>
      <w:r w:rsidRPr="00E0348B">
        <w:rPr>
          <w:lang w:val="en-US"/>
        </w:rPr>
        <w:t xml:space="preserve"> the main tectonic groups of the Central Asia source model (A-G shallow depth sources, H-K intermediate depth sources, L deep sources).</w:t>
      </w:r>
      <w:bookmarkEnd w:id="80"/>
    </w:p>
    <w:p w14:paraId="7B2C69E9" w14:textId="77777777" w:rsidR="00B4280E" w:rsidRPr="00E0348B" w:rsidRDefault="00B4280E" w:rsidP="00B4280E">
      <w:pPr>
        <w:rPr>
          <w:lang w:val="en-US"/>
        </w:rPr>
      </w:pPr>
    </w:p>
    <w:p w14:paraId="71E80ECC" w14:textId="77777777" w:rsidR="00B4280E" w:rsidRPr="00BE1ED5" w:rsidRDefault="00B4280E" w:rsidP="00B4280E">
      <w:pPr>
        <w:pStyle w:val="Heading2"/>
        <w:rPr>
          <w:lang w:val="en-US" w:eastAsia="it-IT"/>
        </w:rPr>
      </w:pPr>
      <w:bookmarkStart w:id="81" w:name="_Toc79401455"/>
      <w:bookmarkStart w:id="82" w:name="_Toc80987349"/>
      <w:r w:rsidRPr="00BE1ED5">
        <w:rPr>
          <w:lang w:val="en-US" w:eastAsia="it-IT"/>
        </w:rPr>
        <w:t>Occurrence rate model</w:t>
      </w:r>
      <w:bookmarkEnd w:id="81"/>
      <w:bookmarkEnd w:id="82"/>
    </w:p>
    <w:p w14:paraId="537C3407" w14:textId="06A77B72" w:rsidR="00377879" w:rsidRPr="00E0348B" w:rsidRDefault="00137A4D" w:rsidP="00BD566D">
      <w:pPr>
        <w:rPr>
          <w:lang w:val="en-US"/>
        </w:rPr>
      </w:pPr>
      <w:r w:rsidRPr="00A85F13">
        <w:rPr>
          <w:lang w:val="en-US"/>
        </w:rPr>
        <w:t>T</w:t>
      </w:r>
      <w:r w:rsidR="00BA5618">
        <w:rPr>
          <w:lang w:val="en-US"/>
        </w:rPr>
        <w:t>he t</w:t>
      </w:r>
      <w:r w:rsidR="003719E8" w:rsidRPr="00E0348B">
        <w:rPr>
          <w:lang w:val="en-US"/>
        </w:rPr>
        <w:t xml:space="preserve">emporal occurrence of the seismic events was assumed to follow a truncated Gutenberg-Richter (GR) model. </w:t>
      </w:r>
      <w:r w:rsidR="00423660">
        <w:rPr>
          <w:lang w:val="en-US"/>
        </w:rPr>
        <w:t>According to</w:t>
      </w:r>
      <w:r w:rsidR="003719E8" w:rsidRPr="00E0348B">
        <w:rPr>
          <w:lang w:val="en-US"/>
        </w:rPr>
        <w:t xml:space="preserve"> th</w:t>
      </w:r>
      <w:r w:rsidR="001908BF">
        <w:rPr>
          <w:lang w:val="en-US"/>
        </w:rPr>
        <w:t>is</w:t>
      </w:r>
      <w:r w:rsidR="003719E8" w:rsidRPr="00E0348B">
        <w:rPr>
          <w:lang w:val="en-US"/>
        </w:rPr>
        <w:t xml:space="preserve"> assumption, </w:t>
      </w:r>
      <w:r w:rsidR="00133496">
        <w:rPr>
          <w:lang w:val="en-US"/>
        </w:rPr>
        <w:t xml:space="preserve">the </w:t>
      </w:r>
      <w:r w:rsidR="003719E8" w:rsidRPr="00E0348B">
        <w:rPr>
          <w:lang w:val="en-US"/>
        </w:rPr>
        <w:t xml:space="preserve">GR parameters </w:t>
      </w:r>
      <w:r w:rsidR="00761610" w:rsidRPr="00E0348B">
        <w:rPr>
          <w:lang w:val="en-US"/>
        </w:rPr>
        <w:t xml:space="preserve">(a- and b-value) </w:t>
      </w:r>
      <w:r w:rsidR="006A2534" w:rsidRPr="00E0348B">
        <w:rPr>
          <w:lang w:val="en-US"/>
        </w:rPr>
        <w:t xml:space="preserve">were </w:t>
      </w:r>
      <w:r w:rsidR="00E7043A">
        <w:rPr>
          <w:lang w:val="en-US"/>
        </w:rPr>
        <w:t>estimated</w:t>
      </w:r>
      <w:r w:rsidR="003719E8" w:rsidRPr="00E0348B">
        <w:rPr>
          <w:lang w:val="en-US"/>
        </w:rPr>
        <w:t xml:space="preserve"> for each tectonic group and source zone by fitting observed annual rates from the declustered earthquake catalogue</w:t>
      </w:r>
      <w:r w:rsidR="00CF7AFB" w:rsidRPr="00E0348B">
        <w:rPr>
          <w:lang w:val="en-US"/>
        </w:rPr>
        <w:t xml:space="preserve"> using a linear least-square approach on incremental (non-cumulative) magnitude bins.</w:t>
      </w:r>
      <w:r w:rsidR="00F82EF4" w:rsidRPr="00E0348B">
        <w:rPr>
          <w:lang w:val="en-US"/>
        </w:rPr>
        <w:t xml:space="preserve"> </w:t>
      </w:r>
      <w:r w:rsidR="00D75930">
        <w:rPr>
          <w:lang w:val="en-US"/>
        </w:rPr>
        <w:t>The c</w:t>
      </w:r>
      <w:r w:rsidR="00F82EF4" w:rsidRPr="00E0348B">
        <w:rPr>
          <w:lang w:val="en-US"/>
        </w:rPr>
        <w:t xml:space="preserve">alibration was performed following a two-step approach. First, a </w:t>
      </w:r>
      <w:r w:rsidR="00642F43">
        <w:rPr>
          <w:lang w:val="en-US"/>
        </w:rPr>
        <w:t xml:space="preserve">separate </w:t>
      </w:r>
      <w:r w:rsidR="00F82EF4" w:rsidRPr="00E0348B">
        <w:rPr>
          <w:lang w:val="en-US"/>
        </w:rPr>
        <w:t xml:space="preserve">occurrence model </w:t>
      </w:r>
      <w:r w:rsidR="00F82EF4" w:rsidRPr="00A85F13">
        <w:rPr>
          <w:lang w:val="en-US"/>
        </w:rPr>
        <w:t xml:space="preserve">was </w:t>
      </w:r>
      <w:r w:rsidR="00642F43">
        <w:rPr>
          <w:lang w:val="en-US"/>
        </w:rPr>
        <w:t>characterized</w:t>
      </w:r>
      <w:r w:rsidR="00F82EF4" w:rsidRPr="00A85F13">
        <w:rPr>
          <w:lang w:val="en-US"/>
        </w:rPr>
        <w:t xml:space="preserve"> for </w:t>
      </w:r>
      <w:r w:rsidR="006A2534" w:rsidRPr="00E0348B">
        <w:rPr>
          <w:lang w:val="en-US"/>
        </w:rPr>
        <w:t xml:space="preserve">each of </w:t>
      </w:r>
      <w:r w:rsidR="00F82EF4" w:rsidRPr="00E0348B">
        <w:rPr>
          <w:lang w:val="en-US"/>
        </w:rPr>
        <w:t>the main source groups</w:t>
      </w:r>
      <w:r w:rsidR="00642F43">
        <w:rPr>
          <w:lang w:val="en-US"/>
        </w:rPr>
        <w:t xml:space="preserve">, </w:t>
      </w:r>
      <w:r w:rsidR="001D2627">
        <w:rPr>
          <w:lang w:val="en-US"/>
        </w:rPr>
        <w:t>to</w:t>
      </w:r>
      <w:r w:rsidR="00642F43">
        <w:rPr>
          <w:lang w:val="en-US"/>
        </w:rPr>
        <w:t xml:space="preserve"> establish regional b-value</w:t>
      </w:r>
      <w:r w:rsidR="00716F94">
        <w:rPr>
          <w:lang w:val="en-US"/>
        </w:rPr>
        <w:t>s</w:t>
      </w:r>
      <w:r w:rsidR="00F82EF4" w:rsidRPr="00E0348B">
        <w:rPr>
          <w:lang w:val="en-US"/>
        </w:rPr>
        <w:t xml:space="preserve">. Subsequently, </w:t>
      </w:r>
      <w:r w:rsidR="00BC287A" w:rsidRPr="00E0348B">
        <w:rPr>
          <w:lang w:val="en-US"/>
        </w:rPr>
        <w:t xml:space="preserve">the </w:t>
      </w:r>
      <w:r w:rsidR="00F82EF4" w:rsidRPr="00E0348B">
        <w:rPr>
          <w:lang w:val="en-US"/>
        </w:rPr>
        <w:t xml:space="preserve">productivity (a-value) of each zone </w:t>
      </w:r>
      <w:r w:rsidR="00BC287A" w:rsidRPr="00E0348B">
        <w:rPr>
          <w:lang w:val="en-US"/>
        </w:rPr>
        <w:t xml:space="preserve">was </w:t>
      </w:r>
      <w:r w:rsidR="004D1AE0" w:rsidRPr="00E0348B">
        <w:rPr>
          <w:lang w:val="en-US"/>
        </w:rPr>
        <w:t xml:space="preserve">individually </w:t>
      </w:r>
      <w:r w:rsidR="00BC287A" w:rsidRPr="00E0348B">
        <w:rPr>
          <w:lang w:val="en-US"/>
        </w:rPr>
        <w:t xml:space="preserve">characterized </w:t>
      </w:r>
      <w:r w:rsidR="00F82EF4" w:rsidRPr="00E0348B">
        <w:rPr>
          <w:lang w:val="en-US"/>
        </w:rPr>
        <w:t xml:space="preserve">by imposing </w:t>
      </w:r>
      <w:r w:rsidR="00A06F94">
        <w:rPr>
          <w:lang w:val="en-US"/>
        </w:rPr>
        <w:t>the</w:t>
      </w:r>
      <w:r w:rsidR="00F15FAA" w:rsidRPr="00E0348B">
        <w:rPr>
          <w:lang w:val="en-US"/>
        </w:rPr>
        <w:t xml:space="preserve"> </w:t>
      </w:r>
      <w:r w:rsidR="00A06F94">
        <w:rPr>
          <w:lang w:val="en-US"/>
        </w:rPr>
        <w:t>(</w:t>
      </w:r>
      <w:r w:rsidR="00F15FAA" w:rsidRPr="00E0348B">
        <w:rPr>
          <w:lang w:val="en-US"/>
        </w:rPr>
        <w:t>fixed</w:t>
      </w:r>
      <w:r w:rsidR="00A06F94">
        <w:rPr>
          <w:lang w:val="en-US"/>
        </w:rPr>
        <w:t>)</w:t>
      </w:r>
      <w:r w:rsidR="00F82EF4" w:rsidRPr="00E0348B">
        <w:rPr>
          <w:lang w:val="en-US"/>
        </w:rPr>
        <w:t xml:space="preserve"> b-value of the corresponding group. Being b-value calibration a generally problematic task, especially in case of zones </w:t>
      </w:r>
      <w:r w:rsidR="00555B81" w:rsidRPr="00E0348B">
        <w:rPr>
          <w:lang w:val="en-US"/>
        </w:rPr>
        <w:t xml:space="preserve">of limited extension and </w:t>
      </w:r>
      <w:r w:rsidR="00F82EF4" w:rsidRPr="00E0348B">
        <w:rPr>
          <w:lang w:val="en-US"/>
        </w:rPr>
        <w:t xml:space="preserve">with limited number of earthquake events available, such </w:t>
      </w:r>
      <w:r w:rsidR="00FA1C91" w:rsidRPr="00E0348B">
        <w:rPr>
          <w:lang w:val="en-US"/>
        </w:rPr>
        <w:t xml:space="preserve">a </w:t>
      </w:r>
      <w:r w:rsidR="00F82EF4" w:rsidRPr="00E0348B">
        <w:rPr>
          <w:lang w:val="en-US"/>
        </w:rPr>
        <w:t>two-step procedure prove</w:t>
      </w:r>
      <w:r w:rsidR="00BD566D" w:rsidRPr="00E0348B">
        <w:rPr>
          <w:lang w:val="en-US"/>
        </w:rPr>
        <w:t>d</w:t>
      </w:r>
      <w:r w:rsidR="00F82EF4" w:rsidRPr="00E0348B">
        <w:rPr>
          <w:lang w:val="en-US"/>
        </w:rPr>
        <w:t xml:space="preserve"> to be particularly useful to stabilize the results</w:t>
      </w:r>
      <w:r w:rsidR="00555B81" w:rsidRPr="00E0348B">
        <w:rPr>
          <w:lang w:val="en-US"/>
        </w:rPr>
        <w:t xml:space="preserve"> and</w:t>
      </w:r>
      <w:r w:rsidR="00FA1C91" w:rsidRPr="00E0348B">
        <w:rPr>
          <w:lang w:val="en-US"/>
        </w:rPr>
        <w:t>,</w:t>
      </w:r>
      <w:r w:rsidR="00555B81" w:rsidRPr="00E0348B">
        <w:rPr>
          <w:lang w:val="en-US"/>
        </w:rPr>
        <w:t xml:space="preserve"> </w:t>
      </w:r>
      <w:r w:rsidR="00E1005B" w:rsidRPr="00E0348B">
        <w:rPr>
          <w:lang w:val="en-US"/>
        </w:rPr>
        <w:t>therefore</w:t>
      </w:r>
      <w:r w:rsidR="00FA1C91" w:rsidRPr="00E0348B">
        <w:rPr>
          <w:lang w:val="en-US"/>
        </w:rPr>
        <w:t>,</w:t>
      </w:r>
      <w:r w:rsidR="00E1005B" w:rsidRPr="00E0348B">
        <w:rPr>
          <w:lang w:val="en-US"/>
        </w:rPr>
        <w:t xml:space="preserve"> </w:t>
      </w:r>
      <w:r w:rsidR="00555B81" w:rsidRPr="00E0348B">
        <w:rPr>
          <w:lang w:val="en-US"/>
        </w:rPr>
        <w:t>to produce more reliable productivity estimates.</w:t>
      </w:r>
    </w:p>
    <w:p w14:paraId="5E3135B9" w14:textId="6E3B971F" w:rsidR="00BD566D" w:rsidRPr="00E0348B" w:rsidRDefault="00BD566D" w:rsidP="00BD566D">
      <w:pPr>
        <w:rPr>
          <w:lang w:val="en-US"/>
        </w:rPr>
      </w:pPr>
      <w:r w:rsidRPr="00E0348B">
        <w:rPr>
          <w:lang w:val="en-US"/>
        </w:rPr>
        <w:t xml:space="preserve">Observed annual occurrence rates </w:t>
      </w:r>
      <w:r w:rsidR="002037D1" w:rsidRPr="00E0348B">
        <w:rPr>
          <w:lang w:val="en-US"/>
        </w:rPr>
        <w:t xml:space="preserve">were obtained from the catalogue by prior definition of the completeness periods </w:t>
      </w:r>
      <w:r w:rsidR="00FE02C0" w:rsidRPr="00E0348B">
        <w:rPr>
          <w:lang w:val="en-US"/>
        </w:rPr>
        <w:t>of</w:t>
      </w:r>
      <w:r w:rsidR="005103A0" w:rsidRPr="00E0348B">
        <w:rPr>
          <w:lang w:val="en-US"/>
        </w:rPr>
        <w:t xml:space="preserve"> the different</w:t>
      </w:r>
      <w:r w:rsidR="002037D1" w:rsidRPr="00E0348B">
        <w:rPr>
          <w:lang w:val="en-US"/>
        </w:rPr>
        <w:t xml:space="preserve"> magnitude range</w:t>
      </w:r>
      <w:r w:rsidR="005103A0" w:rsidRPr="00E0348B">
        <w:rPr>
          <w:lang w:val="en-US"/>
        </w:rPr>
        <w:t>s</w:t>
      </w:r>
      <w:r w:rsidR="002037D1" w:rsidRPr="00E0348B">
        <w:rPr>
          <w:lang w:val="en-US"/>
        </w:rPr>
        <w:t>.</w:t>
      </w:r>
      <w:r w:rsidR="0014522F" w:rsidRPr="00E0348B">
        <w:rPr>
          <w:lang w:val="en-US"/>
        </w:rPr>
        <w:t xml:space="preserve"> Completeness analysis was performed manually for each source group, by iteratively </w:t>
      </w:r>
      <w:r w:rsidR="005103A0" w:rsidRPr="00E0348B">
        <w:rPr>
          <w:lang w:val="en-US"/>
        </w:rPr>
        <w:t>modifying the completeness matrix while comparing</w:t>
      </w:r>
      <w:r w:rsidR="0014522F" w:rsidRPr="00E0348B">
        <w:rPr>
          <w:lang w:val="en-US"/>
        </w:rPr>
        <w:t xml:space="preserve"> the quality of the GR fit till </w:t>
      </w:r>
      <w:r w:rsidR="005103A0" w:rsidRPr="00E0348B">
        <w:rPr>
          <w:lang w:val="en-US"/>
        </w:rPr>
        <w:t>a</w:t>
      </w:r>
      <w:r w:rsidR="0014522F" w:rsidRPr="00E0348B">
        <w:rPr>
          <w:lang w:val="en-US"/>
        </w:rPr>
        <w:t xml:space="preserve"> satisfactory solution was obtained</w:t>
      </w:r>
      <w:r w:rsidR="00FE02C0" w:rsidRPr="00E0348B">
        <w:rPr>
          <w:lang w:val="en-US"/>
        </w:rPr>
        <w:t xml:space="preserve"> (see </w:t>
      </w:r>
      <w:r w:rsidR="00FE02C0" w:rsidRPr="00E0348B">
        <w:rPr>
          <w:lang w:val="en-US"/>
        </w:rPr>
        <w:fldChar w:fldCharType="begin"/>
      </w:r>
      <w:r w:rsidR="00FE02C0" w:rsidRPr="00E0348B">
        <w:rPr>
          <w:lang w:val="en-US"/>
        </w:rPr>
        <w:instrText xml:space="preserve"> REF _Ref80375447 \h </w:instrText>
      </w:r>
      <w:r w:rsidR="00FE02C0" w:rsidRPr="00E0348B">
        <w:rPr>
          <w:lang w:val="en-US"/>
        </w:rPr>
      </w:r>
      <w:r w:rsidR="00FE02C0" w:rsidRPr="00E0348B">
        <w:rPr>
          <w:lang w:val="en-US"/>
        </w:rPr>
        <w:fldChar w:fldCharType="separate"/>
      </w:r>
      <w:r w:rsidR="00FE0A13" w:rsidRPr="00E0348B">
        <w:rPr>
          <w:lang w:val="en-US"/>
        </w:rPr>
        <w:t xml:space="preserve">Table </w:t>
      </w:r>
      <w:r w:rsidR="00FE0A13">
        <w:rPr>
          <w:noProof/>
          <w:lang w:val="en-US"/>
        </w:rPr>
        <w:t>9</w:t>
      </w:r>
      <w:r w:rsidR="00FE02C0" w:rsidRPr="00E0348B">
        <w:rPr>
          <w:lang w:val="en-US"/>
        </w:rPr>
        <w:fldChar w:fldCharType="end"/>
      </w:r>
      <w:r w:rsidR="00FE02C0" w:rsidRPr="00A85F13">
        <w:rPr>
          <w:lang w:val="en-US"/>
        </w:rPr>
        <w:t xml:space="preserve"> for </w:t>
      </w:r>
      <w:r w:rsidR="00B41AA6" w:rsidRPr="00E0348B">
        <w:rPr>
          <w:lang w:val="en-US"/>
        </w:rPr>
        <w:t>a</w:t>
      </w:r>
      <w:r w:rsidR="00FE02C0" w:rsidRPr="00E0348B">
        <w:rPr>
          <w:lang w:val="en-US"/>
        </w:rPr>
        <w:t xml:space="preserve"> summary of the completeness matri</w:t>
      </w:r>
      <w:r w:rsidR="00FD4C42" w:rsidRPr="00E0348B">
        <w:rPr>
          <w:lang w:val="en-US"/>
        </w:rPr>
        <w:t>x of each group</w:t>
      </w:r>
      <w:r w:rsidR="00FE02C0" w:rsidRPr="00E0348B">
        <w:rPr>
          <w:lang w:val="en-US"/>
        </w:rPr>
        <w:t>)</w:t>
      </w:r>
      <w:r w:rsidR="0014522F" w:rsidRPr="00E0348B">
        <w:rPr>
          <w:lang w:val="en-US"/>
        </w:rPr>
        <w:t>.</w:t>
      </w:r>
      <w:r w:rsidR="00030FDA" w:rsidRPr="00E0348B">
        <w:rPr>
          <w:lang w:val="en-US"/>
        </w:rPr>
        <w:t xml:space="preserve"> It must be additionally noted that the width of non-cumulative magnitude bins is not required to be uniform, allowing for greater flexibility in the definition of completeness periods</w:t>
      </w:r>
      <w:r w:rsidR="00125245" w:rsidRPr="00E0348B">
        <w:rPr>
          <w:lang w:val="en-US"/>
        </w:rPr>
        <w:t xml:space="preserve"> in the different magnitude ranges.</w:t>
      </w:r>
    </w:p>
    <w:p w14:paraId="2AAEFE0E" w14:textId="77777777" w:rsidR="00A52D55" w:rsidRPr="00E0348B" w:rsidRDefault="00A52D55" w:rsidP="00A52D55">
      <w:pPr>
        <w:rPr>
          <w:lang w:val="en-US"/>
        </w:rPr>
      </w:pPr>
    </w:p>
    <w:p w14:paraId="16551B55" w14:textId="080EFDA0" w:rsidR="00A52D55" w:rsidRPr="00E0348B" w:rsidRDefault="00A52D55" w:rsidP="00A52D55">
      <w:pPr>
        <w:pStyle w:val="TableCaption0"/>
        <w:rPr>
          <w:lang w:val="en-US"/>
        </w:rPr>
      </w:pPr>
      <w:bookmarkStart w:id="83" w:name="_Ref80375447"/>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9</w:t>
      </w:r>
      <w:r w:rsidRPr="00E0348B">
        <w:rPr>
          <w:lang w:val="en-US"/>
        </w:rPr>
        <w:fldChar w:fldCharType="end"/>
      </w:r>
      <w:bookmarkEnd w:id="83"/>
      <w:r w:rsidRPr="00A85F13">
        <w:rPr>
          <w:lang w:val="en-US"/>
        </w:rPr>
        <w:t>.</w:t>
      </w:r>
      <w:r w:rsidRPr="00E0348B">
        <w:rPr>
          <w:lang w:val="en-US"/>
        </w:rPr>
        <w:t xml:space="preserve"> </w:t>
      </w:r>
      <w:r w:rsidR="008063C7" w:rsidRPr="00E0348B">
        <w:rPr>
          <w:lang w:val="en-US"/>
        </w:rPr>
        <w:t>Completeness matrix for each source group of the area source model.</w:t>
      </w:r>
    </w:p>
    <w:tbl>
      <w:tblPr>
        <w:tblStyle w:val="MediumShading2-Accent2"/>
        <w:tblW w:w="9072" w:type="dxa"/>
        <w:jc w:val="center"/>
        <w:tblLayout w:type="fixed"/>
        <w:tblLook w:val="0420" w:firstRow="1" w:lastRow="0" w:firstColumn="0" w:lastColumn="0" w:noHBand="0" w:noVBand="1"/>
      </w:tblPr>
      <w:tblGrid>
        <w:gridCol w:w="2127"/>
        <w:gridCol w:w="1701"/>
        <w:gridCol w:w="1842"/>
        <w:gridCol w:w="1701"/>
        <w:gridCol w:w="1701"/>
      </w:tblGrid>
      <w:tr w:rsidR="00A52D55" w:rsidRPr="00A85F13" w14:paraId="15CF2B39" w14:textId="77777777" w:rsidTr="00C11607">
        <w:trPr>
          <w:cnfStyle w:val="100000000000" w:firstRow="1" w:lastRow="0" w:firstColumn="0" w:lastColumn="0" w:oddVBand="0" w:evenVBand="0" w:oddHBand="0" w:evenHBand="0" w:firstRowFirstColumn="0" w:firstRowLastColumn="0" w:lastRowFirstColumn="0" w:lastRowLastColumn="0"/>
          <w:trHeight w:val="283"/>
          <w:jc w:val="center"/>
        </w:trPr>
        <w:tc>
          <w:tcPr>
            <w:tcW w:w="2127" w:type="dxa"/>
            <w:tcBorders>
              <w:right w:val="single" w:sz="4" w:space="0" w:color="FFFFFF" w:themeColor="background1"/>
            </w:tcBorders>
            <w:shd w:val="clear" w:color="auto" w:fill="E5B8B7" w:themeFill="accent2" w:themeFillTint="66"/>
            <w:vAlign w:val="center"/>
          </w:tcPr>
          <w:p w14:paraId="5A0640DA" w14:textId="6BE27679" w:rsidR="00A52D55" w:rsidRPr="00E0348B" w:rsidRDefault="00C11607" w:rsidP="00A01FF1">
            <w:pPr>
              <w:pStyle w:val="TableHeader"/>
              <w:rPr>
                <w:b/>
                <w:bCs/>
                <w:color w:val="auto"/>
                <w:szCs w:val="20"/>
              </w:rPr>
            </w:pPr>
            <w:r w:rsidRPr="00E0348B">
              <w:rPr>
                <w:szCs w:val="20"/>
              </w:rPr>
              <w:t xml:space="preserve">Source </w:t>
            </w:r>
            <w:r w:rsidR="00A52D55" w:rsidRPr="00E0348B">
              <w:rPr>
                <w:szCs w:val="20"/>
              </w:rPr>
              <w:t>Group</w:t>
            </w:r>
          </w:p>
        </w:tc>
        <w:tc>
          <w:tcPr>
            <w:tcW w:w="1701" w:type="dxa"/>
            <w:tcBorders>
              <w:right w:val="single" w:sz="4" w:space="0" w:color="FFFFFF" w:themeColor="background1"/>
            </w:tcBorders>
            <w:shd w:val="clear" w:color="auto" w:fill="E5B8B7" w:themeFill="accent2" w:themeFillTint="66"/>
            <w:vAlign w:val="center"/>
          </w:tcPr>
          <w:p w14:paraId="3CF2D525" w14:textId="499E0753" w:rsidR="00A52D55" w:rsidRPr="00E0348B" w:rsidRDefault="00A52D55" w:rsidP="00A01FF1">
            <w:pPr>
              <w:pStyle w:val="TableHeader"/>
              <w:rPr>
                <w:b/>
                <w:bCs/>
                <w:szCs w:val="20"/>
              </w:rPr>
            </w:pPr>
            <w:r w:rsidRPr="00E0348B">
              <w:rPr>
                <w:szCs w:val="20"/>
              </w:rPr>
              <w:t>Magnitude</w:t>
            </w:r>
          </w:p>
        </w:tc>
        <w:tc>
          <w:tcPr>
            <w:tcW w:w="1842" w:type="dxa"/>
            <w:tcBorders>
              <w:right w:val="single" w:sz="4" w:space="0" w:color="FFFFFF" w:themeColor="background1"/>
            </w:tcBorders>
            <w:shd w:val="clear" w:color="auto" w:fill="E5B8B7" w:themeFill="accent2" w:themeFillTint="66"/>
            <w:vAlign w:val="center"/>
          </w:tcPr>
          <w:p w14:paraId="4AE7C023" w14:textId="27C2303B" w:rsidR="00A52D55" w:rsidRPr="00E0348B" w:rsidRDefault="00A52D55" w:rsidP="00A01FF1">
            <w:pPr>
              <w:pStyle w:val="TableHeader"/>
              <w:rPr>
                <w:b/>
                <w:bCs/>
                <w:color w:val="auto"/>
                <w:szCs w:val="20"/>
              </w:rPr>
            </w:pPr>
            <w:r w:rsidRPr="00E0348B">
              <w:rPr>
                <w:szCs w:val="20"/>
              </w:rPr>
              <w:t>Bin width</w:t>
            </w:r>
          </w:p>
        </w:tc>
        <w:tc>
          <w:tcPr>
            <w:tcW w:w="1701" w:type="dxa"/>
            <w:tcBorders>
              <w:right w:val="single" w:sz="4" w:space="0" w:color="FFFFFF" w:themeColor="background1"/>
            </w:tcBorders>
            <w:shd w:val="clear" w:color="auto" w:fill="E5B8B7" w:themeFill="accent2" w:themeFillTint="66"/>
            <w:vAlign w:val="center"/>
          </w:tcPr>
          <w:p w14:paraId="37C2D46F" w14:textId="3A8FA9AB" w:rsidR="00A52D55" w:rsidRPr="00E0348B" w:rsidRDefault="00A52D55" w:rsidP="00A01FF1">
            <w:pPr>
              <w:pStyle w:val="TableHeader"/>
              <w:rPr>
                <w:b/>
                <w:bCs/>
                <w:color w:val="auto"/>
                <w:szCs w:val="20"/>
              </w:rPr>
            </w:pPr>
            <w:r w:rsidRPr="00E0348B">
              <w:rPr>
                <w:szCs w:val="20"/>
              </w:rPr>
              <w:t xml:space="preserve">Starting </w:t>
            </w:r>
            <w:r w:rsidR="00F205C6" w:rsidRPr="00E0348B">
              <w:rPr>
                <w:szCs w:val="20"/>
              </w:rPr>
              <w:t>year</w:t>
            </w:r>
          </w:p>
        </w:tc>
        <w:tc>
          <w:tcPr>
            <w:tcW w:w="1701" w:type="dxa"/>
            <w:tcBorders>
              <w:right w:val="single" w:sz="4" w:space="0" w:color="FFFFFF" w:themeColor="background1"/>
            </w:tcBorders>
            <w:shd w:val="clear" w:color="auto" w:fill="E5B8B7" w:themeFill="accent2" w:themeFillTint="66"/>
            <w:vAlign w:val="center"/>
          </w:tcPr>
          <w:p w14:paraId="485C785F" w14:textId="3F68C85C" w:rsidR="00A52D55" w:rsidRPr="00E0348B" w:rsidRDefault="00A52D55" w:rsidP="00A01FF1">
            <w:pPr>
              <w:pStyle w:val="TableHeader"/>
              <w:rPr>
                <w:b/>
                <w:bCs/>
                <w:color w:val="auto"/>
                <w:szCs w:val="20"/>
              </w:rPr>
            </w:pPr>
            <w:r w:rsidRPr="00E0348B">
              <w:rPr>
                <w:szCs w:val="20"/>
              </w:rPr>
              <w:t xml:space="preserve">Ending </w:t>
            </w:r>
            <w:r w:rsidR="00F205C6" w:rsidRPr="00E0348B">
              <w:rPr>
                <w:szCs w:val="20"/>
              </w:rPr>
              <w:t>year</w:t>
            </w:r>
          </w:p>
        </w:tc>
      </w:tr>
      <w:tr w:rsidR="00A01FF1" w:rsidRPr="00A85F13" w14:paraId="5964C7B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47B9F755" w14:textId="7BDD4887" w:rsidR="00A01FF1" w:rsidRPr="00A85F13" w:rsidRDefault="00A01FF1" w:rsidP="00A01FF1">
            <w:pPr>
              <w:jc w:val="center"/>
              <w:rPr>
                <w:rFonts w:cstheme="minorHAnsi"/>
                <w:b/>
                <w:bCs/>
                <w:sz w:val="20"/>
                <w:szCs w:val="20"/>
                <w:lang w:val="en-US"/>
              </w:rPr>
            </w:pPr>
            <w:r w:rsidRPr="00BE1ED5">
              <w:rPr>
                <w:rFonts w:cs="Calibri"/>
                <w:b/>
                <w:bCs/>
                <w:color w:val="000000"/>
                <w:sz w:val="20"/>
                <w:szCs w:val="20"/>
                <w:lang w:val="en-US"/>
              </w:rPr>
              <w:t>A</w:t>
            </w:r>
          </w:p>
        </w:tc>
        <w:tc>
          <w:tcPr>
            <w:tcW w:w="1701" w:type="dxa"/>
            <w:tcBorders>
              <w:right w:val="single" w:sz="4" w:space="0" w:color="FFFFFF" w:themeColor="background1"/>
            </w:tcBorders>
            <w:vAlign w:val="center"/>
          </w:tcPr>
          <w:p w14:paraId="4452589D" w14:textId="6CF572F5"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4.25</w:t>
            </w:r>
          </w:p>
        </w:tc>
        <w:tc>
          <w:tcPr>
            <w:tcW w:w="1842" w:type="dxa"/>
            <w:tcBorders>
              <w:right w:val="single" w:sz="4" w:space="0" w:color="FFFFFF" w:themeColor="background1"/>
            </w:tcBorders>
            <w:vAlign w:val="center"/>
          </w:tcPr>
          <w:p w14:paraId="261E459F" w14:textId="3914C5CF"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72619C48" w14:textId="568F2C39"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1990</w:t>
            </w:r>
          </w:p>
        </w:tc>
        <w:tc>
          <w:tcPr>
            <w:tcW w:w="1701" w:type="dxa"/>
            <w:tcBorders>
              <w:right w:val="single" w:sz="4" w:space="0" w:color="FFFFFF" w:themeColor="background1"/>
            </w:tcBorders>
            <w:vAlign w:val="center"/>
          </w:tcPr>
          <w:p w14:paraId="25B566DA" w14:textId="04738284"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7407703C" w14:textId="77777777" w:rsidTr="00FA69C4">
        <w:trPr>
          <w:trHeight w:val="368"/>
          <w:jc w:val="center"/>
        </w:trPr>
        <w:tc>
          <w:tcPr>
            <w:tcW w:w="2127" w:type="dxa"/>
            <w:vMerge/>
            <w:tcBorders>
              <w:right w:val="single" w:sz="4" w:space="0" w:color="FFFFFF" w:themeColor="background1"/>
            </w:tcBorders>
            <w:vAlign w:val="center"/>
          </w:tcPr>
          <w:p w14:paraId="535E8F65"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DAFEE2E" w14:textId="1F481C43"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4.50</w:t>
            </w:r>
          </w:p>
        </w:tc>
        <w:tc>
          <w:tcPr>
            <w:tcW w:w="1842" w:type="dxa"/>
            <w:tcBorders>
              <w:right w:val="single" w:sz="4" w:space="0" w:color="FFFFFF" w:themeColor="background1"/>
            </w:tcBorders>
            <w:vAlign w:val="center"/>
          </w:tcPr>
          <w:p w14:paraId="11514869" w14:textId="3581368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7653949F" w14:textId="1D8AA230"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1965</w:t>
            </w:r>
          </w:p>
        </w:tc>
        <w:tc>
          <w:tcPr>
            <w:tcW w:w="1701" w:type="dxa"/>
            <w:tcBorders>
              <w:right w:val="single" w:sz="4" w:space="0" w:color="FFFFFF" w:themeColor="background1"/>
            </w:tcBorders>
            <w:vAlign w:val="center"/>
          </w:tcPr>
          <w:p w14:paraId="7F79859A" w14:textId="304FE79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2377CF16"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E7EFA17"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4D2F34" w14:textId="2C71088A"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4.75</w:t>
            </w:r>
          </w:p>
        </w:tc>
        <w:tc>
          <w:tcPr>
            <w:tcW w:w="1842" w:type="dxa"/>
            <w:tcBorders>
              <w:right w:val="single" w:sz="4" w:space="0" w:color="FFFFFF" w:themeColor="background1"/>
            </w:tcBorders>
            <w:vAlign w:val="center"/>
          </w:tcPr>
          <w:p w14:paraId="4418C3F1" w14:textId="2A8E709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0521DDAE" w14:textId="50F98E8E"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1965</w:t>
            </w:r>
          </w:p>
        </w:tc>
        <w:tc>
          <w:tcPr>
            <w:tcW w:w="1701" w:type="dxa"/>
            <w:tcBorders>
              <w:right w:val="single" w:sz="4" w:space="0" w:color="FFFFFF" w:themeColor="background1"/>
            </w:tcBorders>
            <w:vAlign w:val="center"/>
          </w:tcPr>
          <w:p w14:paraId="7F42099D" w14:textId="6EBEFF2A"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47B0FA3B" w14:textId="77777777" w:rsidTr="00FA69C4">
        <w:trPr>
          <w:trHeight w:val="368"/>
          <w:jc w:val="center"/>
        </w:trPr>
        <w:tc>
          <w:tcPr>
            <w:tcW w:w="2127" w:type="dxa"/>
            <w:vMerge/>
            <w:tcBorders>
              <w:right w:val="single" w:sz="4" w:space="0" w:color="FFFFFF" w:themeColor="background1"/>
            </w:tcBorders>
            <w:vAlign w:val="center"/>
          </w:tcPr>
          <w:p w14:paraId="3DA352FB"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DB32CA5" w14:textId="07615394"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5.00</w:t>
            </w:r>
          </w:p>
        </w:tc>
        <w:tc>
          <w:tcPr>
            <w:tcW w:w="1842" w:type="dxa"/>
            <w:tcBorders>
              <w:right w:val="single" w:sz="4" w:space="0" w:color="FFFFFF" w:themeColor="background1"/>
            </w:tcBorders>
            <w:vAlign w:val="center"/>
          </w:tcPr>
          <w:p w14:paraId="1DC47808" w14:textId="46D66932"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153D8654" w14:textId="4CD90F2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1950</w:t>
            </w:r>
          </w:p>
        </w:tc>
        <w:tc>
          <w:tcPr>
            <w:tcW w:w="1701" w:type="dxa"/>
            <w:tcBorders>
              <w:right w:val="single" w:sz="4" w:space="0" w:color="FFFFFF" w:themeColor="background1"/>
            </w:tcBorders>
            <w:vAlign w:val="center"/>
          </w:tcPr>
          <w:p w14:paraId="7456F990" w14:textId="44543D4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4B5A319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FE1FA03"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B4133C1" w14:textId="3BD00625"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5.50</w:t>
            </w:r>
          </w:p>
        </w:tc>
        <w:tc>
          <w:tcPr>
            <w:tcW w:w="1842" w:type="dxa"/>
            <w:tcBorders>
              <w:right w:val="single" w:sz="4" w:space="0" w:color="FFFFFF" w:themeColor="background1"/>
            </w:tcBorders>
            <w:vAlign w:val="center"/>
          </w:tcPr>
          <w:p w14:paraId="0F6B7E2F" w14:textId="144C1BE2"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29D48959" w14:textId="5CC956BD"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1920</w:t>
            </w:r>
          </w:p>
        </w:tc>
        <w:tc>
          <w:tcPr>
            <w:tcW w:w="1701" w:type="dxa"/>
            <w:tcBorders>
              <w:right w:val="single" w:sz="4" w:space="0" w:color="FFFFFF" w:themeColor="background1"/>
            </w:tcBorders>
            <w:vAlign w:val="center"/>
          </w:tcPr>
          <w:p w14:paraId="59A5DE9E" w14:textId="514AF98B"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367010F9" w14:textId="77777777" w:rsidTr="00FA69C4">
        <w:trPr>
          <w:trHeight w:val="368"/>
          <w:jc w:val="center"/>
        </w:trPr>
        <w:tc>
          <w:tcPr>
            <w:tcW w:w="2127" w:type="dxa"/>
            <w:vMerge/>
            <w:tcBorders>
              <w:right w:val="single" w:sz="4" w:space="0" w:color="FFFFFF" w:themeColor="background1"/>
            </w:tcBorders>
            <w:vAlign w:val="center"/>
          </w:tcPr>
          <w:p w14:paraId="4D80C859"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092D22D" w14:textId="368887D1"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6.00</w:t>
            </w:r>
          </w:p>
        </w:tc>
        <w:tc>
          <w:tcPr>
            <w:tcW w:w="1842" w:type="dxa"/>
            <w:tcBorders>
              <w:right w:val="single" w:sz="4" w:space="0" w:color="FFFFFF" w:themeColor="background1"/>
            </w:tcBorders>
            <w:vAlign w:val="center"/>
          </w:tcPr>
          <w:p w14:paraId="7B95EC00" w14:textId="3309A6AD"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418BAC2B" w14:textId="6687DA1D"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1900</w:t>
            </w:r>
          </w:p>
        </w:tc>
        <w:tc>
          <w:tcPr>
            <w:tcW w:w="1701" w:type="dxa"/>
            <w:tcBorders>
              <w:right w:val="single" w:sz="4" w:space="0" w:color="FFFFFF" w:themeColor="background1"/>
            </w:tcBorders>
            <w:vAlign w:val="center"/>
          </w:tcPr>
          <w:p w14:paraId="2658C451" w14:textId="4391F40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2E86167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339551"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6F41221" w14:textId="2ECF369E"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6.50</w:t>
            </w:r>
          </w:p>
        </w:tc>
        <w:tc>
          <w:tcPr>
            <w:tcW w:w="1842" w:type="dxa"/>
            <w:tcBorders>
              <w:right w:val="single" w:sz="4" w:space="0" w:color="FFFFFF" w:themeColor="background1"/>
            </w:tcBorders>
            <w:vAlign w:val="center"/>
          </w:tcPr>
          <w:p w14:paraId="2C683D54" w14:textId="7E1CD44E"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1.00</w:t>
            </w:r>
          </w:p>
        </w:tc>
        <w:tc>
          <w:tcPr>
            <w:tcW w:w="1701" w:type="dxa"/>
            <w:tcBorders>
              <w:right w:val="single" w:sz="4" w:space="0" w:color="FFFFFF" w:themeColor="background1"/>
            </w:tcBorders>
            <w:vAlign w:val="center"/>
          </w:tcPr>
          <w:p w14:paraId="360581FA" w14:textId="732827B2"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1850</w:t>
            </w:r>
          </w:p>
        </w:tc>
        <w:tc>
          <w:tcPr>
            <w:tcW w:w="1701" w:type="dxa"/>
            <w:tcBorders>
              <w:right w:val="single" w:sz="4" w:space="0" w:color="FFFFFF" w:themeColor="background1"/>
            </w:tcBorders>
            <w:vAlign w:val="center"/>
          </w:tcPr>
          <w:p w14:paraId="0C583215" w14:textId="3858D937"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4CF50B1C" w14:textId="77777777" w:rsidTr="00FA69C4">
        <w:trPr>
          <w:trHeight w:val="368"/>
          <w:jc w:val="center"/>
        </w:trPr>
        <w:tc>
          <w:tcPr>
            <w:tcW w:w="2127" w:type="dxa"/>
            <w:vMerge/>
            <w:tcBorders>
              <w:right w:val="single" w:sz="4" w:space="0" w:color="FFFFFF" w:themeColor="background1"/>
            </w:tcBorders>
            <w:vAlign w:val="center"/>
          </w:tcPr>
          <w:p w14:paraId="455FEDBB"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3009C9" w14:textId="5E6F0F22"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7.50</w:t>
            </w:r>
          </w:p>
        </w:tc>
        <w:tc>
          <w:tcPr>
            <w:tcW w:w="1842" w:type="dxa"/>
            <w:tcBorders>
              <w:right w:val="single" w:sz="4" w:space="0" w:color="FFFFFF" w:themeColor="background1"/>
            </w:tcBorders>
            <w:vAlign w:val="center"/>
          </w:tcPr>
          <w:p w14:paraId="29F4183F" w14:textId="3488C5E6"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1.00</w:t>
            </w:r>
          </w:p>
        </w:tc>
        <w:tc>
          <w:tcPr>
            <w:tcW w:w="1701" w:type="dxa"/>
            <w:tcBorders>
              <w:right w:val="single" w:sz="4" w:space="0" w:color="FFFFFF" w:themeColor="background1"/>
            </w:tcBorders>
            <w:vAlign w:val="center"/>
          </w:tcPr>
          <w:p w14:paraId="1452F385" w14:textId="3E7A414E"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1800</w:t>
            </w:r>
          </w:p>
        </w:tc>
        <w:tc>
          <w:tcPr>
            <w:tcW w:w="1701" w:type="dxa"/>
            <w:tcBorders>
              <w:right w:val="single" w:sz="4" w:space="0" w:color="FFFFFF" w:themeColor="background1"/>
            </w:tcBorders>
            <w:vAlign w:val="center"/>
          </w:tcPr>
          <w:p w14:paraId="4D54E57F" w14:textId="6127363E"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32C3069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6943FEA7" w14:textId="3832BA35" w:rsidR="00A01FF1" w:rsidRPr="00A85F13" w:rsidRDefault="00A01FF1" w:rsidP="00A01FF1">
            <w:pPr>
              <w:jc w:val="center"/>
              <w:rPr>
                <w:rFonts w:cstheme="minorHAnsi"/>
                <w:b/>
                <w:bCs/>
                <w:sz w:val="20"/>
                <w:szCs w:val="20"/>
                <w:lang w:val="en-US"/>
              </w:rPr>
            </w:pPr>
            <w:r w:rsidRPr="00BE1ED5">
              <w:rPr>
                <w:rFonts w:cs="Calibri"/>
                <w:b/>
                <w:bCs/>
                <w:color w:val="000000"/>
                <w:sz w:val="20"/>
                <w:szCs w:val="20"/>
                <w:lang w:val="en-US"/>
              </w:rPr>
              <w:t>B</w:t>
            </w:r>
          </w:p>
        </w:tc>
        <w:tc>
          <w:tcPr>
            <w:tcW w:w="1701" w:type="dxa"/>
            <w:tcBorders>
              <w:right w:val="single" w:sz="4" w:space="0" w:color="FFFFFF" w:themeColor="background1"/>
            </w:tcBorders>
            <w:vAlign w:val="center"/>
          </w:tcPr>
          <w:p w14:paraId="708D3E42" w14:textId="65A46CFB"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4.25</w:t>
            </w:r>
          </w:p>
        </w:tc>
        <w:tc>
          <w:tcPr>
            <w:tcW w:w="1842" w:type="dxa"/>
            <w:tcBorders>
              <w:right w:val="single" w:sz="4" w:space="0" w:color="FFFFFF" w:themeColor="background1"/>
            </w:tcBorders>
            <w:vAlign w:val="center"/>
          </w:tcPr>
          <w:p w14:paraId="759A51E6" w14:textId="5A9F839B"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3C44E25C" w14:textId="4D9DEC2C"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1980</w:t>
            </w:r>
          </w:p>
        </w:tc>
        <w:tc>
          <w:tcPr>
            <w:tcW w:w="1701" w:type="dxa"/>
            <w:tcBorders>
              <w:right w:val="single" w:sz="4" w:space="0" w:color="FFFFFF" w:themeColor="background1"/>
            </w:tcBorders>
            <w:vAlign w:val="center"/>
          </w:tcPr>
          <w:p w14:paraId="39ACBC5D" w14:textId="5259FC0C"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74603B29"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3B4D0591"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DB61C5" w14:textId="6FF5CD05"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4.50</w:t>
            </w:r>
          </w:p>
        </w:tc>
        <w:tc>
          <w:tcPr>
            <w:tcW w:w="1842" w:type="dxa"/>
            <w:tcBorders>
              <w:right w:val="single" w:sz="4" w:space="0" w:color="FFFFFF" w:themeColor="background1"/>
            </w:tcBorders>
            <w:vAlign w:val="center"/>
          </w:tcPr>
          <w:p w14:paraId="3F429117" w14:textId="37873F98"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77C506FA" w14:textId="7CD334CF"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1965</w:t>
            </w:r>
          </w:p>
        </w:tc>
        <w:tc>
          <w:tcPr>
            <w:tcW w:w="1701" w:type="dxa"/>
            <w:tcBorders>
              <w:right w:val="single" w:sz="4" w:space="0" w:color="FFFFFF" w:themeColor="background1"/>
            </w:tcBorders>
            <w:vAlign w:val="center"/>
          </w:tcPr>
          <w:p w14:paraId="5CA9AD0A" w14:textId="26A2E5E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1C38FBAC"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29C006B8"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CE8939" w14:textId="43C731FA"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4.75</w:t>
            </w:r>
          </w:p>
        </w:tc>
        <w:tc>
          <w:tcPr>
            <w:tcW w:w="1842" w:type="dxa"/>
            <w:tcBorders>
              <w:right w:val="single" w:sz="4" w:space="0" w:color="FFFFFF" w:themeColor="background1"/>
            </w:tcBorders>
            <w:vAlign w:val="center"/>
          </w:tcPr>
          <w:p w14:paraId="7C733B60" w14:textId="6F51FDEC"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6BB9D2C0" w14:textId="0D226D99"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1965</w:t>
            </w:r>
          </w:p>
        </w:tc>
        <w:tc>
          <w:tcPr>
            <w:tcW w:w="1701" w:type="dxa"/>
            <w:tcBorders>
              <w:right w:val="single" w:sz="4" w:space="0" w:color="FFFFFF" w:themeColor="background1"/>
            </w:tcBorders>
            <w:vAlign w:val="center"/>
          </w:tcPr>
          <w:p w14:paraId="52D6F9C6" w14:textId="454C995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6F1BD0A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42787735"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2820F89" w14:textId="4BD512B8"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5.00</w:t>
            </w:r>
          </w:p>
        </w:tc>
        <w:tc>
          <w:tcPr>
            <w:tcW w:w="1842" w:type="dxa"/>
            <w:tcBorders>
              <w:right w:val="single" w:sz="4" w:space="0" w:color="FFFFFF" w:themeColor="background1"/>
            </w:tcBorders>
            <w:vAlign w:val="center"/>
          </w:tcPr>
          <w:p w14:paraId="729AC818" w14:textId="3275E15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36FB2BF1" w14:textId="770EC82D"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1950</w:t>
            </w:r>
          </w:p>
        </w:tc>
        <w:tc>
          <w:tcPr>
            <w:tcW w:w="1701" w:type="dxa"/>
            <w:tcBorders>
              <w:right w:val="single" w:sz="4" w:space="0" w:color="FFFFFF" w:themeColor="background1"/>
            </w:tcBorders>
            <w:vAlign w:val="center"/>
          </w:tcPr>
          <w:p w14:paraId="5CD193B1" w14:textId="7010885F"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66A2EB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52F6E5BF"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8AB7F" w14:textId="483C00F3"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5.50</w:t>
            </w:r>
          </w:p>
        </w:tc>
        <w:tc>
          <w:tcPr>
            <w:tcW w:w="1842" w:type="dxa"/>
            <w:tcBorders>
              <w:right w:val="single" w:sz="4" w:space="0" w:color="FFFFFF" w:themeColor="background1"/>
            </w:tcBorders>
            <w:vAlign w:val="center"/>
          </w:tcPr>
          <w:p w14:paraId="6738228B" w14:textId="26C86CA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6F920E8D" w14:textId="4A5341C4"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1905</w:t>
            </w:r>
          </w:p>
        </w:tc>
        <w:tc>
          <w:tcPr>
            <w:tcW w:w="1701" w:type="dxa"/>
            <w:tcBorders>
              <w:right w:val="single" w:sz="4" w:space="0" w:color="FFFFFF" w:themeColor="background1"/>
            </w:tcBorders>
            <w:vAlign w:val="center"/>
          </w:tcPr>
          <w:p w14:paraId="5145322E" w14:textId="738FD5F8"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78CCBD16"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0103D3E4"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E4860F" w14:textId="40FD3787"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6.00</w:t>
            </w:r>
          </w:p>
        </w:tc>
        <w:tc>
          <w:tcPr>
            <w:tcW w:w="1842" w:type="dxa"/>
            <w:tcBorders>
              <w:right w:val="single" w:sz="4" w:space="0" w:color="FFFFFF" w:themeColor="background1"/>
            </w:tcBorders>
            <w:vAlign w:val="center"/>
          </w:tcPr>
          <w:p w14:paraId="7BF791B6" w14:textId="25B4DE7F"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639DFB86" w14:textId="43F287DF"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1900</w:t>
            </w:r>
          </w:p>
        </w:tc>
        <w:tc>
          <w:tcPr>
            <w:tcW w:w="1701" w:type="dxa"/>
            <w:tcBorders>
              <w:right w:val="single" w:sz="4" w:space="0" w:color="FFFFFF" w:themeColor="background1"/>
            </w:tcBorders>
            <w:vAlign w:val="center"/>
          </w:tcPr>
          <w:p w14:paraId="3EC7246A" w14:textId="065E87E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681267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24A0C4"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238251E" w14:textId="4D481A4C"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6.50</w:t>
            </w:r>
          </w:p>
        </w:tc>
        <w:tc>
          <w:tcPr>
            <w:tcW w:w="1842" w:type="dxa"/>
            <w:tcBorders>
              <w:right w:val="single" w:sz="4" w:space="0" w:color="FFFFFF" w:themeColor="background1"/>
            </w:tcBorders>
            <w:vAlign w:val="center"/>
          </w:tcPr>
          <w:p w14:paraId="4EF4C64B" w14:textId="24888DCE"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1.00</w:t>
            </w:r>
          </w:p>
        </w:tc>
        <w:tc>
          <w:tcPr>
            <w:tcW w:w="1701" w:type="dxa"/>
            <w:tcBorders>
              <w:right w:val="single" w:sz="4" w:space="0" w:color="FFFFFF" w:themeColor="background1"/>
            </w:tcBorders>
            <w:vAlign w:val="center"/>
          </w:tcPr>
          <w:p w14:paraId="1F680649" w14:textId="72D72D52"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1850</w:t>
            </w:r>
          </w:p>
        </w:tc>
        <w:tc>
          <w:tcPr>
            <w:tcW w:w="1701" w:type="dxa"/>
            <w:tcBorders>
              <w:right w:val="single" w:sz="4" w:space="0" w:color="FFFFFF" w:themeColor="background1"/>
            </w:tcBorders>
            <w:vAlign w:val="center"/>
          </w:tcPr>
          <w:p w14:paraId="74C5EC98" w14:textId="7A64C174"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02DAD60A"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2F9B26EF" w14:textId="5D205ED8" w:rsidR="00A01FF1" w:rsidRPr="00A85F13" w:rsidRDefault="00A01FF1" w:rsidP="00A01FF1">
            <w:pPr>
              <w:jc w:val="center"/>
              <w:rPr>
                <w:rFonts w:cstheme="minorHAnsi"/>
                <w:b/>
                <w:bCs/>
                <w:sz w:val="20"/>
                <w:szCs w:val="20"/>
                <w:lang w:val="en-US"/>
              </w:rPr>
            </w:pPr>
            <w:r w:rsidRPr="00BE1ED5">
              <w:rPr>
                <w:rFonts w:cs="Calibri"/>
                <w:b/>
                <w:bCs/>
                <w:color w:val="000000"/>
                <w:sz w:val="20"/>
                <w:szCs w:val="20"/>
                <w:lang w:val="en-US"/>
              </w:rPr>
              <w:t>C</w:t>
            </w:r>
          </w:p>
        </w:tc>
        <w:tc>
          <w:tcPr>
            <w:tcW w:w="1701" w:type="dxa"/>
            <w:tcBorders>
              <w:right w:val="single" w:sz="4" w:space="0" w:color="FFFFFF" w:themeColor="background1"/>
            </w:tcBorders>
            <w:vAlign w:val="center"/>
          </w:tcPr>
          <w:p w14:paraId="6E31682D" w14:textId="6225B0CC"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4.50</w:t>
            </w:r>
          </w:p>
        </w:tc>
        <w:tc>
          <w:tcPr>
            <w:tcW w:w="1842" w:type="dxa"/>
            <w:tcBorders>
              <w:right w:val="single" w:sz="4" w:space="0" w:color="FFFFFF" w:themeColor="background1"/>
            </w:tcBorders>
            <w:vAlign w:val="center"/>
          </w:tcPr>
          <w:p w14:paraId="78767FE1" w14:textId="6DC11D29"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7514CC8D" w14:textId="023CD57F"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1960</w:t>
            </w:r>
          </w:p>
        </w:tc>
        <w:tc>
          <w:tcPr>
            <w:tcW w:w="1701" w:type="dxa"/>
            <w:tcBorders>
              <w:right w:val="single" w:sz="4" w:space="0" w:color="FFFFFF" w:themeColor="background1"/>
            </w:tcBorders>
            <w:vAlign w:val="center"/>
          </w:tcPr>
          <w:p w14:paraId="39F83A21" w14:textId="0F7AF06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4CFDF9C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6E1B886E"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14DCE83" w14:textId="5AFC5E1F"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4.75</w:t>
            </w:r>
          </w:p>
        </w:tc>
        <w:tc>
          <w:tcPr>
            <w:tcW w:w="1842" w:type="dxa"/>
            <w:tcBorders>
              <w:right w:val="single" w:sz="4" w:space="0" w:color="FFFFFF" w:themeColor="background1"/>
            </w:tcBorders>
            <w:vAlign w:val="center"/>
          </w:tcPr>
          <w:p w14:paraId="10F83675" w14:textId="1ED508D9"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1D4DE931" w14:textId="1A5677C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1960</w:t>
            </w:r>
          </w:p>
        </w:tc>
        <w:tc>
          <w:tcPr>
            <w:tcW w:w="1701" w:type="dxa"/>
            <w:tcBorders>
              <w:right w:val="single" w:sz="4" w:space="0" w:color="FFFFFF" w:themeColor="background1"/>
            </w:tcBorders>
            <w:vAlign w:val="center"/>
          </w:tcPr>
          <w:p w14:paraId="50F7C99A" w14:textId="035FDBAB"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4988BEA5"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AD9DC3E"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2E2F0E4" w14:textId="1EB3A733"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5.00</w:t>
            </w:r>
          </w:p>
        </w:tc>
        <w:tc>
          <w:tcPr>
            <w:tcW w:w="1842" w:type="dxa"/>
            <w:tcBorders>
              <w:right w:val="single" w:sz="4" w:space="0" w:color="FFFFFF" w:themeColor="background1"/>
            </w:tcBorders>
            <w:vAlign w:val="center"/>
          </w:tcPr>
          <w:p w14:paraId="374047C6" w14:textId="4603E78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380E54D1" w14:textId="5546DB4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1950</w:t>
            </w:r>
          </w:p>
        </w:tc>
        <w:tc>
          <w:tcPr>
            <w:tcW w:w="1701" w:type="dxa"/>
            <w:tcBorders>
              <w:right w:val="single" w:sz="4" w:space="0" w:color="FFFFFF" w:themeColor="background1"/>
            </w:tcBorders>
            <w:vAlign w:val="center"/>
          </w:tcPr>
          <w:p w14:paraId="18D8A042" w14:textId="7812C6C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4F36FD3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64A2145"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4EB486D" w14:textId="6D22247E"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5.50</w:t>
            </w:r>
          </w:p>
        </w:tc>
        <w:tc>
          <w:tcPr>
            <w:tcW w:w="1842" w:type="dxa"/>
            <w:tcBorders>
              <w:right w:val="single" w:sz="4" w:space="0" w:color="FFFFFF" w:themeColor="background1"/>
            </w:tcBorders>
            <w:vAlign w:val="center"/>
          </w:tcPr>
          <w:p w14:paraId="0146812D" w14:textId="16A4A969"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08D64D54" w14:textId="6A83970E"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1920</w:t>
            </w:r>
          </w:p>
        </w:tc>
        <w:tc>
          <w:tcPr>
            <w:tcW w:w="1701" w:type="dxa"/>
            <w:tcBorders>
              <w:right w:val="single" w:sz="4" w:space="0" w:color="FFFFFF" w:themeColor="background1"/>
            </w:tcBorders>
            <w:vAlign w:val="center"/>
          </w:tcPr>
          <w:p w14:paraId="206148EA" w14:textId="018C227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6EEAED71"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260E3732"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682E71" w14:textId="51DEF53A"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6.00</w:t>
            </w:r>
          </w:p>
        </w:tc>
        <w:tc>
          <w:tcPr>
            <w:tcW w:w="1842" w:type="dxa"/>
            <w:tcBorders>
              <w:right w:val="single" w:sz="4" w:space="0" w:color="FFFFFF" w:themeColor="background1"/>
            </w:tcBorders>
            <w:vAlign w:val="center"/>
          </w:tcPr>
          <w:p w14:paraId="59CA5E25" w14:textId="5E0F93C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438A9B04" w14:textId="1C57AC8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3769BFAC" w14:textId="17004CB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0391300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7B322CDB"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EEFC25F" w14:textId="71728ADC"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6.50</w:t>
            </w:r>
          </w:p>
        </w:tc>
        <w:tc>
          <w:tcPr>
            <w:tcW w:w="1842" w:type="dxa"/>
            <w:tcBorders>
              <w:right w:val="single" w:sz="4" w:space="0" w:color="FFFFFF" w:themeColor="background1"/>
            </w:tcBorders>
            <w:vAlign w:val="center"/>
          </w:tcPr>
          <w:p w14:paraId="5F00973E" w14:textId="60C0C34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34B71278" w14:textId="28493A8B"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6E4C637A" w14:textId="6E21853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5FF4DEA3"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20E5CC3"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09990F" w14:textId="5245FD20"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7.00</w:t>
            </w:r>
          </w:p>
        </w:tc>
        <w:tc>
          <w:tcPr>
            <w:tcW w:w="1842" w:type="dxa"/>
            <w:tcBorders>
              <w:right w:val="single" w:sz="4" w:space="0" w:color="FFFFFF" w:themeColor="background1"/>
            </w:tcBorders>
            <w:vAlign w:val="center"/>
          </w:tcPr>
          <w:p w14:paraId="67417D5C" w14:textId="6A4B2B15"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56731301" w14:textId="5A130F9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17ACEC60" w14:textId="10858A9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722AA2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FB1CC5D" w14:textId="1819F473"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D</w:t>
            </w:r>
          </w:p>
        </w:tc>
        <w:tc>
          <w:tcPr>
            <w:tcW w:w="1701" w:type="dxa"/>
            <w:tcBorders>
              <w:right w:val="single" w:sz="4" w:space="0" w:color="FFFFFF" w:themeColor="background1"/>
            </w:tcBorders>
            <w:vAlign w:val="center"/>
          </w:tcPr>
          <w:p w14:paraId="72F9FC2D" w14:textId="620CA158"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7B4C35DE" w14:textId="0E90F67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35BB78AA" w14:textId="373A7E7B"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1960</w:t>
            </w:r>
          </w:p>
        </w:tc>
        <w:tc>
          <w:tcPr>
            <w:tcW w:w="1701" w:type="dxa"/>
            <w:tcBorders>
              <w:right w:val="single" w:sz="4" w:space="0" w:color="FFFFFF" w:themeColor="background1"/>
            </w:tcBorders>
            <w:vAlign w:val="center"/>
          </w:tcPr>
          <w:p w14:paraId="7410E4B3" w14:textId="559A038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E48D298"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AF882BB"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ABC42C2" w14:textId="19969C51"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4.75</w:t>
            </w:r>
          </w:p>
        </w:tc>
        <w:tc>
          <w:tcPr>
            <w:tcW w:w="1842" w:type="dxa"/>
            <w:tcBorders>
              <w:right w:val="single" w:sz="4" w:space="0" w:color="FFFFFF" w:themeColor="background1"/>
            </w:tcBorders>
            <w:vAlign w:val="center"/>
          </w:tcPr>
          <w:p w14:paraId="0359EC04" w14:textId="55829B6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2BBFF945" w14:textId="241AE7C7"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1960</w:t>
            </w:r>
          </w:p>
        </w:tc>
        <w:tc>
          <w:tcPr>
            <w:tcW w:w="1701" w:type="dxa"/>
            <w:tcBorders>
              <w:right w:val="single" w:sz="4" w:space="0" w:color="FFFFFF" w:themeColor="background1"/>
            </w:tcBorders>
            <w:vAlign w:val="center"/>
          </w:tcPr>
          <w:p w14:paraId="7ECA9F29" w14:textId="56E6215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8AD0F8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3F965D"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781187" w14:textId="41F77FC1"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5.00</w:t>
            </w:r>
          </w:p>
        </w:tc>
        <w:tc>
          <w:tcPr>
            <w:tcW w:w="1842" w:type="dxa"/>
            <w:tcBorders>
              <w:right w:val="single" w:sz="4" w:space="0" w:color="FFFFFF" w:themeColor="background1"/>
            </w:tcBorders>
            <w:vAlign w:val="center"/>
          </w:tcPr>
          <w:p w14:paraId="05453FAC" w14:textId="0C2729F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4CA8699F" w14:textId="2460795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1950</w:t>
            </w:r>
          </w:p>
        </w:tc>
        <w:tc>
          <w:tcPr>
            <w:tcW w:w="1701" w:type="dxa"/>
            <w:tcBorders>
              <w:right w:val="single" w:sz="4" w:space="0" w:color="FFFFFF" w:themeColor="background1"/>
            </w:tcBorders>
            <w:vAlign w:val="center"/>
          </w:tcPr>
          <w:p w14:paraId="73E8E52E" w14:textId="72B2F82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459DB3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2496EAC"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62795A6" w14:textId="4EECEF05"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5.50</w:t>
            </w:r>
          </w:p>
        </w:tc>
        <w:tc>
          <w:tcPr>
            <w:tcW w:w="1842" w:type="dxa"/>
            <w:tcBorders>
              <w:right w:val="single" w:sz="4" w:space="0" w:color="FFFFFF" w:themeColor="background1"/>
            </w:tcBorders>
            <w:vAlign w:val="center"/>
          </w:tcPr>
          <w:p w14:paraId="27A4E0FD" w14:textId="3E7791F5"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7B582206" w14:textId="13D9C4D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1920</w:t>
            </w:r>
          </w:p>
        </w:tc>
        <w:tc>
          <w:tcPr>
            <w:tcW w:w="1701" w:type="dxa"/>
            <w:tcBorders>
              <w:right w:val="single" w:sz="4" w:space="0" w:color="FFFFFF" w:themeColor="background1"/>
            </w:tcBorders>
            <w:vAlign w:val="center"/>
          </w:tcPr>
          <w:p w14:paraId="7F1E3165" w14:textId="258822FD"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CE688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DCC07C7"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75327C5" w14:textId="729A7FD6"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6.00</w:t>
            </w:r>
          </w:p>
        </w:tc>
        <w:tc>
          <w:tcPr>
            <w:tcW w:w="1842" w:type="dxa"/>
            <w:tcBorders>
              <w:right w:val="single" w:sz="4" w:space="0" w:color="FFFFFF" w:themeColor="background1"/>
            </w:tcBorders>
            <w:vAlign w:val="center"/>
          </w:tcPr>
          <w:p w14:paraId="7C299F88" w14:textId="24E3491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63DA24FB" w14:textId="666A375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1850</w:t>
            </w:r>
          </w:p>
        </w:tc>
        <w:tc>
          <w:tcPr>
            <w:tcW w:w="1701" w:type="dxa"/>
            <w:tcBorders>
              <w:right w:val="single" w:sz="4" w:space="0" w:color="FFFFFF" w:themeColor="background1"/>
            </w:tcBorders>
            <w:vAlign w:val="center"/>
          </w:tcPr>
          <w:p w14:paraId="42C9A5B2" w14:textId="73FBFF9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765D9010"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12BE785"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C5DD339" w14:textId="2C271999"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7.00</w:t>
            </w:r>
          </w:p>
        </w:tc>
        <w:tc>
          <w:tcPr>
            <w:tcW w:w="1842" w:type="dxa"/>
            <w:tcBorders>
              <w:right w:val="single" w:sz="4" w:space="0" w:color="FFFFFF" w:themeColor="background1"/>
            </w:tcBorders>
            <w:vAlign w:val="center"/>
          </w:tcPr>
          <w:p w14:paraId="667D1FDA" w14:textId="1A17FA1F"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693BC8A2" w14:textId="6665B1FD"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1800</w:t>
            </w:r>
          </w:p>
        </w:tc>
        <w:tc>
          <w:tcPr>
            <w:tcW w:w="1701" w:type="dxa"/>
            <w:tcBorders>
              <w:right w:val="single" w:sz="4" w:space="0" w:color="FFFFFF" w:themeColor="background1"/>
            </w:tcBorders>
            <w:vAlign w:val="center"/>
          </w:tcPr>
          <w:p w14:paraId="358CD1E8" w14:textId="5CE262FA"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1B11EB8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75BFA8BE" w14:textId="0B506F9F"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E</w:t>
            </w:r>
          </w:p>
        </w:tc>
        <w:tc>
          <w:tcPr>
            <w:tcW w:w="1701" w:type="dxa"/>
            <w:tcBorders>
              <w:right w:val="single" w:sz="4" w:space="0" w:color="FFFFFF" w:themeColor="background1"/>
            </w:tcBorders>
            <w:vAlign w:val="center"/>
          </w:tcPr>
          <w:p w14:paraId="54B9741D" w14:textId="730DC8F0"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4.00</w:t>
            </w:r>
          </w:p>
        </w:tc>
        <w:tc>
          <w:tcPr>
            <w:tcW w:w="1842" w:type="dxa"/>
            <w:tcBorders>
              <w:right w:val="single" w:sz="4" w:space="0" w:color="FFFFFF" w:themeColor="background1"/>
            </w:tcBorders>
            <w:vAlign w:val="center"/>
          </w:tcPr>
          <w:p w14:paraId="69A8565F" w14:textId="2E1FEEC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7A06728B" w14:textId="5040F0E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2000</w:t>
            </w:r>
          </w:p>
        </w:tc>
        <w:tc>
          <w:tcPr>
            <w:tcW w:w="1701" w:type="dxa"/>
            <w:tcBorders>
              <w:right w:val="single" w:sz="4" w:space="0" w:color="FFFFFF" w:themeColor="background1"/>
            </w:tcBorders>
            <w:vAlign w:val="center"/>
          </w:tcPr>
          <w:p w14:paraId="64653E3F" w14:textId="05139FB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9AD63D1" w14:textId="77777777" w:rsidTr="00FA69C4">
        <w:trPr>
          <w:trHeight w:val="368"/>
          <w:jc w:val="center"/>
        </w:trPr>
        <w:tc>
          <w:tcPr>
            <w:tcW w:w="2127" w:type="dxa"/>
            <w:vMerge/>
            <w:tcBorders>
              <w:right w:val="single" w:sz="4" w:space="0" w:color="FFFFFF" w:themeColor="background1"/>
            </w:tcBorders>
            <w:vAlign w:val="center"/>
          </w:tcPr>
          <w:p w14:paraId="11CE41B5"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0BB8523" w14:textId="72E28E87"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24EF5507" w14:textId="10A53CF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0C9DA1B2" w14:textId="474F8227"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1960</w:t>
            </w:r>
          </w:p>
        </w:tc>
        <w:tc>
          <w:tcPr>
            <w:tcW w:w="1701" w:type="dxa"/>
            <w:tcBorders>
              <w:right w:val="single" w:sz="4" w:space="0" w:color="FFFFFF" w:themeColor="background1"/>
            </w:tcBorders>
            <w:vAlign w:val="center"/>
          </w:tcPr>
          <w:p w14:paraId="1650ED54" w14:textId="6453FCB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2DB74D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E0A54D3" w14:textId="77BE907E"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F</w:t>
            </w:r>
          </w:p>
        </w:tc>
        <w:tc>
          <w:tcPr>
            <w:tcW w:w="1701" w:type="dxa"/>
            <w:tcBorders>
              <w:right w:val="single" w:sz="4" w:space="0" w:color="FFFFFF" w:themeColor="background1"/>
            </w:tcBorders>
            <w:vAlign w:val="center"/>
          </w:tcPr>
          <w:p w14:paraId="7D64FC57" w14:textId="7882CE3F"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4.00</w:t>
            </w:r>
          </w:p>
        </w:tc>
        <w:tc>
          <w:tcPr>
            <w:tcW w:w="1842" w:type="dxa"/>
            <w:tcBorders>
              <w:right w:val="single" w:sz="4" w:space="0" w:color="FFFFFF" w:themeColor="background1"/>
            </w:tcBorders>
            <w:vAlign w:val="center"/>
          </w:tcPr>
          <w:p w14:paraId="26317FB5" w14:textId="20F5CC2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53FCFE05" w14:textId="2BE9E6FF"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1990</w:t>
            </w:r>
          </w:p>
        </w:tc>
        <w:tc>
          <w:tcPr>
            <w:tcW w:w="1701" w:type="dxa"/>
            <w:tcBorders>
              <w:right w:val="single" w:sz="4" w:space="0" w:color="FFFFFF" w:themeColor="background1"/>
            </w:tcBorders>
            <w:vAlign w:val="center"/>
          </w:tcPr>
          <w:p w14:paraId="2BA9F9A8" w14:textId="49FC04E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D59FBC2"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23C281"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7E9A8ED" w14:textId="4D2F34CE"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3A0272AD" w14:textId="6EC89B2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0AF623E1" w14:textId="0CFEF42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1970</w:t>
            </w:r>
          </w:p>
        </w:tc>
        <w:tc>
          <w:tcPr>
            <w:tcW w:w="1701" w:type="dxa"/>
            <w:tcBorders>
              <w:right w:val="single" w:sz="4" w:space="0" w:color="FFFFFF" w:themeColor="background1"/>
            </w:tcBorders>
            <w:vAlign w:val="center"/>
          </w:tcPr>
          <w:p w14:paraId="1FCB17BA" w14:textId="385C5A2B"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1AA7CB4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663B0"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FB0552" w14:textId="2709AEA9"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5.00</w:t>
            </w:r>
          </w:p>
        </w:tc>
        <w:tc>
          <w:tcPr>
            <w:tcW w:w="1842" w:type="dxa"/>
            <w:tcBorders>
              <w:right w:val="single" w:sz="4" w:space="0" w:color="FFFFFF" w:themeColor="background1"/>
            </w:tcBorders>
            <w:vAlign w:val="center"/>
          </w:tcPr>
          <w:p w14:paraId="1507DEFB" w14:textId="69E41A0F"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6A01F287" w14:textId="6099F2A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1950</w:t>
            </w:r>
          </w:p>
        </w:tc>
        <w:tc>
          <w:tcPr>
            <w:tcW w:w="1701" w:type="dxa"/>
            <w:tcBorders>
              <w:right w:val="single" w:sz="4" w:space="0" w:color="FFFFFF" w:themeColor="background1"/>
            </w:tcBorders>
            <w:vAlign w:val="center"/>
          </w:tcPr>
          <w:p w14:paraId="67C20E34" w14:textId="46C6169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543574A5"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FD16A4"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95A7BC0" w14:textId="397E4B7B"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5.50</w:t>
            </w:r>
          </w:p>
        </w:tc>
        <w:tc>
          <w:tcPr>
            <w:tcW w:w="1842" w:type="dxa"/>
            <w:tcBorders>
              <w:right w:val="single" w:sz="4" w:space="0" w:color="FFFFFF" w:themeColor="background1"/>
            </w:tcBorders>
            <w:vAlign w:val="center"/>
          </w:tcPr>
          <w:p w14:paraId="4F4A5D59" w14:textId="773FE93F"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72EC0F0C" w14:textId="75372BD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1920</w:t>
            </w:r>
          </w:p>
        </w:tc>
        <w:tc>
          <w:tcPr>
            <w:tcW w:w="1701" w:type="dxa"/>
            <w:tcBorders>
              <w:right w:val="single" w:sz="4" w:space="0" w:color="FFFFFF" w:themeColor="background1"/>
            </w:tcBorders>
            <w:vAlign w:val="center"/>
          </w:tcPr>
          <w:p w14:paraId="650A38E4" w14:textId="1CD587C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2F93DB0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B3660"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01B3D4" w14:textId="3D228F77"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6.00</w:t>
            </w:r>
          </w:p>
        </w:tc>
        <w:tc>
          <w:tcPr>
            <w:tcW w:w="1842" w:type="dxa"/>
            <w:tcBorders>
              <w:right w:val="single" w:sz="4" w:space="0" w:color="FFFFFF" w:themeColor="background1"/>
            </w:tcBorders>
            <w:vAlign w:val="center"/>
          </w:tcPr>
          <w:p w14:paraId="4A5C9346" w14:textId="27FEDBB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5C8ACB4E" w14:textId="54D4727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53A6583C" w14:textId="3FEA5BE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5A46E190"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41FAB696" w14:textId="572D295B"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G</w:t>
            </w:r>
          </w:p>
        </w:tc>
        <w:tc>
          <w:tcPr>
            <w:tcW w:w="1701" w:type="dxa"/>
            <w:tcBorders>
              <w:right w:val="single" w:sz="4" w:space="0" w:color="FFFFFF" w:themeColor="background1"/>
            </w:tcBorders>
            <w:vAlign w:val="center"/>
          </w:tcPr>
          <w:p w14:paraId="4A3B78ED" w14:textId="71E6A3A4"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669AED2B" w14:textId="178A197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608978FD" w14:textId="37911B6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1980</w:t>
            </w:r>
          </w:p>
        </w:tc>
        <w:tc>
          <w:tcPr>
            <w:tcW w:w="1701" w:type="dxa"/>
            <w:tcBorders>
              <w:right w:val="single" w:sz="4" w:space="0" w:color="FFFFFF" w:themeColor="background1"/>
            </w:tcBorders>
            <w:vAlign w:val="center"/>
          </w:tcPr>
          <w:p w14:paraId="14F3711B" w14:textId="1E23010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1F0750C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EF6C771"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C4E23ED" w14:textId="3820BB7F"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4.75</w:t>
            </w:r>
          </w:p>
        </w:tc>
        <w:tc>
          <w:tcPr>
            <w:tcW w:w="1842" w:type="dxa"/>
            <w:tcBorders>
              <w:right w:val="single" w:sz="4" w:space="0" w:color="FFFFFF" w:themeColor="background1"/>
            </w:tcBorders>
            <w:vAlign w:val="center"/>
          </w:tcPr>
          <w:p w14:paraId="1CC507D4" w14:textId="153B1B1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4DCA037E" w14:textId="4607E2B5"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1960</w:t>
            </w:r>
          </w:p>
        </w:tc>
        <w:tc>
          <w:tcPr>
            <w:tcW w:w="1701" w:type="dxa"/>
            <w:tcBorders>
              <w:right w:val="single" w:sz="4" w:space="0" w:color="FFFFFF" w:themeColor="background1"/>
            </w:tcBorders>
            <w:vAlign w:val="center"/>
          </w:tcPr>
          <w:p w14:paraId="59F4CA72" w14:textId="40FF531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E6A864B"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492396DE"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55FB091" w14:textId="5AC5C6C9"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5.00</w:t>
            </w:r>
          </w:p>
        </w:tc>
        <w:tc>
          <w:tcPr>
            <w:tcW w:w="1842" w:type="dxa"/>
            <w:tcBorders>
              <w:right w:val="single" w:sz="4" w:space="0" w:color="FFFFFF" w:themeColor="background1"/>
            </w:tcBorders>
            <w:vAlign w:val="center"/>
          </w:tcPr>
          <w:p w14:paraId="7305966B" w14:textId="6B1EBCBA"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38688EDE" w14:textId="5FEA994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1930</w:t>
            </w:r>
          </w:p>
        </w:tc>
        <w:tc>
          <w:tcPr>
            <w:tcW w:w="1701" w:type="dxa"/>
            <w:tcBorders>
              <w:right w:val="single" w:sz="4" w:space="0" w:color="FFFFFF" w:themeColor="background1"/>
            </w:tcBorders>
            <w:vAlign w:val="center"/>
          </w:tcPr>
          <w:p w14:paraId="1E3DA834" w14:textId="74FDA06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F1B47E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D2D8704"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6A15BFA" w14:textId="7067EA14"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5.50</w:t>
            </w:r>
          </w:p>
        </w:tc>
        <w:tc>
          <w:tcPr>
            <w:tcW w:w="1842" w:type="dxa"/>
            <w:tcBorders>
              <w:right w:val="single" w:sz="4" w:space="0" w:color="FFFFFF" w:themeColor="background1"/>
            </w:tcBorders>
            <w:vAlign w:val="center"/>
          </w:tcPr>
          <w:p w14:paraId="17525027" w14:textId="3FB3ADC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4BD9A2D6" w14:textId="52BE0C4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1910</w:t>
            </w:r>
          </w:p>
        </w:tc>
        <w:tc>
          <w:tcPr>
            <w:tcW w:w="1701" w:type="dxa"/>
            <w:tcBorders>
              <w:right w:val="single" w:sz="4" w:space="0" w:color="FFFFFF" w:themeColor="background1"/>
            </w:tcBorders>
            <w:vAlign w:val="center"/>
          </w:tcPr>
          <w:p w14:paraId="7748CE32" w14:textId="73C5593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00C0B594"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3FD24EB1"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221BA0A" w14:textId="5D8BF208"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6.00</w:t>
            </w:r>
          </w:p>
        </w:tc>
        <w:tc>
          <w:tcPr>
            <w:tcW w:w="1842" w:type="dxa"/>
            <w:tcBorders>
              <w:right w:val="single" w:sz="4" w:space="0" w:color="FFFFFF" w:themeColor="background1"/>
            </w:tcBorders>
            <w:vAlign w:val="center"/>
          </w:tcPr>
          <w:p w14:paraId="62EACE06" w14:textId="12FAEF1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64EEA574" w14:textId="3F80FED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324E4BDA" w14:textId="164BC4B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66BFD23A"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13DDDE8B"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1AF39D0" w14:textId="5CD104FB"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7.00</w:t>
            </w:r>
          </w:p>
        </w:tc>
        <w:tc>
          <w:tcPr>
            <w:tcW w:w="1842" w:type="dxa"/>
            <w:tcBorders>
              <w:right w:val="single" w:sz="4" w:space="0" w:color="FFFFFF" w:themeColor="background1"/>
            </w:tcBorders>
            <w:vAlign w:val="center"/>
          </w:tcPr>
          <w:p w14:paraId="7A49A6B1" w14:textId="1A142C7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768CD519" w14:textId="444C55B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1850</w:t>
            </w:r>
          </w:p>
        </w:tc>
        <w:tc>
          <w:tcPr>
            <w:tcW w:w="1701" w:type="dxa"/>
            <w:tcBorders>
              <w:right w:val="single" w:sz="4" w:space="0" w:color="FFFFFF" w:themeColor="background1"/>
            </w:tcBorders>
            <w:vAlign w:val="center"/>
          </w:tcPr>
          <w:p w14:paraId="13D82994" w14:textId="5DA4CCA5"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1C6270F8" w14:textId="77777777" w:rsidTr="00FA69C4">
        <w:trPr>
          <w:trHeight w:val="368"/>
          <w:jc w:val="center"/>
        </w:trPr>
        <w:tc>
          <w:tcPr>
            <w:tcW w:w="2127" w:type="dxa"/>
            <w:vMerge w:val="restart"/>
            <w:tcBorders>
              <w:right w:val="single" w:sz="4" w:space="0" w:color="FFFFFF" w:themeColor="background1"/>
            </w:tcBorders>
            <w:vAlign w:val="center"/>
          </w:tcPr>
          <w:p w14:paraId="58CDDD03" w14:textId="43C81C87"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H</w:t>
            </w:r>
          </w:p>
        </w:tc>
        <w:tc>
          <w:tcPr>
            <w:tcW w:w="1701" w:type="dxa"/>
            <w:tcBorders>
              <w:right w:val="single" w:sz="4" w:space="0" w:color="FFFFFF" w:themeColor="background1"/>
            </w:tcBorders>
            <w:vAlign w:val="center"/>
          </w:tcPr>
          <w:p w14:paraId="6CA4A630" w14:textId="59B8F67C"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4.25</w:t>
            </w:r>
          </w:p>
        </w:tc>
        <w:tc>
          <w:tcPr>
            <w:tcW w:w="1842" w:type="dxa"/>
            <w:tcBorders>
              <w:right w:val="single" w:sz="4" w:space="0" w:color="FFFFFF" w:themeColor="background1"/>
            </w:tcBorders>
            <w:vAlign w:val="center"/>
          </w:tcPr>
          <w:p w14:paraId="03886113" w14:textId="716A679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2200BD18" w14:textId="70CB5A1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1990</w:t>
            </w:r>
          </w:p>
        </w:tc>
        <w:tc>
          <w:tcPr>
            <w:tcW w:w="1701" w:type="dxa"/>
            <w:tcBorders>
              <w:right w:val="single" w:sz="4" w:space="0" w:color="FFFFFF" w:themeColor="background1"/>
            </w:tcBorders>
            <w:vAlign w:val="center"/>
          </w:tcPr>
          <w:p w14:paraId="1162F51F" w14:textId="64A65F5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6876FB0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0A90B96"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02E4313" w14:textId="27D4E311"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59CFF19D" w14:textId="2C847AD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1974F957" w14:textId="647ED557"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1965</w:t>
            </w:r>
          </w:p>
        </w:tc>
        <w:tc>
          <w:tcPr>
            <w:tcW w:w="1701" w:type="dxa"/>
            <w:tcBorders>
              <w:right w:val="single" w:sz="4" w:space="0" w:color="FFFFFF" w:themeColor="background1"/>
            </w:tcBorders>
            <w:vAlign w:val="center"/>
          </w:tcPr>
          <w:p w14:paraId="378E4843" w14:textId="21FF929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292FDC71" w14:textId="77777777" w:rsidTr="00FA69C4">
        <w:trPr>
          <w:trHeight w:val="368"/>
          <w:jc w:val="center"/>
        </w:trPr>
        <w:tc>
          <w:tcPr>
            <w:tcW w:w="2127" w:type="dxa"/>
            <w:vMerge/>
            <w:tcBorders>
              <w:right w:val="single" w:sz="4" w:space="0" w:color="FFFFFF" w:themeColor="background1"/>
            </w:tcBorders>
            <w:vAlign w:val="center"/>
          </w:tcPr>
          <w:p w14:paraId="7BAEB55D"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70AFC9" w14:textId="2D17CBDC"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4.75</w:t>
            </w:r>
          </w:p>
        </w:tc>
        <w:tc>
          <w:tcPr>
            <w:tcW w:w="1842" w:type="dxa"/>
            <w:tcBorders>
              <w:right w:val="single" w:sz="4" w:space="0" w:color="FFFFFF" w:themeColor="background1"/>
            </w:tcBorders>
            <w:vAlign w:val="center"/>
          </w:tcPr>
          <w:p w14:paraId="1614ADBB" w14:textId="6A03BD5D"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32598E37" w14:textId="66E7C50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1965</w:t>
            </w:r>
          </w:p>
        </w:tc>
        <w:tc>
          <w:tcPr>
            <w:tcW w:w="1701" w:type="dxa"/>
            <w:tcBorders>
              <w:right w:val="single" w:sz="4" w:space="0" w:color="FFFFFF" w:themeColor="background1"/>
            </w:tcBorders>
            <w:vAlign w:val="center"/>
          </w:tcPr>
          <w:p w14:paraId="30B19F0F" w14:textId="06FC8ED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6AC80AD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5172BC7"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F76F53" w14:textId="04F471BF"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5.00</w:t>
            </w:r>
          </w:p>
        </w:tc>
        <w:tc>
          <w:tcPr>
            <w:tcW w:w="1842" w:type="dxa"/>
            <w:tcBorders>
              <w:right w:val="single" w:sz="4" w:space="0" w:color="FFFFFF" w:themeColor="background1"/>
            </w:tcBorders>
            <w:vAlign w:val="center"/>
          </w:tcPr>
          <w:p w14:paraId="73768AB5" w14:textId="345989AF"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25B42D81" w14:textId="13094D5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1950</w:t>
            </w:r>
          </w:p>
        </w:tc>
        <w:tc>
          <w:tcPr>
            <w:tcW w:w="1701" w:type="dxa"/>
            <w:tcBorders>
              <w:right w:val="single" w:sz="4" w:space="0" w:color="FFFFFF" w:themeColor="background1"/>
            </w:tcBorders>
            <w:vAlign w:val="center"/>
          </w:tcPr>
          <w:p w14:paraId="0C426923" w14:textId="4902AEE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5CAE38F" w14:textId="77777777" w:rsidTr="00FA69C4">
        <w:trPr>
          <w:trHeight w:val="368"/>
          <w:jc w:val="center"/>
        </w:trPr>
        <w:tc>
          <w:tcPr>
            <w:tcW w:w="2127" w:type="dxa"/>
            <w:vMerge/>
            <w:tcBorders>
              <w:right w:val="single" w:sz="4" w:space="0" w:color="FFFFFF" w:themeColor="background1"/>
            </w:tcBorders>
            <w:vAlign w:val="center"/>
          </w:tcPr>
          <w:p w14:paraId="76EB19E9"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44E0205" w14:textId="30BC500E"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5.50</w:t>
            </w:r>
          </w:p>
        </w:tc>
        <w:tc>
          <w:tcPr>
            <w:tcW w:w="1842" w:type="dxa"/>
            <w:tcBorders>
              <w:right w:val="single" w:sz="4" w:space="0" w:color="FFFFFF" w:themeColor="background1"/>
            </w:tcBorders>
            <w:vAlign w:val="center"/>
          </w:tcPr>
          <w:p w14:paraId="2FB055C1" w14:textId="61C0967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1AD6A216" w14:textId="0ABD163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1920</w:t>
            </w:r>
          </w:p>
        </w:tc>
        <w:tc>
          <w:tcPr>
            <w:tcW w:w="1701" w:type="dxa"/>
            <w:tcBorders>
              <w:right w:val="single" w:sz="4" w:space="0" w:color="FFFFFF" w:themeColor="background1"/>
            </w:tcBorders>
            <w:vAlign w:val="center"/>
          </w:tcPr>
          <w:p w14:paraId="3714D8B8" w14:textId="66759C8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C3E16C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16BB4E9"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081F1E" w14:textId="4357EE3F"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6.00</w:t>
            </w:r>
          </w:p>
        </w:tc>
        <w:tc>
          <w:tcPr>
            <w:tcW w:w="1842" w:type="dxa"/>
            <w:tcBorders>
              <w:right w:val="single" w:sz="4" w:space="0" w:color="FFFFFF" w:themeColor="background1"/>
            </w:tcBorders>
            <w:vAlign w:val="center"/>
          </w:tcPr>
          <w:p w14:paraId="3E9E9EE3" w14:textId="75809AD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66422DE6" w14:textId="1E99BB8F"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13E7BCAE" w14:textId="498DF82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00A5CF3E" w14:textId="77777777" w:rsidTr="00FA69C4">
        <w:trPr>
          <w:trHeight w:val="368"/>
          <w:jc w:val="center"/>
        </w:trPr>
        <w:tc>
          <w:tcPr>
            <w:tcW w:w="2127" w:type="dxa"/>
            <w:vMerge/>
            <w:tcBorders>
              <w:right w:val="single" w:sz="4" w:space="0" w:color="FFFFFF" w:themeColor="background1"/>
            </w:tcBorders>
            <w:vAlign w:val="center"/>
          </w:tcPr>
          <w:p w14:paraId="63F723ED"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B2A2C9E" w14:textId="1F5BB377"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7.00</w:t>
            </w:r>
          </w:p>
        </w:tc>
        <w:tc>
          <w:tcPr>
            <w:tcW w:w="1842" w:type="dxa"/>
            <w:tcBorders>
              <w:right w:val="single" w:sz="4" w:space="0" w:color="FFFFFF" w:themeColor="background1"/>
            </w:tcBorders>
            <w:vAlign w:val="center"/>
          </w:tcPr>
          <w:p w14:paraId="3BFE63FE" w14:textId="69E446E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294EE2C3" w14:textId="47FF0CC5"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1850</w:t>
            </w:r>
          </w:p>
        </w:tc>
        <w:tc>
          <w:tcPr>
            <w:tcW w:w="1701" w:type="dxa"/>
            <w:tcBorders>
              <w:right w:val="single" w:sz="4" w:space="0" w:color="FFFFFF" w:themeColor="background1"/>
            </w:tcBorders>
            <w:vAlign w:val="center"/>
          </w:tcPr>
          <w:p w14:paraId="525E245C" w14:textId="257661AD"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E014B2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53DC1EB8" w14:textId="3793342C"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K</w:t>
            </w:r>
          </w:p>
        </w:tc>
        <w:tc>
          <w:tcPr>
            <w:tcW w:w="1701" w:type="dxa"/>
            <w:tcBorders>
              <w:right w:val="single" w:sz="4" w:space="0" w:color="FFFFFF" w:themeColor="background1"/>
            </w:tcBorders>
            <w:vAlign w:val="center"/>
          </w:tcPr>
          <w:p w14:paraId="3E93505D" w14:textId="1C00A823"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4.25</w:t>
            </w:r>
          </w:p>
        </w:tc>
        <w:tc>
          <w:tcPr>
            <w:tcW w:w="1842" w:type="dxa"/>
            <w:tcBorders>
              <w:right w:val="single" w:sz="4" w:space="0" w:color="FFFFFF" w:themeColor="background1"/>
            </w:tcBorders>
            <w:vAlign w:val="center"/>
          </w:tcPr>
          <w:p w14:paraId="347EC7A4" w14:textId="723EAF9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7EBDBFD5" w14:textId="461FAB65"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1990</w:t>
            </w:r>
          </w:p>
        </w:tc>
        <w:tc>
          <w:tcPr>
            <w:tcW w:w="1701" w:type="dxa"/>
            <w:tcBorders>
              <w:right w:val="single" w:sz="4" w:space="0" w:color="FFFFFF" w:themeColor="background1"/>
            </w:tcBorders>
            <w:vAlign w:val="center"/>
          </w:tcPr>
          <w:p w14:paraId="507545BD" w14:textId="27F963C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251431BF" w14:textId="77777777" w:rsidTr="00FA69C4">
        <w:trPr>
          <w:trHeight w:val="368"/>
          <w:jc w:val="center"/>
        </w:trPr>
        <w:tc>
          <w:tcPr>
            <w:tcW w:w="2127" w:type="dxa"/>
            <w:vMerge/>
            <w:tcBorders>
              <w:right w:val="single" w:sz="4" w:space="0" w:color="FFFFFF" w:themeColor="background1"/>
            </w:tcBorders>
            <w:vAlign w:val="center"/>
          </w:tcPr>
          <w:p w14:paraId="302AA5DC"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F29A8FC" w14:textId="603EFA44"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2C44B100" w14:textId="715202B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624724BD" w14:textId="194D50C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1965</w:t>
            </w:r>
          </w:p>
        </w:tc>
        <w:tc>
          <w:tcPr>
            <w:tcW w:w="1701" w:type="dxa"/>
            <w:tcBorders>
              <w:right w:val="single" w:sz="4" w:space="0" w:color="FFFFFF" w:themeColor="background1"/>
            </w:tcBorders>
            <w:vAlign w:val="center"/>
          </w:tcPr>
          <w:p w14:paraId="5E595B66" w14:textId="63E01E5B"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D7A95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525774D"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95E9659" w14:textId="6B13DB57"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4.75</w:t>
            </w:r>
          </w:p>
        </w:tc>
        <w:tc>
          <w:tcPr>
            <w:tcW w:w="1842" w:type="dxa"/>
            <w:tcBorders>
              <w:right w:val="single" w:sz="4" w:space="0" w:color="FFFFFF" w:themeColor="background1"/>
            </w:tcBorders>
            <w:vAlign w:val="center"/>
          </w:tcPr>
          <w:p w14:paraId="2CBA91DA" w14:textId="5AC276B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0C7A108B" w14:textId="4FD0D377"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1965</w:t>
            </w:r>
          </w:p>
        </w:tc>
        <w:tc>
          <w:tcPr>
            <w:tcW w:w="1701" w:type="dxa"/>
            <w:tcBorders>
              <w:right w:val="single" w:sz="4" w:space="0" w:color="FFFFFF" w:themeColor="background1"/>
            </w:tcBorders>
            <w:vAlign w:val="center"/>
          </w:tcPr>
          <w:p w14:paraId="41D96EC0" w14:textId="70D9856A"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4910567" w14:textId="77777777" w:rsidTr="00FA69C4">
        <w:trPr>
          <w:trHeight w:val="368"/>
          <w:jc w:val="center"/>
        </w:trPr>
        <w:tc>
          <w:tcPr>
            <w:tcW w:w="2127" w:type="dxa"/>
            <w:vMerge/>
            <w:tcBorders>
              <w:right w:val="single" w:sz="4" w:space="0" w:color="FFFFFF" w:themeColor="background1"/>
            </w:tcBorders>
            <w:vAlign w:val="center"/>
          </w:tcPr>
          <w:p w14:paraId="53079487"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9F281" w14:textId="73D2943C"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5.00</w:t>
            </w:r>
          </w:p>
        </w:tc>
        <w:tc>
          <w:tcPr>
            <w:tcW w:w="1842" w:type="dxa"/>
            <w:tcBorders>
              <w:right w:val="single" w:sz="4" w:space="0" w:color="FFFFFF" w:themeColor="background1"/>
            </w:tcBorders>
            <w:vAlign w:val="center"/>
          </w:tcPr>
          <w:p w14:paraId="18393B8C" w14:textId="69396AC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66AE26ED" w14:textId="16E4E6D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1950</w:t>
            </w:r>
          </w:p>
        </w:tc>
        <w:tc>
          <w:tcPr>
            <w:tcW w:w="1701" w:type="dxa"/>
            <w:tcBorders>
              <w:right w:val="single" w:sz="4" w:space="0" w:color="FFFFFF" w:themeColor="background1"/>
            </w:tcBorders>
            <w:vAlign w:val="center"/>
          </w:tcPr>
          <w:p w14:paraId="42182D5C" w14:textId="693D5457"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2C322A1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A4ADA2"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9A5F499" w14:textId="708DB6E8"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5.50</w:t>
            </w:r>
          </w:p>
        </w:tc>
        <w:tc>
          <w:tcPr>
            <w:tcW w:w="1842" w:type="dxa"/>
            <w:tcBorders>
              <w:right w:val="single" w:sz="4" w:space="0" w:color="FFFFFF" w:themeColor="background1"/>
            </w:tcBorders>
            <w:vAlign w:val="center"/>
          </w:tcPr>
          <w:p w14:paraId="3EA555C4" w14:textId="0F52740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1.50</w:t>
            </w:r>
          </w:p>
        </w:tc>
        <w:tc>
          <w:tcPr>
            <w:tcW w:w="1701" w:type="dxa"/>
            <w:tcBorders>
              <w:right w:val="single" w:sz="4" w:space="0" w:color="FFFFFF" w:themeColor="background1"/>
            </w:tcBorders>
            <w:vAlign w:val="center"/>
          </w:tcPr>
          <w:p w14:paraId="67D82547" w14:textId="297C0BF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6A1B1644" w14:textId="4309C7A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F33FEA7" w14:textId="77777777" w:rsidTr="00FA69C4">
        <w:trPr>
          <w:trHeight w:val="368"/>
          <w:jc w:val="center"/>
        </w:trPr>
        <w:tc>
          <w:tcPr>
            <w:tcW w:w="2127" w:type="dxa"/>
            <w:vMerge w:val="restart"/>
            <w:tcBorders>
              <w:right w:val="single" w:sz="4" w:space="0" w:color="FFFFFF" w:themeColor="background1"/>
            </w:tcBorders>
            <w:vAlign w:val="center"/>
          </w:tcPr>
          <w:p w14:paraId="3C2E1304" w14:textId="6DE9691E"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L</w:t>
            </w:r>
          </w:p>
        </w:tc>
        <w:tc>
          <w:tcPr>
            <w:tcW w:w="1701" w:type="dxa"/>
            <w:tcBorders>
              <w:right w:val="single" w:sz="4" w:space="0" w:color="FFFFFF" w:themeColor="background1"/>
            </w:tcBorders>
            <w:vAlign w:val="center"/>
          </w:tcPr>
          <w:p w14:paraId="4E9C635C" w14:textId="07AEDEE4"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4.00</w:t>
            </w:r>
          </w:p>
        </w:tc>
        <w:tc>
          <w:tcPr>
            <w:tcW w:w="1842" w:type="dxa"/>
            <w:tcBorders>
              <w:right w:val="single" w:sz="4" w:space="0" w:color="FFFFFF" w:themeColor="background1"/>
            </w:tcBorders>
            <w:vAlign w:val="center"/>
          </w:tcPr>
          <w:p w14:paraId="609C9145" w14:textId="56CCF15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717DDD87" w14:textId="61EF041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2000</w:t>
            </w:r>
          </w:p>
        </w:tc>
        <w:tc>
          <w:tcPr>
            <w:tcW w:w="1701" w:type="dxa"/>
            <w:tcBorders>
              <w:right w:val="single" w:sz="4" w:space="0" w:color="FFFFFF" w:themeColor="background1"/>
            </w:tcBorders>
            <w:vAlign w:val="center"/>
          </w:tcPr>
          <w:p w14:paraId="04A87F9B" w14:textId="6751AA9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0D2313F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05B567F" w14:textId="77777777" w:rsidR="00A01FF1" w:rsidRPr="00E0348B"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0B121D95" w14:textId="5AA98700"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51058FA1" w14:textId="6087DA4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w:t>
            </w:r>
            <w:r w:rsidR="00AD6B26" w:rsidRPr="009539CD">
              <w:rPr>
                <w:rFonts w:cs="Calibri"/>
                <w:color w:val="000000"/>
                <w:sz w:val="20"/>
                <w:szCs w:val="20"/>
                <w:lang w:val="en-US"/>
              </w:rPr>
              <w:t>0</w:t>
            </w:r>
          </w:p>
        </w:tc>
        <w:tc>
          <w:tcPr>
            <w:tcW w:w="1701" w:type="dxa"/>
            <w:tcBorders>
              <w:right w:val="single" w:sz="4" w:space="0" w:color="FFFFFF" w:themeColor="background1"/>
            </w:tcBorders>
            <w:vAlign w:val="center"/>
          </w:tcPr>
          <w:p w14:paraId="5D63FDA9" w14:textId="1702CFEA"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1980</w:t>
            </w:r>
          </w:p>
        </w:tc>
        <w:tc>
          <w:tcPr>
            <w:tcW w:w="1701" w:type="dxa"/>
            <w:tcBorders>
              <w:right w:val="single" w:sz="4" w:space="0" w:color="FFFFFF" w:themeColor="background1"/>
            </w:tcBorders>
            <w:vAlign w:val="center"/>
          </w:tcPr>
          <w:p w14:paraId="600724FE" w14:textId="09C50B5D"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747C6556" w14:textId="77777777" w:rsidTr="00FA69C4">
        <w:trPr>
          <w:trHeight w:val="368"/>
          <w:jc w:val="center"/>
        </w:trPr>
        <w:tc>
          <w:tcPr>
            <w:tcW w:w="2127" w:type="dxa"/>
            <w:vMerge/>
            <w:tcBorders>
              <w:right w:val="single" w:sz="4" w:space="0" w:color="FFFFFF" w:themeColor="background1"/>
            </w:tcBorders>
            <w:vAlign w:val="center"/>
          </w:tcPr>
          <w:p w14:paraId="6774760C" w14:textId="77777777" w:rsidR="00A01FF1" w:rsidRPr="00E0348B"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79E1A038" w14:textId="34ACF15A"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5.00</w:t>
            </w:r>
          </w:p>
        </w:tc>
        <w:tc>
          <w:tcPr>
            <w:tcW w:w="1842" w:type="dxa"/>
            <w:tcBorders>
              <w:right w:val="single" w:sz="4" w:space="0" w:color="FFFFFF" w:themeColor="background1"/>
            </w:tcBorders>
            <w:vAlign w:val="center"/>
          </w:tcPr>
          <w:p w14:paraId="5FCC79D4" w14:textId="262C647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426AB306" w14:textId="2005BBD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1950</w:t>
            </w:r>
          </w:p>
        </w:tc>
        <w:tc>
          <w:tcPr>
            <w:tcW w:w="1701" w:type="dxa"/>
            <w:tcBorders>
              <w:right w:val="single" w:sz="4" w:space="0" w:color="FFFFFF" w:themeColor="background1"/>
            </w:tcBorders>
            <w:vAlign w:val="center"/>
          </w:tcPr>
          <w:p w14:paraId="1262D46F" w14:textId="55F742A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5C73F9A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F77C8D4" w14:textId="77777777" w:rsidR="00A01FF1" w:rsidRPr="00E0348B"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316074C9" w14:textId="69B3E82D"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5.50</w:t>
            </w:r>
          </w:p>
        </w:tc>
        <w:tc>
          <w:tcPr>
            <w:tcW w:w="1842" w:type="dxa"/>
            <w:tcBorders>
              <w:right w:val="single" w:sz="4" w:space="0" w:color="FFFFFF" w:themeColor="background1"/>
            </w:tcBorders>
            <w:vAlign w:val="center"/>
          </w:tcPr>
          <w:p w14:paraId="5C6D21F4" w14:textId="2D9AC96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61BC6CCC" w14:textId="082F777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1920</w:t>
            </w:r>
          </w:p>
        </w:tc>
        <w:tc>
          <w:tcPr>
            <w:tcW w:w="1701" w:type="dxa"/>
            <w:tcBorders>
              <w:right w:val="single" w:sz="4" w:space="0" w:color="FFFFFF" w:themeColor="background1"/>
            </w:tcBorders>
            <w:vAlign w:val="center"/>
          </w:tcPr>
          <w:p w14:paraId="14A6C22D" w14:textId="554F157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621FB5BE" w14:textId="77777777" w:rsidTr="00FA69C4">
        <w:trPr>
          <w:trHeight w:val="368"/>
          <w:jc w:val="center"/>
        </w:trPr>
        <w:tc>
          <w:tcPr>
            <w:tcW w:w="2127" w:type="dxa"/>
            <w:vMerge/>
            <w:tcBorders>
              <w:right w:val="single" w:sz="4" w:space="0" w:color="FFFFFF" w:themeColor="background1"/>
            </w:tcBorders>
            <w:vAlign w:val="center"/>
          </w:tcPr>
          <w:p w14:paraId="7D5E5C6C" w14:textId="77777777" w:rsidR="00A01FF1" w:rsidRPr="00E0348B"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280C997E" w14:textId="35DF086D"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6.50</w:t>
            </w:r>
          </w:p>
        </w:tc>
        <w:tc>
          <w:tcPr>
            <w:tcW w:w="1842" w:type="dxa"/>
            <w:tcBorders>
              <w:right w:val="single" w:sz="4" w:space="0" w:color="FFFFFF" w:themeColor="background1"/>
            </w:tcBorders>
            <w:vAlign w:val="center"/>
          </w:tcPr>
          <w:p w14:paraId="06692CCD" w14:textId="70E8CA0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0BE86687" w14:textId="1BC8FA1A"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6DB20967" w14:textId="19044EC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6DD7CCB2"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BE4444F" w14:textId="77777777" w:rsidR="00A01FF1" w:rsidRPr="00E0348B"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5F1D6057" w14:textId="4852FDA9"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7.50</w:t>
            </w:r>
          </w:p>
        </w:tc>
        <w:tc>
          <w:tcPr>
            <w:tcW w:w="1842" w:type="dxa"/>
            <w:tcBorders>
              <w:right w:val="single" w:sz="4" w:space="0" w:color="FFFFFF" w:themeColor="background1"/>
            </w:tcBorders>
            <w:vAlign w:val="center"/>
          </w:tcPr>
          <w:p w14:paraId="0505DB0D" w14:textId="71B760E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4CB13559" w14:textId="451D9AD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1800</w:t>
            </w:r>
          </w:p>
        </w:tc>
        <w:tc>
          <w:tcPr>
            <w:tcW w:w="1701" w:type="dxa"/>
            <w:tcBorders>
              <w:right w:val="single" w:sz="4" w:space="0" w:color="FFFFFF" w:themeColor="background1"/>
            </w:tcBorders>
            <w:vAlign w:val="center"/>
          </w:tcPr>
          <w:p w14:paraId="455876F1" w14:textId="2DD6804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bl>
    <w:p w14:paraId="2A3DA6C3" w14:textId="77777777" w:rsidR="00A52D55" w:rsidRPr="00A85F13" w:rsidRDefault="00A52D55" w:rsidP="00BD566D">
      <w:pPr>
        <w:rPr>
          <w:lang w:val="en-US"/>
        </w:rPr>
      </w:pPr>
    </w:p>
    <w:p w14:paraId="2EA095F9" w14:textId="0D6161B4" w:rsidR="00144190" w:rsidRPr="00E0348B" w:rsidRDefault="00E93CC6" w:rsidP="00B4280E">
      <w:pPr>
        <w:rPr>
          <w:lang w:val="en-US"/>
        </w:rPr>
      </w:pPr>
      <w:r w:rsidRPr="00E0348B">
        <w:rPr>
          <w:lang w:val="en-US"/>
        </w:rPr>
        <w:t xml:space="preserve">Lower magnitude truncation </w:t>
      </w:r>
      <w:r w:rsidR="0029323C" w:rsidRPr="00E0348B">
        <w:rPr>
          <w:lang w:val="en-US"/>
        </w:rPr>
        <w:t xml:space="preserve">(Mmin) </w:t>
      </w:r>
      <w:r w:rsidRPr="00E0348B">
        <w:rPr>
          <w:lang w:val="en-US"/>
        </w:rPr>
        <w:t xml:space="preserve">of the GR relation was fixed to 4.5 for all sources, value generally accepted as the lowermost intensity being capable of generating </w:t>
      </w:r>
      <w:r w:rsidR="005258BE">
        <w:rPr>
          <w:lang w:val="en-US"/>
        </w:rPr>
        <w:t>significant</w:t>
      </w:r>
      <w:r w:rsidRPr="00E0348B">
        <w:rPr>
          <w:lang w:val="en-US"/>
        </w:rPr>
        <w:t xml:space="preserve"> damage to standard structures.</w:t>
      </w:r>
      <w:r w:rsidR="0029323C" w:rsidRPr="00E0348B">
        <w:rPr>
          <w:lang w:val="en-US"/>
        </w:rPr>
        <w:t xml:space="preserve"> </w:t>
      </w:r>
      <w:r w:rsidR="00415AD9" w:rsidRPr="00E0348B">
        <w:rPr>
          <w:lang w:val="en-US"/>
        </w:rPr>
        <w:t>Complementary, u</w:t>
      </w:r>
      <w:r w:rsidR="0029323C" w:rsidRPr="00E0348B">
        <w:rPr>
          <w:lang w:val="en-US"/>
        </w:rPr>
        <w:t xml:space="preserve">ppermost truncation (Mmax) is </w:t>
      </w:r>
      <w:r w:rsidR="00415AD9" w:rsidRPr="00E0348B">
        <w:rPr>
          <w:lang w:val="en-US"/>
        </w:rPr>
        <w:t xml:space="preserve">defined as </w:t>
      </w:r>
      <w:r w:rsidR="0029323C" w:rsidRPr="00E0348B">
        <w:rPr>
          <w:lang w:val="en-US"/>
        </w:rPr>
        <w:t xml:space="preserve">the maximum potential earthquake expected </w:t>
      </w:r>
      <w:r w:rsidR="00415AD9" w:rsidRPr="00E0348B">
        <w:rPr>
          <w:lang w:val="en-US"/>
        </w:rPr>
        <w:t>to be generated from</w:t>
      </w:r>
      <w:r w:rsidR="0029323C" w:rsidRPr="00E0348B">
        <w:rPr>
          <w:lang w:val="en-US"/>
        </w:rPr>
        <w:t xml:space="preserve"> the source. Although algorithms for the objective estimation of Mmax exists (e.g., Kijko, 2004), the</w:t>
      </w:r>
      <w:r w:rsidR="00025FF7" w:rsidRPr="00E0348B">
        <w:rPr>
          <w:lang w:val="en-US"/>
        </w:rPr>
        <w:t>ir</w:t>
      </w:r>
      <w:r w:rsidR="00105E70" w:rsidRPr="00E0348B">
        <w:rPr>
          <w:lang w:val="en-US"/>
        </w:rPr>
        <w:t xml:space="preserve"> well-known</w:t>
      </w:r>
      <w:r w:rsidR="0029323C" w:rsidRPr="00E0348B">
        <w:rPr>
          <w:lang w:val="en-US"/>
        </w:rPr>
        <w:t xml:space="preserve"> instability led us to </w:t>
      </w:r>
      <w:r w:rsidR="004511B7" w:rsidRPr="00E0348B">
        <w:rPr>
          <w:lang w:val="en-US"/>
        </w:rPr>
        <w:t xml:space="preserve">use </w:t>
      </w:r>
      <w:r w:rsidR="0029323C" w:rsidRPr="00E0348B">
        <w:rPr>
          <w:lang w:val="en-US"/>
        </w:rPr>
        <w:t xml:space="preserve">a </w:t>
      </w:r>
      <w:r w:rsidR="00025FF7" w:rsidRPr="00E0348B">
        <w:rPr>
          <w:lang w:val="en-US"/>
        </w:rPr>
        <w:t>simpler,</w:t>
      </w:r>
      <w:r w:rsidR="0029323C" w:rsidRPr="00E0348B">
        <w:rPr>
          <w:lang w:val="en-US"/>
        </w:rPr>
        <w:t xml:space="preserve"> but </w:t>
      </w:r>
      <w:r w:rsidR="006F3F1B" w:rsidRPr="00E0348B">
        <w:rPr>
          <w:lang w:val="en-US"/>
        </w:rPr>
        <w:t xml:space="preserve">rather </w:t>
      </w:r>
      <w:r w:rsidR="0029323C" w:rsidRPr="00E0348B">
        <w:rPr>
          <w:lang w:val="en-US"/>
        </w:rPr>
        <w:t>conservative and</w:t>
      </w:r>
      <w:r w:rsidR="0052114C" w:rsidRPr="00E0348B">
        <w:rPr>
          <w:lang w:val="en-US"/>
        </w:rPr>
        <w:t>,</w:t>
      </w:r>
      <w:r w:rsidR="0029323C" w:rsidRPr="00E0348B">
        <w:rPr>
          <w:lang w:val="en-US"/>
        </w:rPr>
        <w:t xml:space="preserve"> </w:t>
      </w:r>
      <w:r w:rsidR="004511B7" w:rsidRPr="00E0348B">
        <w:rPr>
          <w:lang w:val="en-US"/>
        </w:rPr>
        <w:t>at the same time</w:t>
      </w:r>
      <w:r w:rsidR="0052114C" w:rsidRPr="00E0348B">
        <w:rPr>
          <w:lang w:val="en-US"/>
        </w:rPr>
        <w:t>,</w:t>
      </w:r>
      <w:r w:rsidR="004511B7" w:rsidRPr="00E0348B">
        <w:rPr>
          <w:lang w:val="en-US"/>
        </w:rPr>
        <w:t xml:space="preserve"> </w:t>
      </w:r>
      <w:r w:rsidR="0029323C" w:rsidRPr="00E0348B">
        <w:rPr>
          <w:lang w:val="en-US"/>
        </w:rPr>
        <w:t>defensible</w:t>
      </w:r>
      <w:r w:rsidR="0029323C" w:rsidRPr="00A85F13">
        <w:rPr>
          <w:lang w:val="en-US"/>
        </w:rPr>
        <w:t xml:space="preserve"> approach. </w:t>
      </w:r>
      <w:r w:rsidR="00183FB9" w:rsidRPr="00E0348B">
        <w:rPr>
          <w:lang w:val="en-US"/>
        </w:rPr>
        <w:t xml:space="preserve">In practice, Mmax was set as the maximum observed magnitude plus an increment of 0.4 units. The value of the increment was chosen subjectively as the highest value still providing physically credible </w:t>
      </w:r>
      <w:r w:rsidR="00025FF7" w:rsidRPr="00E0348B">
        <w:rPr>
          <w:lang w:val="en-US"/>
        </w:rPr>
        <w:t>earthquakes</w:t>
      </w:r>
      <w:r w:rsidR="00183FB9" w:rsidRPr="00E0348B">
        <w:rPr>
          <w:lang w:val="en-US"/>
        </w:rPr>
        <w:t xml:space="preserve"> for the whole region. An additional variation of ±0.1units was then allowed in the hazard calculation </w:t>
      </w:r>
      <w:r w:rsidR="003E44F0" w:rsidRPr="00E0348B">
        <w:rPr>
          <w:lang w:val="en-US"/>
        </w:rPr>
        <w:t xml:space="preserve">(see logic-tree section) </w:t>
      </w:r>
      <w:r w:rsidR="00183FB9" w:rsidRPr="00E0348B">
        <w:rPr>
          <w:lang w:val="en-US"/>
        </w:rPr>
        <w:t xml:space="preserve">to account for epistemic uncertainty </w:t>
      </w:r>
      <w:r w:rsidR="00681F99" w:rsidRPr="00E0348B">
        <w:rPr>
          <w:lang w:val="en-US"/>
        </w:rPr>
        <w:t>associated to</w:t>
      </w:r>
      <w:r w:rsidR="00183FB9" w:rsidRPr="00E0348B">
        <w:rPr>
          <w:lang w:val="en-US"/>
        </w:rPr>
        <w:t xml:space="preserve"> the magnitude increment</w:t>
      </w:r>
      <w:r w:rsidR="00681F99" w:rsidRPr="00E0348B">
        <w:rPr>
          <w:lang w:val="en-US"/>
        </w:rPr>
        <w:t xml:space="preserve"> definition</w:t>
      </w:r>
      <w:r w:rsidR="003E44F0" w:rsidRPr="00E0348B">
        <w:rPr>
          <w:lang w:val="en-US"/>
        </w:rPr>
        <w:t>.</w:t>
      </w:r>
      <w:r w:rsidR="00AC28DE" w:rsidRPr="00E0348B">
        <w:rPr>
          <w:lang w:val="en-US"/>
        </w:rPr>
        <w:t xml:space="preserve"> It must be noted that the proper definition of Mmax is particularly critical just for </w:t>
      </w:r>
      <w:r w:rsidR="0052114C" w:rsidRPr="00E0348B">
        <w:rPr>
          <w:lang w:val="en-US"/>
        </w:rPr>
        <w:t xml:space="preserve">ground motion levels with </w:t>
      </w:r>
      <w:r w:rsidR="00AC28DE" w:rsidRPr="00E0348B">
        <w:rPr>
          <w:lang w:val="en-US"/>
        </w:rPr>
        <w:t xml:space="preserve">very-low probability of exceedance (thus rather long return periods), generally relevant for special structures and critical facilities. For those, a more critical review of Mmax </w:t>
      </w:r>
      <w:r w:rsidR="00D24050" w:rsidRPr="00E0348B">
        <w:rPr>
          <w:lang w:val="en-US"/>
        </w:rPr>
        <w:t xml:space="preserve">operational definition </w:t>
      </w:r>
      <w:r w:rsidR="00AC28DE" w:rsidRPr="00E0348B">
        <w:rPr>
          <w:lang w:val="en-US"/>
        </w:rPr>
        <w:t>might be necessary.</w:t>
      </w:r>
    </w:p>
    <w:p w14:paraId="1B0F0367" w14:textId="224BF381" w:rsidR="00E93CC6" w:rsidRPr="00E0348B" w:rsidRDefault="00001F65" w:rsidP="00B4280E">
      <w:pPr>
        <w:rPr>
          <w:lang w:val="en-US"/>
        </w:rPr>
      </w:pPr>
      <w:r w:rsidRPr="00E0348B">
        <w:rPr>
          <w:lang w:val="en-US"/>
        </w:rPr>
        <w:t xml:space="preserve">A summary of the derived </w:t>
      </w:r>
      <w:r w:rsidR="0062158B" w:rsidRPr="00E0348B">
        <w:rPr>
          <w:lang w:val="en-US"/>
        </w:rPr>
        <w:t xml:space="preserve">G-R </w:t>
      </w:r>
      <w:r w:rsidRPr="00E0348B">
        <w:rPr>
          <w:lang w:val="en-US"/>
        </w:rPr>
        <w:t xml:space="preserve">seismicity parameters </w:t>
      </w:r>
      <w:r w:rsidR="0062158B" w:rsidRPr="00E0348B">
        <w:rPr>
          <w:lang w:val="en-US"/>
        </w:rPr>
        <w:t xml:space="preserve">calibrated for each tectonic source group </w:t>
      </w:r>
      <w:r w:rsidRPr="00E0348B">
        <w:rPr>
          <w:lang w:val="en-US"/>
        </w:rPr>
        <w:t xml:space="preserve">is given in </w:t>
      </w:r>
      <w:r w:rsidR="00B91326" w:rsidRPr="00E0348B">
        <w:rPr>
          <w:lang w:val="en-US"/>
        </w:rPr>
        <w:fldChar w:fldCharType="begin"/>
      </w:r>
      <w:r w:rsidR="00B91326" w:rsidRPr="00E0348B">
        <w:rPr>
          <w:lang w:val="en-US"/>
        </w:rPr>
        <w:instrText xml:space="preserve"> REF _Ref80375587 \h </w:instrText>
      </w:r>
      <w:r w:rsidR="00B91326" w:rsidRPr="00E0348B">
        <w:rPr>
          <w:lang w:val="en-US"/>
        </w:rPr>
      </w:r>
      <w:r w:rsidR="00B91326" w:rsidRPr="00E0348B">
        <w:rPr>
          <w:lang w:val="en-US"/>
        </w:rPr>
        <w:fldChar w:fldCharType="separate"/>
      </w:r>
      <w:r w:rsidR="00FE0A13" w:rsidRPr="00A85F13">
        <w:rPr>
          <w:lang w:val="en-US"/>
        </w:rPr>
        <w:t xml:space="preserve">Figure </w:t>
      </w:r>
      <w:r w:rsidR="00FE0A13">
        <w:rPr>
          <w:noProof/>
          <w:lang w:val="en-US"/>
        </w:rPr>
        <w:t>12</w:t>
      </w:r>
      <w:r w:rsidR="00B91326" w:rsidRPr="00E0348B">
        <w:rPr>
          <w:lang w:val="en-US"/>
        </w:rPr>
        <w:fldChar w:fldCharType="end"/>
      </w:r>
      <w:r w:rsidRPr="00A85F13">
        <w:rPr>
          <w:lang w:val="en-US"/>
        </w:rPr>
        <w:t>.</w:t>
      </w:r>
    </w:p>
    <w:p w14:paraId="6FC1BB24" w14:textId="0FD8B351" w:rsidR="000C3028" w:rsidRPr="00E0348B" w:rsidRDefault="000C3028" w:rsidP="00BD3915">
      <w:pPr>
        <w:jc w:val="left"/>
        <w:rPr>
          <w:lang w:val="en-US"/>
        </w:rPr>
      </w:pPr>
    </w:p>
    <w:p w14:paraId="0763DC08" w14:textId="1CFCDBD3" w:rsidR="00FA1C91" w:rsidRPr="00E0348B" w:rsidRDefault="00FA1C91" w:rsidP="00BD3915">
      <w:pPr>
        <w:jc w:val="left"/>
        <w:rPr>
          <w:lang w:val="en-US"/>
        </w:rPr>
      </w:pPr>
    </w:p>
    <w:p w14:paraId="2B89FAFB" w14:textId="676E340A" w:rsidR="00FA1C91" w:rsidRPr="00E0348B" w:rsidRDefault="00FA1C91" w:rsidP="00BD3915">
      <w:pPr>
        <w:jc w:val="left"/>
        <w:rPr>
          <w:lang w:val="en-US"/>
        </w:rPr>
      </w:pPr>
    </w:p>
    <w:p w14:paraId="09CF6111" w14:textId="77777777" w:rsidR="00FA1C91" w:rsidRPr="00E0348B" w:rsidRDefault="00FA1C91" w:rsidP="00BD3915">
      <w:pPr>
        <w:jc w:val="left"/>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29"/>
      </w:tblGrid>
      <w:tr w:rsidR="000C3028" w:rsidRPr="00A85F13" w14:paraId="6071E40E" w14:textId="77777777" w:rsidTr="00CE1F23">
        <w:tc>
          <w:tcPr>
            <w:tcW w:w="4531" w:type="dxa"/>
          </w:tcPr>
          <w:p w14:paraId="2A7C444B" w14:textId="721E4753" w:rsidR="000C3028" w:rsidRPr="00E0348B" w:rsidRDefault="000C3028" w:rsidP="00BD3915">
            <w:pPr>
              <w:jc w:val="left"/>
              <w:rPr>
                <w:b/>
                <w:bCs/>
                <w:lang w:val="en-US"/>
              </w:rPr>
            </w:pPr>
            <w:r w:rsidRPr="00E0348B">
              <w:rPr>
                <w:b/>
                <w:bCs/>
                <w:lang w:val="en-US"/>
              </w:rPr>
              <w:lastRenderedPageBreak/>
              <w:t>Group A</w:t>
            </w:r>
          </w:p>
          <w:p w14:paraId="4F83B246" w14:textId="69BCD90C" w:rsidR="000C3028" w:rsidRPr="00A85F13" w:rsidRDefault="0070232F" w:rsidP="00BD3915">
            <w:pPr>
              <w:jc w:val="left"/>
              <w:rPr>
                <w:lang w:val="en-US"/>
              </w:rPr>
            </w:pPr>
            <w:r w:rsidRPr="001848AD">
              <w:rPr>
                <w:noProof/>
                <w:lang w:val="en-US"/>
              </w:rPr>
              <w:drawing>
                <wp:inline distT="0" distB="0" distL="0" distR="0" wp14:anchorId="0CDF816C" wp14:editId="4008C7A9">
                  <wp:extent cx="2620800" cy="2109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51"/>
                          <a:stretch>
                            <a:fillRect/>
                          </a:stretch>
                        </pic:blipFill>
                        <pic:spPr>
                          <a:xfrm>
                            <a:off x="0" y="0"/>
                            <a:ext cx="2620800" cy="2109600"/>
                          </a:xfrm>
                          <a:prstGeom prst="rect">
                            <a:avLst/>
                          </a:prstGeom>
                        </pic:spPr>
                      </pic:pic>
                    </a:graphicData>
                  </a:graphic>
                </wp:inline>
              </w:drawing>
            </w:r>
          </w:p>
        </w:tc>
        <w:tc>
          <w:tcPr>
            <w:tcW w:w="4529" w:type="dxa"/>
          </w:tcPr>
          <w:p w14:paraId="47EF7DB9" w14:textId="772F4F18" w:rsidR="000C3028" w:rsidRPr="00E0348B" w:rsidRDefault="000C3028" w:rsidP="00BD3915">
            <w:pPr>
              <w:jc w:val="left"/>
              <w:rPr>
                <w:b/>
                <w:bCs/>
                <w:lang w:val="en-US"/>
              </w:rPr>
            </w:pPr>
            <w:r w:rsidRPr="00E0348B">
              <w:rPr>
                <w:b/>
                <w:bCs/>
                <w:lang w:val="en-US"/>
              </w:rPr>
              <w:t>Group B</w:t>
            </w:r>
          </w:p>
          <w:p w14:paraId="0A5B023F" w14:textId="58646050" w:rsidR="000C3028" w:rsidRPr="00A85F13" w:rsidRDefault="0070232F" w:rsidP="00BD3915">
            <w:pPr>
              <w:jc w:val="left"/>
              <w:rPr>
                <w:lang w:val="en-US"/>
              </w:rPr>
            </w:pPr>
            <w:r w:rsidRPr="001848AD">
              <w:rPr>
                <w:noProof/>
                <w:lang w:val="en-US"/>
              </w:rPr>
              <w:drawing>
                <wp:inline distT="0" distB="0" distL="0" distR="0" wp14:anchorId="1DCFCE95" wp14:editId="623252EB">
                  <wp:extent cx="2620800" cy="2109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2"/>
                          <a:stretch>
                            <a:fillRect/>
                          </a:stretch>
                        </pic:blipFill>
                        <pic:spPr>
                          <a:xfrm>
                            <a:off x="0" y="0"/>
                            <a:ext cx="2620800" cy="2109600"/>
                          </a:xfrm>
                          <a:prstGeom prst="rect">
                            <a:avLst/>
                          </a:prstGeom>
                        </pic:spPr>
                      </pic:pic>
                    </a:graphicData>
                  </a:graphic>
                </wp:inline>
              </w:drawing>
            </w:r>
          </w:p>
        </w:tc>
      </w:tr>
      <w:tr w:rsidR="000C3028" w:rsidRPr="00A85F13" w14:paraId="4B6E0AD4" w14:textId="77777777" w:rsidTr="00CE1F23">
        <w:tc>
          <w:tcPr>
            <w:tcW w:w="4531" w:type="dxa"/>
          </w:tcPr>
          <w:p w14:paraId="3066F739" w14:textId="77777777" w:rsidR="000C3028" w:rsidRPr="00E0348B" w:rsidRDefault="000C3028" w:rsidP="0070232F">
            <w:pPr>
              <w:jc w:val="left"/>
              <w:rPr>
                <w:b/>
                <w:bCs/>
                <w:lang w:val="en-US"/>
              </w:rPr>
            </w:pPr>
            <w:r w:rsidRPr="00A85F13">
              <w:rPr>
                <w:b/>
                <w:bCs/>
                <w:lang w:val="en-US"/>
              </w:rPr>
              <w:t xml:space="preserve">Group </w:t>
            </w:r>
            <w:r w:rsidRPr="00E0348B">
              <w:rPr>
                <w:b/>
                <w:bCs/>
                <w:lang w:val="en-US"/>
              </w:rPr>
              <w:t>C</w:t>
            </w:r>
          </w:p>
          <w:p w14:paraId="0C46DDA2" w14:textId="67118B5C" w:rsidR="0070232F" w:rsidRPr="00A85F13" w:rsidRDefault="0070232F" w:rsidP="0070232F">
            <w:pPr>
              <w:jc w:val="left"/>
              <w:rPr>
                <w:lang w:val="en-US"/>
              </w:rPr>
            </w:pPr>
            <w:r w:rsidRPr="001848AD">
              <w:rPr>
                <w:noProof/>
                <w:lang w:val="en-US"/>
              </w:rPr>
              <w:drawing>
                <wp:inline distT="0" distB="0" distL="0" distR="0" wp14:anchorId="271C3658" wp14:editId="0256C1AE">
                  <wp:extent cx="2620800" cy="2109600"/>
                  <wp:effectExtent l="0" t="0" r="0" b="0"/>
                  <wp:docPr id="59" name="Picture 5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line chart&#10;&#10;Description automatically generated"/>
                          <pic:cNvPicPr/>
                        </pic:nvPicPr>
                        <pic:blipFill>
                          <a:blip r:embed="rId53"/>
                          <a:stretch>
                            <a:fillRect/>
                          </a:stretch>
                        </pic:blipFill>
                        <pic:spPr>
                          <a:xfrm>
                            <a:off x="0" y="0"/>
                            <a:ext cx="2620800" cy="2109600"/>
                          </a:xfrm>
                          <a:prstGeom prst="rect">
                            <a:avLst/>
                          </a:prstGeom>
                        </pic:spPr>
                      </pic:pic>
                    </a:graphicData>
                  </a:graphic>
                </wp:inline>
              </w:drawing>
            </w:r>
          </w:p>
        </w:tc>
        <w:tc>
          <w:tcPr>
            <w:tcW w:w="4529" w:type="dxa"/>
          </w:tcPr>
          <w:p w14:paraId="44639154" w14:textId="1458A4D0" w:rsidR="000C3028" w:rsidRPr="00E0348B" w:rsidRDefault="000C3028" w:rsidP="00BD3915">
            <w:pPr>
              <w:jc w:val="left"/>
              <w:rPr>
                <w:b/>
                <w:bCs/>
                <w:lang w:val="en-US"/>
              </w:rPr>
            </w:pPr>
            <w:r w:rsidRPr="00E0348B">
              <w:rPr>
                <w:b/>
                <w:bCs/>
                <w:lang w:val="en-US"/>
              </w:rPr>
              <w:t>Group D</w:t>
            </w:r>
          </w:p>
          <w:p w14:paraId="15B13C96" w14:textId="47446986" w:rsidR="000C3028" w:rsidRPr="00A85F13" w:rsidRDefault="0070232F" w:rsidP="00BD3915">
            <w:pPr>
              <w:jc w:val="left"/>
              <w:rPr>
                <w:lang w:val="en-US"/>
              </w:rPr>
            </w:pPr>
            <w:r w:rsidRPr="001848AD">
              <w:rPr>
                <w:noProof/>
                <w:lang w:val="en-US"/>
              </w:rPr>
              <w:drawing>
                <wp:inline distT="0" distB="0" distL="0" distR="0" wp14:anchorId="26911146" wp14:editId="29709BAF">
                  <wp:extent cx="2620800" cy="2109600"/>
                  <wp:effectExtent l="0" t="0" r="0" b="0"/>
                  <wp:docPr id="61" name="Picture 6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line chart&#10;&#10;Description automatically generated"/>
                          <pic:cNvPicPr/>
                        </pic:nvPicPr>
                        <pic:blipFill>
                          <a:blip r:embed="rId54"/>
                          <a:stretch>
                            <a:fillRect/>
                          </a:stretch>
                        </pic:blipFill>
                        <pic:spPr>
                          <a:xfrm>
                            <a:off x="0" y="0"/>
                            <a:ext cx="2620800" cy="2109600"/>
                          </a:xfrm>
                          <a:prstGeom prst="rect">
                            <a:avLst/>
                          </a:prstGeom>
                        </pic:spPr>
                      </pic:pic>
                    </a:graphicData>
                  </a:graphic>
                </wp:inline>
              </w:drawing>
            </w:r>
          </w:p>
        </w:tc>
      </w:tr>
      <w:tr w:rsidR="000C3028" w:rsidRPr="00A85F13" w14:paraId="48175B11" w14:textId="77777777" w:rsidTr="00CE1F23">
        <w:tc>
          <w:tcPr>
            <w:tcW w:w="4531" w:type="dxa"/>
          </w:tcPr>
          <w:p w14:paraId="4748CFD3" w14:textId="1A809AFB" w:rsidR="000C3028" w:rsidRPr="00E0348B" w:rsidRDefault="000C3028" w:rsidP="00BD3915">
            <w:pPr>
              <w:jc w:val="left"/>
              <w:rPr>
                <w:b/>
                <w:bCs/>
                <w:lang w:val="en-US"/>
              </w:rPr>
            </w:pPr>
            <w:r w:rsidRPr="00A85F13">
              <w:rPr>
                <w:b/>
                <w:bCs/>
                <w:lang w:val="en-US"/>
              </w:rPr>
              <w:t xml:space="preserve">Group </w:t>
            </w:r>
            <w:r w:rsidRPr="00E0348B">
              <w:rPr>
                <w:b/>
                <w:bCs/>
                <w:lang w:val="en-US"/>
              </w:rPr>
              <w:t>E</w:t>
            </w:r>
          </w:p>
          <w:p w14:paraId="57A233AB" w14:textId="1B0D642C" w:rsidR="000C3028" w:rsidRPr="00A85F13" w:rsidRDefault="0070232F" w:rsidP="00BD3915">
            <w:pPr>
              <w:jc w:val="left"/>
              <w:rPr>
                <w:lang w:val="en-US"/>
              </w:rPr>
            </w:pPr>
            <w:r w:rsidRPr="001848AD">
              <w:rPr>
                <w:noProof/>
                <w:lang w:val="en-US"/>
              </w:rPr>
              <w:drawing>
                <wp:inline distT="0" distB="0" distL="0" distR="0" wp14:anchorId="6BC89D82" wp14:editId="790371AD">
                  <wp:extent cx="2620800" cy="2109600"/>
                  <wp:effectExtent l="0" t="0" r="0" b="0"/>
                  <wp:docPr id="66" name="Picture 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hart, line chart&#10;&#10;Description automatically generated"/>
                          <pic:cNvPicPr/>
                        </pic:nvPicPr>
                        <pic:blipFill>
                          <a:blip r:embed="rId55"/>
                          <a:stretch>
                            <a:fillRect/>
                          </a:stretch>
                        </pic:blipFill>
                        <pic:spPr>
                          <a:xfrm>
                            <a:off x="0" y="0"/>
                            <a:ext cx="2620800" cy="2109600"/>
                          </a:xfrm>
                          <a:prstGeom prst="rect">
                            <a:avLst/>
                          </a:prstGeom>
                        </pic:spPr>
                      </pic:pic>
                    </a:graphicData>
                  </a:graphic>
                </wp:inline>
              </w:drawing>
            </w:r>
          </w:p>
        </w:tc>
        <w:tc>
          <w:tcPr>
            <w:tcW w:w="4529" w:type="dxa"/>
          </w:tcPr>
          <w:p w14:paraId="52C65491" w14:textId="2F89846F" w:rsidR="000C3028" w:rsidRPr="00E0348B" w:rsidRDefault="000C3028" w:rsidP="000C3028">
            <w:pPr>
              <w:jc w:val="left"/>
              <w:rPr>
                <w:b/>
                <w:bCs/>
                <w:lang w:val="en-US"/>
              </w:rPr>
            </w:pPr>
            <w:r w:rsidRPr="00E0348B">
              <w:rPr>
                <w:b/>
                <w:bCs/>
                <w:lang w:val="en-US"/>
              </w:rPr>
              <w:t>Group F</w:t>
            </w:r>
          </w:p>
          <w:p w14:paraId="04A4F9FF" w14:textId="7047E6D2" w:rsidR="000C3028" w:rsidRPr="00A85F13" w:rsidRDefault="0070232F" w:rsidP="00BD3915">
            <w:pPr>
              <w:jc w:val="left"/>
              <w:rPr>
                <w:lang w:val="en-US"/>
              </w:rPr>
            </w:pPr>
            <w:r w:rsidRPr="001848AD">
              <w:rPr>
                <w:noProof/>
                <w:lang w:val="en-US"/>
              </w:rPr>
              <w:drawing>
                <wp:inline distT="0" distB="0" distL="0" distR="0" wp14:anchorId="116EFA48" wp14:editId="5870E5E7">
                  <wp:extent cx="2620800" cy="2109600"/>
                  <wp:effectExtent l="0" t="0" r="0" b="0"/>
                  <wp:docPr id="69" name="Picture 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art&#10;&#10;Description automatically generated"/>
                          <pic:cNvPicPr/>
                        </pic:nvPicPr>
                        <pic:blipFill>
                          <a:blip r:embed="rId56"/>
                          <a:stretch>
                            <a:fillRect/>
                          </a:stretch>
                        </pic:blipFill>
                        <pic:spPr>
                          <a:xfrm>
                            <a:off x="0" y="0"/>
                            <a:ext cx="2620800" cy="2109600"/>
                          </a:xfrm>
                          <a:prstGeom prst="rect">
                            <a:avLst/>
                          </a:prstGeom>
                        </pic:spPr>
                      </pic:pic>
                    </a:graphicData>
                  </a:graphic>
                </wp:inline>
              </w:drawing>
            </w:r>
          </w:p>
        </w:tc>
      </w:tr>
      <w:tr w:rsidR="000C3028" w:rsidRPr="00A85F13" w14:paraId="0FBED438" w14:textId="77777777" w:rsidTr="00CE1F23">
        <w:tc>
          <w:tcPr>
            <w:tcW w:w="4531" w:type="dxa"/>
          </w:tcPr>
          <w:p w14:paraId="2774D264" w14:textId="61FAD0DD" w:rsidR="000C3028" w:rsidRPr="00E0348B" w:rsidRDefault="000C3028" w:rsidP="00BD3915">
            <w:pPr>
              <w:jc w:val="left"/>
              <w:rPr>
                <w:b/>
                <w:bCs/>
                <w:lang w:val="en-US"/>
              </w:rPr>
            </w:pPr>
            <w:r w:rsidRPr="00A85F13">
              <w:rPr>
                <w:b/>
                <w:bCs/>
                <w:lang w:val="en-US"/>
              </w:rPr>
              <w:t xml:space="preserve">Group </w:t>
            </w:r>
            <w:r w:rsidRPr="00E0348B">
              <w:rPr>
                <w:b/>
                <w:bCs/>
                <w:lang w:val="en-US"/>
              </w:rPr>
              <w:t>G</w:t>
            </w:r>
          </w:p>
          <w:p w14:paraId="430D7431" w14:textId="7C28FE93" w:rsidR="000C3028" w:rsidRPr="00A85F13" w:rsidRDefault="0070232F" w:rsidP="00BD3915">
            <w:pPr>
              <w:jc w:val="left"/>
              <w:rPr>
                <w:lang w:val="en-US"/>
              </w:rPr>
            </w:pPr>
            <w:r w:rsidRPr="001848AD">
              <w:rPr>
                <w:noProof/>
                <w:lang w:val="en-US"/>
              </w:rPr>
              <w:lastRenderedPageBreak/>
              <w:drawing>
                <wp:inline distT="0" distB="0" distL="0" distR="0" wp14:anchorId="4BBB4C68" wp14:editId="3427D7D1">
                  <wp:extent cx="2620800" cy="2109600"/>
                  <wp:effectExtent l="0" t="0" r="0" b="0"/>
                  <wp:docPr id="71" name="Picture 7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hart, line chart&#10;&#10;Description automatically generated"/>
                          <pic:cNvPicPr/>
                        </pic:nvPicPr>
                        <pic:blipFill>
                          <a:blip r:embed="rId57"/>
                          <a:stretch>
                            <a:fillRect/>
                          </a:stretch>
                        </pic:blipFill>
                        <pic:spPr>
                          <a:xfrm>
                            <a:off x="0" y="0"/>
                            <a:ext cx="2620800" cy="2109600"/>
                          </a:xfrm>
                          <a:prstGeom prst="rect">
                            <a:avLst/>
                          </a:prstGeom>
                        </pic:spPr>
                      </pic:pic>
                    </a:graphicData>
                  </a:graphic>
                </wp:inline>
              </w:drawing>
            </w:r>
          </w:p>
        </w:tc>
        <w:tc>
          <w:tcPr>
            <w:tcW w:w="4529" w:type="dxa"/>
          </w:tcPr>
          <w:p w14:paraId="3ECD4CCB" w14:textId="68F880F4" w:rsidR="0098030A" w:rsidRPr="00E0348B" w:rsidRDefault="0098030A" w:rsidP="00BD3915">
            <w:pPr>
              <w:jc w:val="left"/>
              <w:rPr>
                <w:b/>
                <w:bCs/>
                <w:lang w:val="en-US"/>
              </w:rPr>
            </w:pPr>
            <w:r w:rsidRPr="00E0348B">
              <w:rPr>
                <w:b/>
                <w:bCs/>
                <w:lang w:val="en-US"/>
              </w:rPr>
              <w:lastRenderedPageBreak/>
              <w:t>Group H</w:t>
            </w:r>
          </w:p>
          <w:p w14:paraId="762F4D8B" w14:textId="3CCA7A94" w:rsidR="000C3028" w:rsidRPr="00A85F13" w:rsidRDefault="00DB2FDC" w:rsidP="00BD3915">
            <w:pPr>
              <w:jc w:val="left"/>
              <w:rPr>
                <w:lang w:val="en-US"/>
              </w:rPr>
            </w:pPr>
            <w:r w:rsidRPr="001848AD">
              <w:rPr>
                <w:noProof/>
                <w:lang w:val="en-US"/>
              </w:rPr>
              <w:lastRenderedPageBreak/>
              <w:drawing>
                <wp:inline distT="0" distB="0" distL="0" distR="0" wp14:anchorId="57BEB96B" wp14:editId="300660FA">
                  <wp:extent cx="2620800" cy="2109600"/>
                  <wp:effectExtent l="0" t="0" r="0" b="0"/>
                  <wp:docPr id="116" name="Picture 11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Chart, line chart&#10;&#10;Description automatically generated"/>
                          <pic:cNvPicPr/>
                        </pic:nvPicPr>
                        <pic:blipFill>
                          <a:blip r:embed="rId58"/>
                          <a:stretch>
                            <a:fillRect/>
                          </a:stretch>
                        </pic:blipFill>
                        <pic:spPr>
                          <a:xfrm>
                            <a:off x="0" y="0"/>
                            <a:ext cx="2620800" cy="2109600"/>
                          </a:xfrm>
                          <a:prstGeom prst="rect">
                            <a:avLst/>
                          </a:prstGeom>
                        </pic:spPr>
                      </pic:pic>
                    </a:graphicData>
                  </a:graphic>
                </wp:inline>
              </w:drawing>
            </w:r>
          </w:p>
        </w:tc>
      </w:tr>
      <w:tr w:rsidR="00DB2FDC" w:rsidRPr="00A85F13" w14:paraId="18F23E31" w14:textId="77777777" w:rsidTr="00CE1F23">
        <w:tc>
          <w:tcPr>
            <w:tcW w:w="4531" w:type="dxa"/>
          </w:tcPr>
          <w:p w14:paraId="2077F738" w14:textId="6F9FC7DC" w:rsidR="0098030A" w:rsidRPr="00E0348B" w:rsidRDefault="0098030A" w:rsidP="0098030A">
            <w:pPr>
              <w:jc w:val="left"/>
              <w:rPr>
                <w:b/>
                <w:bCs/>
                <w:lang w:val="en-US"/>
              </w:rPr>
            </w:pPr>
            <w:r w:rsidRPr="00A85F13">
              <w:rPr>
                <w:b/>
                <w:bCs/>
                <w:lang w:val="en-US"/>
              </w:rPr>
              <w:lastRenderedPageBreak/>
              <w:t xml:space="preserve">Group </w:t>
            </w:r>
            <w:r w:rsidRPr="00E0348B">
              <w:rPr>
                <w:b/>
                <w:bCs/>
                <w:lang w:val="en-US"/>
              </w:rPr>
              <w:t>K</w:t>
            </w:r>
          </w:p>
          <w:p w14:paraId="20BAB614" w14:textId="7E9EAE6D" w:rsidR="00DB2FDC" w:rsidRPr="00A85F13" w:rsidRDefault="00DB2FDC" w:rsidP="00BD3915">
            <w:pPr>
              <w:jc w:val="left"/>
              <w:rPr>
                <w:b/>
                <w:bCs/>
                <w:lang w:val="en-US"/>
              </w:rPr>
            </w:pPr>
            <w:r w:rsidRPr="001848AD">
              <w:rPr>
                <w:b/>
                <w:bCs/>
                <w:noProof/>
                <w:lang w:val="en-US"/>
              </w:rPr>
              <w:drawing>
                <wp:inline distT="0" distB="0" distL="0" distR="0" wp14:anchorId="289686B5" wp14:editId="7FC32E8F">
                  <wp:extent cx="2620800" cy="2109600"/>
                  <wp:effectExtent l="0" t="0" r="0" b="0"/>
                  <wp:docPr id="117" name="Picture 11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Chart, line chart&#10;&#10;Description automatically generated"/>
                          <pic:cNvPicPr/>
                        </pic:nvPicPr>
                        <pic:blipFill>
                          <a:blip r:embed="rId59"/>
                          <a:stretch>
                            <a:fillRect/>
                          </a:stretch>
                        </pic:blipFill>
                        <pic:spPr>
                          <a:xfrm>
                            <a:off x="0" y="0"/>
                            <a:ext cx="2620800" cy="2109600"/>
                          </a:xfrm>
                          <a:prstGeom prst="rect">
                            <a:avLst/>
                          </a:prstGeom>
                        </pic:spPr>
                      </pic:pic>
                    </a:graphicData>
                  </a:graphic>
                </wp:inline>
              </w:drawing>
            </w:r>
          </w:p>
        </w:tc>
        <w:tc>
          <w:tcPr>
            <w:tcW w:w="4529" w:type="dxa"/>
          </w:tcPr>
          <w:p w14:paraId="5FC32A79" w14:textId="2B1A8AB7" w:rsidR="0098030A" w:rsidRPr="00E0348B" w:rsidRDefault="0098030A" w:rsidP="0098030A">
            <w:pPr>
              <w:jc w:val="left"/>
              <w:rPr>
                <w:b/>
                <w:bCs/>
                <w:lang w:val="en-US"/>
              </w:rPr>
            </w:pPr>
            <w:r w:rsidRPr="00E0348B">
              <w:rPr>
                <w:b/>
                <w:bCs/>
                <w:lang w:val="en-US"/>
              </w:rPr>
              <w:t>Group L</w:t>
            </w:r>
          </w:p>
          <w:p w14:paraId="35E7CEB8" w14:textId="088177AC" w:rsidR="00DB2FDC" w:rsidRPr="00BE1ED5" w:rsidRDefault="00DB2FDC" w:rsidP="00BD3915">
            <w:pPr>
              <w:jc w:val="left"/>
              <w:rPr>
                <w:lang w:val="en-US"/>
              </w:rPr>
            </w:pPr>
            <w:r w:rsidRPr="001848AD">
              <w:rPr>
                <w:noProof/>
                <w:lang w:val="en-US"/>
              </w:rPr>
              <w:drawing>
                <wp:inline distT="0" distB="0" distL="0" distR="0" wp14:anchorId="69D8B99A" wp14:editId="7DDE18AF">
                  <wp:extent cx="2620800" cy="2109600"/>
                  <wp:effectExtent l="0" t="0" r="0" b="0"/>
                  <wp:docPr id="118" name="Picture 1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hart, line chart&#10;&#10;Description automatically generated"/>
                          <pic:cNvPicPr/>
                        </pic:nvPicPr>
                        <pic:blipFill>
                          <a:blip r:embed="rId60"/>
                          <a:stretch>
                            <a:fillRect/>
                          </a:stretch>
                        </pic:blipFill>
                        <pic:spPr>
                          <a:xfrm>
                            <a:off x="0" y="0"/>
                            <a:ext cx="2620800" cy="2109600"/>
                          </a:xfrm>
                          <a:prstGeom prst="rect">
                            <a:avLst/>
                          </a:prstGeom>
                        </pic:spPr>
                      </pic:pic>
                    </a:graphicData>
                  </a:graphic>
                </wp:inline>
              </w:drawing>
            </w:r>
          </w:p>
        </w:tc>
      </w:tr>
    </w:tbl>
    <w:p w14:paraId="732F0B18" w14:textId="072FBA6A" w:rsidR="000C3028" w:rsidRPr="00A85F13" w:rsidRDefault="00942E67" w:rsidP="009B0DB9">
      <w:pPr>
        <w:pStyle w:val="Caption"/>
        <w:jc w:val="both"/>
        <w:rPr>
          <w:lang w:val="en-US"/>
        </w:rPr>
      </w:pPr>
      <w:bookmarkStart w:id="84" w:name="_Ref80375587"/>
      <w:bookmarkStart w:id="85" w:name="_Toc80984805"/>
      <w:r w:rsidRPr="00A85F13">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12</w:t>
      </w:r>
      <w:r w:rsidRPr="00E0348B">
        <w:rPr>
          <w:lang w:val="en-US"/>
        </w:rPr>
        <w:fldChar w:fldCharType="end"/>
      </w:r>
      <w:bookmarkEnd w:id="84"/>
      <w:r w:rsidRPr="00A85F13">
        <w:rPr>
          <w:lang w:val="en-US"/>
        </w:rPr>
        <w:t xml:space="preserve">. </w:t>
      </w:r>
      <w:r w:rsidR="00144190" w:rsidRPr="00E0348B">
        <w:rPr>
          <w:lang w:val="en-US"/>
        </w:rPr>
        <w:t>Gutenberg-Richter occurrence relations calibrated for the different source groups of the Central Asia model.</w:t>
      </w:r>
      <w:r w:rsidR="00377879" w:rsidRPr="00E0348B">
        <w:rPr>
          <w:lang w:val="en-US"/>
        </w:rPr>
        <w:t xml:space="preserve"> White squares and red dots are respectively the observed incremental and cumulative occurrence rates, while the grey histogram and the red line represent the incremental and cumulative rates from the inverted Gutenberg–Richter relation</w:t>
      </w:r>
      <w:r w:rsidR="00144190" w:rsidRPr="00E0348B">
        <w:rPr>
          <w:lang w:val="en-US"/>
        </w:rPr>
        <w:t>. Minimum and maximum truncation magnitudes are indicated as red dashed vertical bounds.</w:t>
      </w:r>
      <w:r w:rsidR="00A86A58" w:rsidRPr="00E0348B">
        <w:rPr>
          <w:lang w:val="en-US"/>
        </w:rPr>
        <w:t xml:space="preserve"> </w:t>
      </w:r>
      <w:r w:rsidR="00301BB2" w:rsidRPr="00E0348B">
        <w:rPr>
          <w:lang w:val="en-US"/>
        </w:rPr>
        <w:t>W</w:t>
      </w:r>
      <w:r w:rsidR="00A86A58" w:rsidRPr="00E0348B">
        <w:rPr>
          <w:lang w:val="en-US"/>
        </w:rPr>
        <w:t>i</w:t>
      </w:r>
      <w:r w:rsidR="002E526E" w:rsidRPr="00E0348B">
        <w:rPr>
          <w:lang w:val="en-US"/>
        </w:rPr>
        <w:t>d</w:t>
      </w:r>
      <w:r w:rsidR="00A86A58" w:rsidRPr="00E0348B">
        <w:rPr>
          <w:lang w:val="en-US"/>
        </w:rPr>
        <w:t xml:space="preserve">th </w:t>
      </w:r>
      <w:r w:rsidR="007F7017" w:rsidRPr="00E0348B">
        <w:rPr>
          <w:lang w:val="en-US"/>
        </w:rPr>
        <w:t>of</w:t>
      </w:r>
      <w:r w:rsidR="00A86A58" w:rsidRPr="00E0348B">
        <w:rPr>
          <w:lang w:val="en-US"/>
        </w:rPr>
        <w:t xml:space="preserve"> the incremental bins corresponds to that </w:t>
      </w:r>
      <w:r w:rsidR="002E526E" w:rsidRPr="00E0348B">
        <w:rPr>
          <w:lang w:val="en-US"/>
        </w:rPr>
        <w:t>defined in</w:t>
      </w:r>
      <w:r w:rsidR="00A86A58" w:rsidRPr="00E0348B">
        <w:rPr>
          <w:lang w:val="en-US"/>
        </w:rPr>
        <w:t xml:space="preserve"> the completeness matrixes </w:t>
      </w:r>
      <w:r w:rsidR="002E526E" w:rsidRPr="00E0348B">
        <w:rPr>
          <w:lang w:val="en-US"/>
        </w:rPr>
        <w:t>of</w:t>
      </w:r>
      <w:r w:rsidR="00A86A58" w:rsidRPr="00E0348B">
        <w:rPr>
          <w:lang w:val="en-US"/>
        </w:rPr>
        <w:t xml:space="preserve"> </w:t>
      </w:r>
      <w:r w:rsidR="00A86A58" w:rsidRPr="00E0348B">
        <w:rPr>
          <w:lang w:val="en-US"/>
        </w:rPr>
        <w:fldChar w:fldCharType="begin"/>
      </w:r>
      <w:r w:rsidR="00A86A58" w:rsidRPr="00E0348B">
        <w:rPr>
          <w:lang w:val="en-US"/>
        </w:rPr>
        <w:instrText xml:space="preserve"> REF _Ref80375447 \h </w:instrText>
      </w:r>
      <w:r w:rsidR="00A86A58" w:rsidRPr="00E0348B">
        <w:rPr>
          <w:lang w:val="en-US"/>
        </w:rPr>
      </w:r>
      <w:r w:rsidR="00A86A58" w:rsidRPr="00E0348B">
        <w:rPr>
          <w:lang w:val="en-US"/>
        </w:rPr>
        <w:fldChar w:fldCharType="separate"/>
      </w:r>
      <w:r w:rsidR="00FE0A13" w:rsidRPr="00E0348B">
        <w:rPr>
          <w:lang w:val="en-US"/>
        </w:rPr>
        <w:t xml:space="preserve">Table </w:t>
      </w:r>
      <w:r w:rsidR="00FE0A13">
        <w:rPr>
          <w:noProof/>
          <w:lang w:val="en-US"/>
        </w:rPr>
        <w:t>9</w:t>
      </w:r>
      <w:r w:rsidR="00A86A58" w:rsidRPr="00E0348B">
        <w:rPr>
          <w:lang w:val="en-US"/>
        </w:rPr>
        <w:fldChar w:fldCharType="end"/>
      </w:r>
      <w:r w:rsidR="00A86A58" w:rsidRPr="00A85F13">
        <w:rPr>
          <w:lang w:val="en-US"/>
        </w:rPr>
        <w:t>.</w:t>
      </w:r>
      <w:bookmarkEnd w:id="85"/>
    </w:p>
    <w:p w14:paraId="4928F2AE" w14:textId="77777777" w:rsidR="00BD3915" w:rsidRPr="00E0348B" w:rsidRDefault="00BD3915" w:rsidP="00B4280E">
      <w:pPr>
        <w:rPr>
          <w:lang w:val="en-US"/>
        </w:rPr>
      </w:pPr>
    </w:p>
    <w:p w14:paraId="580EF9D6" w14:textId="77777777" w:rsidR="00B4280E" w:rsidRPr="00BE1ED5" w:rsidRDefault="00B4280E" w:rsidP="00B4280E">
      <w:pPr>
        <w:pStyle w:val="Heading2"/>
        <w:rPr>
          <w:lang w:val="en-US" w:eastAsia="it-IT"/>
        </w:rPr>
      </w:pPr>
      <w:bookmarkStart w:id="86" w:name="_Toc79401456"/>
      <w:bookmarkStart w:id="87" w:name="_Toc80987350"/>
      <w:r w:rsidRPr="00BE1ED5">
        <w:rPr>
          <w:lang w:val="en-US" w:eastAsia="it-IT"/>
        </w:rPr>
        <w:t>Rupture mechanism definition</w:t>
      </w:r>
      <w:bookmarkEnd w:id="86"/>
      <w:bookmarkEnd w:id="87"/>
    </w:p>
    <w:p w14:paraId="519360A8" w14:textId="1712C916" w:rsidR="00B4280E" w:rsidRPr="00E0348B" w:rsidRDefault="00085AB6" w:rsidP="00B4280E">
      <w:pPr>
        <w:rPr>
          <w:lang w:val="en-US"/>
        </w:rPr>
      </w:pPr>
      <w:r w:rsidRPr="00A85F13">
        <w:rPr>
          <w:lang w:val="en-US"/>
        </w:rPr>
        <w:t xml:space="preserve">A major </w:t>
      </w:r>
      <w:r w:rsidR="00EA70EF" w:rsidRPr="00E0348B">
        <w:rPr>
          <w:lang w:val="en-US"/>
        </w:rPr>
        <w:t xml:space="preserve">feature </w:t>
      </w:r>
      <w:r w:rsidRPr="00E0348B">
        <w:rPr>
          <w:lang w:val="en-US"/>
        </w:rPr>
        <w:t xml:space="preserve">of OpenQuake is the possibility to model </w:t>
      </w:r>
      <w:r w:rsidR="00FD1C40" w:rsidRPr="00E0348B">
        <w:rPr>
          <w:lang w:val="en-US"/>
        </w:rPr>
        <w:t xml:space="preserve">the single earthquake events as </w:t>
      </w:r>
      <w:r w:rsidRPr="00E0348B">
        <w:rPr>
          <w:lang w:val="en-US"/>
        </w:rPr>
        <w:t xml:space="preserve">ruptures </w:t>
      </w:r>
      <w:r w:rsidR="00FD1C40" w:rsidRPr="00E0348B">
        <w:rPr>
          <w:lang w:val="en-US"/>
        </w:rPr>
        <w:t xml:space="preserve">of finite extension by </w:t>
      </w:r>
      <w:r w:rsidRPr="00E0348B">
        <w:rPr>
          <w:lang w:val="en-US"/>
        </w:rPr>
        <w:t xml:space="preserve">simulating the spatial orientation and kinematics of </w:t>
      </w:r>
      <w:r w:rsidR="00D20D9E" w:rsidRPr="00E0348B">
        <w:rPr>
          <w:lang w:val="en-US"/>
        </w:rPr>
        <w:t>each</w:t>
      </w:r>
      <w:r w:rsidRPr="00E0348B">
        <w:rPr>
          <w:lang w:val="en-US"/>
        </w:rPr>
        <w:t xml:space="preserve"> </w:t>
      </w:r>
      <w:r w:rsidR="003C67AC" w:rsidRPr="00E0348B">
        <w:rPr>
          <w:lang w:val="en-US"/>
        </w:rPr>
        <w:t xml:space="preserve">fault given a </w:t>
      </w:r>
      <w:r w:rsidRPr="00E0348B">
        <w:rPr>
          <w:lang w:val="en-US"/>
        </w:rPr>
        <w:t>prescribed rupture mechanism.</w:t>
      </w:r>
      <w:r w:rsidR="00594274" w:rsidRPr="00E0348B">
        <w:rPr>
          <w:lang w:val="en-US"/>
        </w:rPr>
        <w:t xml:space="preserve"> This is highly beneficial when using modern generation ground motion prediction models capable of using fault</w:t>
      </w:r>
      <w:r w:rsidR="00F7321B" w:rsidRPr="00E0348B">
        <w:rPr>
          <w:lang w:val="en-US"/>
        </w:rPr>
        <w:t>-</w:t>
      </w:r>
      <w:r w:rsidR="00594274" w:rsidRPr="00E0348B">
        <w:rPr>
          <w:lang w:val="en-US"/>
        </w:rPr>
        <w:t>dependent distance metric (e.g., Rjb, Rrup, see Douglas 2003</w:t>
      </w:r>
      <w:r w:rsidR="009E2BCA" w:rsidRPr="00E0348B">
        <w:rPr>
          <w:lang w:val="en-US"/>
        </w:rPr>
        <w:t xml:space="preserve"> for a comprehensive discussion</w:t>
      </w:r>
      <w:r w:rsidR="00594274" w:rsidRPr="00E0348B">
        <w:rPr>
          <w:lang w:val="en-US"/>
        </w:rPr>
        <w:t>)</w:t>
      </w:r>
      <w:r w:rsidR="009E2BCA" w:rsidRPr="00E0348B">
        <w:rPr>
          <w:lang w:val="en-US"/>
        </w:rPr>
        <w:t xml:space="preserve"> and with mechanism</w:t>
      </w:r>
      <w:r w:rsidR="00F7321B" w:rsidRPr="00E0348B">
        <w:rPr>
          <w:lang w:val="en-US"/>
        </w:rPr>
        <w:t>-</w:t>
      </w:r>
      <w:r w:rsidR="009E2BCA" w:rsidRPr="00E0348B">
        <w:rPr>
          <w:lang w:val="en-US"/>
        </w:rPr>
        <w:t>dependent calibration coefficients.</w:t>
      </w:r>
      <w:r w:rsidR="00893D9C" w:rsidRPr="00E0348B">
        <w:rPr>
          <w:lang w:val="en-US"/>
        </w:rPr>
        <w:t xml:space="preserve"> The main drawback, however, is that the rupture mechanism probability distributions must be defined for each source (or source group)</w:t>
      </w:r>
      <w:r w:rsidR="00A862BC" w:rsidRPr="00E0348B">
        <w:rPr>
          <w:lang w:val="en-US"/>
        </w:rPr>
        <w:t>, which is possible only if sufficient seismotectonic information is available for the region.</w:t>
      </w:r>
    </w:p>
    <w:p w14:paraId="6EEF31DA" w14:textId="6958613E" w:rsidR="00F653E3" w:rsidRPr="00E0348B" w:rsidRDefault="00F653E3" w:rsidP="00B4280E">
      <w:pPr>
        <w:rPr>
          <w:lang w:val="en-US"/>
        </w:rPr>
      </w:pPr>
    </w:p>
    <w:p w14:paraId="103A0F1A" w14:textId="77777777" w:rsidR="00F653E3" w:rsidRPr="00A85F13" w:rsidRDefault="00F653E3" w:rsidP="00F653E3">
      <w:pPr>
        <w:rPr>
          <w:lang w:val="en-US"/>
        </w:rPr>
      </w:pPr>
      <w:r w:rsidRPr="001848AD">
        <w:rPr>
          <w:noProof/>
          <w:lang w:val="en-US"/>
        </w:rPr>
        <w:lastRenderedPageBreak/>
        <w:drawing>
          <wp:inline distT="0" distB="0" distL="0" distR="0" wp14:anchorId="33A0E0B3" wp14:editId="3DD8FD95">
            <wp:extent cx="5708073" cy="3974509"/>
            <wp:effectExtent l="0" t="0" r="0" b="635"/>
            <wp:docPr id="64" name="Picture 64"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diagram&#10;&#10;Description automatically generated"/>
                    <pic:cNvPicPr/>
                  </pic:nvPicPr>
                  <pic:blipFill>
                    <a:blip r:embed="rId61"/>
                    <a:stretch>
                      <a:fillRect/>
                    </a:stretch>
                  </pic:blipFill>
                  <pic:spPr>
                    <a:xfrm>
                      <a:off x="0" y="0"/>
                      <a:ext cx="5720250" cy="3982988"/>
                    </a:xfrm>
                    <a:prstGeom prst="rect">
                      <a:avLst/>
                    </a:prstGeom>
                  </pic:spPr>
                </pic:pic>
              </a:graphicData>
            </a:graphic>
          </wp:inline>
        </w:drawing>
      </w:r>
    </w:p>
    <w:p w14:paraId="1E6213DE" w14:textId="0206CCD1" w:rsidR="00F653E3" w:rsidRPr="00E0348B" w:rsidRDefault="00F653E3" w:rsidP="00F653E3">
      <w:pPr>
        <w:pStyle w:val="Caption"/>
        <w:jc w:val="both"/>
        <w:rPr>
          <w:lang w:val="en-US"/>
        </w:rPr>
      </w:pPr>
      <w:bookmarkStart w:id="88" w:name="_Ref80378052"/>
      <w:bookmarkStart w:id="89" w:name="_Toc80984806"/>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13</w:t>
      </w:r>
      <w:r w:rsidRPr="00E0348B">
        <w:rPr>
          <w:lang w:val="en-US"/>
        </w:rPr>
        <w:fldChar w:fldCharType="end"/>
      </w:r>
      <w:bookmarkEnd w:id="88"/>
      <w:r w:rsidRPr="00A85F13">
        <w:rPr>
          <w:lang w:val="en-US"/>
        </w:rPr>
        <w:t xml:space="preserve">. </w:t>
      </w:r>
      <w:r w:rsidR="000E7E62" w:rsidRPr="00E0348B">
        <w:rPr>
          <w:lang w:val="en-US"/>
        </w:rPr>
        <w:t xml:space="preserve">Distribution of “beachballs” of the 814 events available from the GCMT catalogue for the region. Traction axis is conventionally </w:t>
      </w:r>
      <w:r w:rsidR="005A77CD" w:rsidRPr="00E0348B">
        <w:rPr>
          <w:lang w:val="en-US"/>
        </w:rPr>
        <w:t>re</w:t>
      </w:r>
      <w:r w:rsidR="000E7E62" w:rsidRPr="00E0348B">
        <w:rPr>
          <w:lang w:val="en-US"/>
        </w:rPr>
        <w:t>presented in blue.</w:t>
      </w:r>
      <w:r w:rsidR="003B53E3" w:rsidRPr="00E0348B">
        <w:rPr>
          <w:lang w:val="en-US"/>
        </w:rPr>
        <w:t xml:space="preserve"> Plot was produce</w:t>
      </w:r>
      <w:r w:rsidR="005A77CD" w:rsidRPr="00E0348B">
        <w:rPr>
          <w:lang w:val="en-US"/>
        </w:rPr>
        <w:t>d</w:t>
      </w:r>
      <w:r w:rsidR="003B53E3" w:rsidRPr="00E0348B">
        <w:rPr>
          <w:lang w:val="en-US"/>
        </w:rPr>
        <w:t xml:space="preserve"> using the Obspy Python library.</w:t>
      </w:r>
      <w:r w:rsidR="00132121" w:rsidRPr="00E0348B">
        <w:rPr>
          <w:lang w:val="en-US"/>
        </w:rPr>
        <w:t xml:space="preserve"> See Figure 14 for an interpretation of the rupure mechanisms illustrated by the beach balls.</w:t>
      </w:r>
      <w:bookmarkEnd w:id="89"/>
    </w:p>
    <w:p w14:paraId="68794ADE" w14:textId="77777777" w:rsidR="00F653E3" w:rsidRPr="00E0348B" w:rsidRDefault="00F653E3" w:rsidP="00B4280E">
      <w:pPr>
        <w:rPr>
          <w:lang w:val="en-US"/>
        </w:rPr>
      </w:pPr>
    </w:p>
    <w:p w14:paraId="1DEFE5AC" w14:textId="2882EB49" w:rsidR="00B4280E" w:rsidRPr="00E0348B" w:rsidRDefault="006E75C8" w:rsidP="00B4280E">
      <w:pPr>
        <w:rPr>
          <w:lang w:val="en-US"/>
        </w:rPr>
      </w:pPr>
      <w:r w:rsidRPr="00E0348B">
        <w:rPr>
          <w:lang w:val="en-US"/>
        </w:rPr>
        <w:t xml:space="preserve">To define the dominant rupture mechanism of each source zone </w:t>
      </w:r>
      <w:r w:rsidR="00C74F47" w:rsidRPr="00E0348B">
        <w:rPr>
          <w:lang w:val="en-US"/>
        </w:rPr>
        <w:t xml:space="preserve">of the Central Asian model </w:t>
      </w:r>
      <w:r w:rsidRPr="00E0348B">
        <w:rPr>
          <w:lang w:val="en-US"/>
        </w:rPr>
        <w:t>we combine the available information from mapped surface faults (see fault database section)</w:t>
      </w:r>
      <w:r w:rsidR="00142C8E" w:rsidRPr="00E0348B">
        <w:rPr>
          <w:lang w:val="en-US"/>
        </w:rPr>
        <w:t>, particularly for the strike direction,</w:t>
      </w:r>
      <w:r w:rsidRPr="00E0348B">
        <w:rPr>
          <w:lang w:val="en-US"/>
        </w:rPr>
        <w:t xml:space="preserve"> with moment tensor solutions from the GCMT bulletin. For the study region, 814 </w:t>
      </w:r>
      <w:r w:rsidR="00EC30B1" w:rsidRPr="00E0348B">
        <w:rPr>
          <w:lang w:val="en-US"/>
        </w:rPr>
        <w:t xml:space="preserve">focal mechanisms </w:t>
      </w:r>
      <w:r w:rsidRPr="00E0348B">
        <w:rPr>
          <w:lang w:val="en-US"/>
        </w:rPr>
        <w:t xml:space="preserve">are available </w:t>
      </w:r>
      <w:r w:rsidR="00EC30B1" w:rsidRPr="00E0348B">
        <w:rPr>
          <w:lang w:val="en-US"/>
        </w:rPr>
        <w:t xml:space="preserve">for events </w:t>
      </w:r>
      <w:r w:rsidRPr="00E0348B">
        <w:rPr>
          <w:lang w:val="en-US"/>
        </w:rPr>
        <w:t>in the range 4.64 &lt; Mw &lt; 7.61</w:t>
      </w:r>
      <w:r w:rsidR="00EC30B1" w:rsidRPr="00E0348B">
        <w:rPr>
          <w:lang w:val="en-US"/>
        </w:rPr>
        <w:t>. Geometrical parameters (strike and dip</w:t>
      </w:r>
      <w:r w:rsidR="00AF2519" w:rsidRPr="00E0348B">
        <w:rPr>
          <w:lang w:val="en-US"/>
        </w:rPr>
        <w:t xml:space="preserve"> orientation</w:t>
      </w:r>
      <w:r w:rsidR="00EC30B1" w:rsidRPr="00E0348B">
        <w:rPr>
          <w:lang w:val="en-US"/>
        </w:rPr>
        <w:t>) of the different source zones w</w:t>
      </w:r>
      <w:r w:rsidR="00132121" w:rsidRPr="00E0348B">
        <w:rPr>
          <w:lang w:val="en-US"/>
        </w:rPr>
        <w:t>ere</w:t>
      </w:r>
      <w:r w:rsidR="00EC30B1" w:rsidRPr="00E0348B">
        <w:rPr>
          <w:lang w:val="en-US"/>
        </w:rPr>
        <w:t xml:space="preserve"> characterized by analyzing the</w:t>
      </w:r>
      <w:r w:rsidRPr="00E0348B">
        <w:rPr>
          <w:lang w:val="en-US"/>
        </w:rPr>
        <w:t xml:space="preserve"> </w:t>
      </w:r>
      <w:r w:rsidR="00EC30B1" w:rsidRPr="00E0348B">
        <w:rPr>
          <w:lang w:val="en-US"/>
        </w:rPr>
        <w:t xml:space="preserve">geometry of the focal mechanism using </w:t>
      </w:r>
      <w:r w:rsidR="008D2F33" w:rsidRPr="00E0348B">
        <w:rPr>
          <w:lang w:val="en-US"/>
        </w:rPr>
        <w:t xml:space="preserve">the </w:t>
      </w:r>
      <w:r w:rsidR="00EC30B1" w:rsidRPr="00E0348B">
        <w:rPr>
          <w:lang w:val="en-US"/>
        </w:rPr>
        <w:t xml:space="preserve">“beachball” representation </w:t>
      </w:r>
      <w:r w:rsidRPr="00E0348B">
        <w:rPr>
          <w:lang w:val="en-US"/>
        </w:rPr>
        <w:t>(see</w:t>
      </w:r>
      <w:r w:rsidR="007B42CB" w:rsidRPr="00E0348B">
        <w:rPr>
          <w:lang w:val="en-US"/>
        </w:rPr>
        <w:t xml:space="preserve"> </w:t>
      </w:r>
      <w:r w:rsidRPr="00E0348B">
        <w:rPr>
          <w:lang w:val="en-US"/>
        </w:rPr>
        <w:fldChar w:fldCharType="begin"/>
      </w:r>
      <w:r w:rsidRPr="00E0348B">
        <w:rPr>
          <w:lang w:val="en-US"/>
        </w:rPr>
        <w:instrText xml:space="preserve"> REF _Ref80378052 \h </w:instrText>
      </w:r>
      <w:r w:rsidRPr="00E0348B">
        <w:rPr>
          <w:lang w:val="en-US"/>
        </w:rPr>
      </w:r>
      <w:r w:rsidRPr="00E0348B">
        <w:rPr>
          <w:lang w:val="en-US"/>
        </w:rPr>
        <w:fldChar w:fldCharType="separate"/>
      </w:r>
      <w:r w:rsidR="00FE0A13" w:rsidRPr="00E0348B">
        <w:rPr>
          <w:lang w:val="en-US"/>
        </w:rPr>
        <w:t xml:space="preserve">Figure </w:t>
      </w:r>
      <w:r w:rsidR="00FE0A13">
        <w:rPr>
          <w:noProof/>
          <w:lang w:val="en-US"/>
        </w:rPr>
        <w:t>13</w:t>
      </w:r>
      <w:r w:rsidRPr="00E0348B">
        <w:rPr>
          <w:lang w:val="en-US"/>
        </w:rPr>
        <w:fldChar w:fldCharType="end"/>
      </w:r>
      <w:r w:rsidRPr="00A85F13">
        <w:rPr>
          <w:lang w:val="en-US"/>
        </w:rPr>
        <w:t>)</w:t>
      </w:r>
      <w:r w:rsidR="00EC30B1" w:rsidRPr="00E0348B">
        <w:rPr>
          <w:lang w:val="en-US"/>
        </w:rPr>
        <w:t xml:space="preserve">, while dominant faulting style was accessed by inspecting the distribution of the B-T axis orientations </w:t>
      </w:r>
      <w:r w:rsidR="00D33782" w:rsidRPr="00E0348B">
        <w:rPr>
          <w:lang w:val="en-US"/>
        </w:rPr>
        <w:t>using</w:t>
      </w:r>
      <w:r w:rsidR="00EC30B1" w:rsidRPr="00E0348B">
        <w:rPr>
          <w:lang w:val="en-US"/>
        </w:rPr>
        <w:t xml:space="preserve"> Kaverina et al. (1996) classification diagrams</w:t>
      </w:r>
      <w:r w:rsidR="00D56312" w:rsidRPr="00E0348B">
        <w:rPr>
          <w:lang w:val="en-US"/>
        </w:rPr>
        <w:t xml:space="preserve"> (</w:t>
      </w:r>
      <w:r w:rsidR="007B42CB" w:rsidRPr="00E0348B">
        <w:rPr>
          <w:lang w:val="en-US"/>
        </w:rPr>
        <w:fldChar w:fldCharType="begin"/>
      </w:r>
      <w:r w:rsidR="007B42CB" w:rsidRPr="00E0348B">
        <w:rPr>
          <w:lang w:val="en-US"/>
        </w:rPr>
        <w:instrText xml:space="preserve"> REF _Ref80380937 \h </w:instrText>
      </w:r>
      <w:r w:rsidR="007B42CB" w:rsidRPr="00E0348B">
        <w:rPr>
          <w:lang w:val="en-US"/>
        </w:rPr>
      </w:r>
      <w:r w:rsidR="007B42CB" w:rsidRPr="00E0348B">
        <w:rPr>
          <w:lang w:val="en-US"/>
        </w:rPr>
        <w:fldChar w:fldCharType="separate"/>
      </w:r>
      <w:r w:rsidR="00FE0A13" w:rsidRPr="00E0348B">
        <w:rPr>
          <w:lang w:val="en-US"/>
        </w:rPr>
        <w:t xml:space="preserve">Figure </w:t>
      </w:r>
      <w:r w:rsidR="00FE0A13">
        <w:rPr>
          <w:noProof/>
          <w:lang w:val="en-US"/>
        </w:rPr>
        <w:t>14</w:t>
      </w:r>
      <w:r w:rsidR="007B42CB" w:rsidRPr="00E0348B">
        <w:rPr>
          <w:lang w:val="en-US"/>
        </w:rPr>
        <w:fldChar w:fldCharType="end"/>
      </w:r>
      <w:r w:rsidR="007B42CB" w:rsidRPr="00A85F13">
        <w:rPr>
          <w:lang w:val="en-US"/>
        </w:rPr>
        <w:t>,</w:t>
      </w:r>
      <w:r w:rsidR="007B42CB" w:rsidRPr="00E0348B">
        <w:rPr>
          <w:lang w:val="en-US"/>
        </w:rPr>
        <w:t xml:space="preserve"> </w:t>
      </w:r>
      <w:r w:rsidR="00D56312" w:rsidRPr="00E0348B">
        <w:rPr>
          <w:lang w:val="en-US"/>
        </w:rPr>
        <w:fldChar w:fldCharType="begin"/>
      </w:r>
      <w:r w:rsidR="00D56312" w:rsidRPr="00E0348B">
        <w:rPr>
          <w:lang w:val="en-US"/>
        </w:rPr>
        <w:instrText xml:space="preserve"> REF _Ref80379325 \h </w:instrText>
      </w:r>
      <w:r w:rsidR="00D56312" w:rsidRPr="00E0348B">
        <w:rPr>
          <w:lang w:val="en-US"/>
        </w:rPr>
      </w:r>
      <w:r w:rsidR="00D56312" w:rsidRPr="00E0348B">
        <w:rPr>
          <w:lang w:val="en-US"/>
        </w:rPr>
        <w:fldChar w:fldCharType="separate"/>
      </w:r>
      <w:r w:rsidR="00FE0A13" w:rsidRPr="00E0348B">
        <w:rPr>
          <w:lang w:val="en-US"/>
        </w:rPr>
        <w:t xml:space="preserve">Figure </w:t>
      </w:r>
      <w:r w:rsidR="00FE0A13">
        <w:rPr>
          <w:noProof/>
          <w:lang w:val="en-US"/>
        </w:rPr>
        <w:t>15</w:t>
      </w:r>
      <w:r w:rsidR="00D56312" w:rsidRPr="00E0348B">
        <w:rPr>
          <w:lang w:val="en-US"/>
        </w:rPr>
        <w:fldChar w:fldCharType="end"/>
      </w:r>
      <w:r w:rsidR="00D56312" w:rsidRPr="00A85F13">
        <w:rPr>
          <w:lang w:val="en-US"/>
        </w:rPr>
        <w:t>)</w:t>
      </w:r>
      <w:r w:rsidR="0072352B" w:rsidRPr="00E0348B">
        <w:rPr>
          <w:lang w:val="en-US"/>
        </w:rPr>
        <w:t>,</w:t>
      </w:r>
      <w:r w:rsidR="00D33782" w:rsidRPr="00E0348B">
        <w:rPr>
          <w:lang w:val="en-US"/>
        </w:rPr>
        <w:t xml:space="preserve"> as implemented in the FMC code of Álvarez-Gómez (201</w:t>
      </w:r>
      <w:r w:rsidR="0090444B" w:rsidRPr="00E0348B">
        <w:rPr>
          <w:lang w:val="en-US"/>
        </w:rPr>
        <w:t>9</w:t>
      </w:r>
      <w:r w:rsidR="00D33782" w:rsidRPr="00E0348B">
        <w:rPr>
          <w:lang w:val="en-US"/>
        </w:rPr>
        <w:t>).</w:t>
      </w:r>
    </w:p>
    <w:p w14:paraId="74120874" w14:textId="72DB2E3E" w:rsidR="00B86390" w:rsidRPr="00E0348B" w:rsidRDefault="00B86390" w:rsidP="00B4280E">
      <w:pPr>
        <w:rPr>
          <w:lang w:val="en-US"/>
        </w:rPr>
      </w:pPr>
    </w:p>
    <w:p w14:paraId="5D89F423" w14:textId="0FD35FF5" w:rsidR="00B86390" w:rsidRPr="00A85F13" w:rsidRDefault="00B40E69" w:rsidP="00B40E69">
      <w:pPr>
        <w:jc w:val="center"/>
        <w:rPr>
          <w:lang w:val="en-US"/>
        </w:rPr>
      </w:pPr>
      <w:r w:rsidRPr="001848AD">
        <w:rPr>
          <w:noProof/>
          <w:lang w:val="en-US"/>
        </w:rPr>
        <w:lastRenderedPageBreak/>
        <w:drawing>
          <wp:inline distT="0" distB="0" distL="0" distR="0" wp14:anchorId="2DB30DEE" wp14:editId="5B7DAD45">
            <wp:extent cx="2862000" cy="2804400"/>
            <wp:effectExtent l="0" t="0" r="0" b="2540"/>
            <wp:docPr id="119" name="Picture 1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Diagram&#10;&#10;Description automatically generated"/>
                    <pic:cNvPicPr/>
                  </pic:nvPicPr>
                  <pic:blipFill>
                    <a:blip r:embed="rId62"/>
                    <a:stretch>
                      <a:fillRect/>
                    </a:stretch>
                  </pic:blipFill>
                  <pic:spPr>
                    <a:xfrm>
                      <a:off x="0" y="0"/>
                      <a:ext cx="2862000" cy="2804400"/>
                    </a:xfrm>
                    <a:prstGeom prst="rect">
                      <a:avLst/>
                    </a:prstGeom>
                  </pic:spPr>
                </pic:pic>
              </a:graphicData>
            </a:graphic>
          </wp:inline>
        </w:drawing>
      </w:r>
    </w:p>
    <w:p w14:paraId="3B14EEC1" w14:textId="0FF20672" w:rsidR="00B40E69" w:rsidRPr="00E0348B" w:rsidRDefault="00B40E69" w:rsidP="00E03B5C">
      <w:pPr>
        <w:pStyle w:val="Caption"/>
        <w:jc w:val="both"/>
        <w:rPr>
          <w:lang w:val="en-US"/>
        </w:rPr>
      </w:pPr>
      <w:bookmarkStart w:id="90" w:name="_Ref80380937"/>
      <w:bookmarkStart w:id="91" w:name="_Toc80984807"/>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14</w:t>
      </w:r>
      <w:r w:rsidRPr="00E0348B">
        <w:rPr>
          <w:lang w:val="en-US"/>
        </w:rPr>
        <w:fldChar w:fldCharType="end"/>
      </w:r>
      <w:bookmarkEnd w:id="90"/>
      <w:r w:rsidRPr="00A85F13">
        <w:rPr>
          <w:lang w:val="en-US"/>
        </w:rPr>
        <w:t xml:space="preserve">. </w:t>
      </w:r>
      <w:r w:rsidRPr="00E0348B">
        <w:rPr>
          <w:lang w:val="en-US"/>
        </w:rPr>
        <w:t>Correspondence between B-T axis classification and beachball representation of the moment tensor solutions in the Kaverina et al. (1996) plot (</w:t>
      </w:r>
      <w:r w:rsidR="000C071F" w:rsidRPr="00E0348B">
        <w:rPr>
          <w:lang w:val="en-US"/>
        </w:rPr>
        <w:t xml:space="preserve">diagram </w:t>
      </w:r>
      <w:r w:rsidRPr="00E0348B">
        <w:rPr>
          <w:lang w:val="en-US"/>
        </w:rPr>
        <w:t>from</w:t>
      </w:r>
      <w:r w:rsidRPr="00A05D1B">
        <w:rPr>
          <w:lang w:val="en-US"/>
        </w:rPr>
        <w:t xml:space="preserve"> </w:t>
      </w:r>
      <w:r w:rsidRPr="00A85F13">
        <w:rPr>
          <w:lang w:val="en-US"/>
        </w:rPr>
        <w:t>Álvarez-Gómez</w:t>
      </w:r>
      <w:r w:rsidRPr="00E0348B">
        <w:rPr>
          <w:lang w:val="en-US"/>
        </w:rPr>
        <w:t>, 2019).</w:t>
      </w:r>
      <w:bookmarkEnd w:id="91"/>
    </w:p>
    <w:p w14:paraId="7894CD41" w14:textId="050519C7" w:rsidR="00B86390" w:rsidRPr="00E0348B" w:rsidRDefault="00B86390" w:rsidP="00B4280E">
      <w:pPr>
        <w:rPr>
          <w:lang w:val="en-US"/>
        </w:rPr>
      </w:pPr>
    </w:p>
    <w:p w14:paraId="2FBA8E08" w14:textId="77777777" w:rsidR="00E03B5C" w:rsidRPr="00E0348B" w:rsidRDefault="00E03B5C" w:rsidP="00B4280E">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D0718B" w:rsidRPr="00A85F13" w14:paraId="71993EA6" w14:textId="77777777" w:rsidTr="002969AC">
        <w:trPr>
          <w:cantSplit/>
          <w:jc w:val="center"/>
        </w:trPr>
        <w:tc>
          <w:tcPr>
            <w:tcW w:w="4530" w:type="dxa"/>
          </w:tcPr>
          <w:p w14:paraId="36992A32" w14:textId="3B441263" w:rsidR="00D0718B" w:rsidRPr="00E0348B" w:rsidRDefault="00D0718B" w:rsidP="00B4280E">
            <w:pPr>
              <w:rPr>
                <w:b/>
                <w:bCs/>
                <w:sz w:val="28"/>
                <w:szCs w:val="28"/>
                <w:lang w:val="en-US"/>
              </w:rPr>
            </w:pPr>
            <w:r w:rsidRPr="00E0348B">
              <w:rPr>
                <w:b/>
                <w:bCs/>
                <w:sz w:val="28"/>
                <w:szCs w:val="28"/>
                <w:lang w:val="en-US"/>
              </w:rPr>
              <w:t>Group A</w:t>
            </w:r>
          </w:p>
          <w:p w14:paraId="151F8101" w14:textId="3D606896" w:rsidR="00D0718B" w:rsidRPr="00A85F13" w:rsidRDefault="00D0718B" w:rsidP="002969AC">
            <w:pPr>
              <w:jc w:val="center"/>
              <w:rPr>
                <w:lang w:val="en-US"/>
              </w:rPr>
            </w:pPr>
            <w:r w:rsidRPr="001848AD">
              <w:rPr>
                <w:noProof/>
                <w:lang w:val="en-US"/>
              </w:rPr>
              <w:drawing>
                <wp:inline distT="0" distB="0" distL="0" distR="0" wp14:anchorId="204D0A5D" wp14:editId="6035CC7D">
                  <wp:extent cx="2300400" cy="2300400"/>
                  <wp:effectExtent l="0" t="0" r="0" b="0"/>
                  <wp:docPr id="42" name="Picture 4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radar chart&#10;&#10;Description automatically generated"/>
                          <pic:cNvPicPr/>
                        </pic:nvPicPr>
                        <pic:blipFill>
                          <a:blip r:embed="rId63"/>
                          <a:stretch>
                            <a:fillRect/>
                          </a:stretch>
                        </pic:blipFill>
                        <pic:spPr>
                          <a:xfrm>
                            <a:off x="0" y="0"/>
                            <a:ext cx="2300400" cy="2300400"/>
                          </a:xfrm>
                          <a:prstGeom prst="rect">
                            <a:avLst/>
                          </a:prstGeom>
                        </pic:spPr>
                      </pic:pic>
                    </a:graphicData>
                  </a:graphic>
                </wp:inline>
              </w:drawing>
            </w:r>
          </w:p>
        </w:tc>
        <w:tc>
          <w:tcPr>
            <w:tcW w:w="4530" w:type="dxa"/>
          </w:tcPr>
          <w:p w14:paraId="0295F564" w14:textId="1163DE6E" w:rsidR="00D0718B" w:rsidRPr="00E0348B" w:rsidRDefault="00D0718B" w:rsidP="00D0718B">
            <w:pPr>
              <w:rPr>
                <w:b/>
                <w:bCs/>
                <w:sz w:val="28"/>
                <w:szCs w:val="28"/>
                <w:lang w:val="en-US"/>
              </w:rPr>
            </w:pPr>
            <w:r w:rsidRPr="00E0348B">
              <w:rPr>
                <w:b/>
                <w:bCs/>
                <w:sz w:val="28"/>
                <w:szCs w:val="28"/>
                <w:lang w:val="en-US"/>
              </w:rPr>
              <w:t>Group B</w:t>
            </w:r>
          </w:p>
          <w:p w14:paraId="74A4CEAA" w14:textId="3D8226C6" w:rsidR="00D0718B" w:rsidRPr="00A85F13" w:rsidRDefault="00D0718B" w:rsidP="002969AC">
            <w:pPr>
              <w:jc w:val="center"/>
              <w:rPr>
                <w:lang w:val="en-US"/>
              </w:rPr>
            </w:pPr>
            <w:r w:rsidRPr="001848AD">
              <w:rPr>
                <w:noProof/>
                <w:lang w:val="en-US"/>
              </w:rPr>
              <w:drawing>
                <wp:inline distT="0" distB="0" distL="0" distR="0" wp14:anchorId="1F496EDA" wp14:editId="0AF2C901">
                  <wp:extent cx="2300400" cy="2300400"/>
                  <wp:effectExtent l="0" t="0" r="0" b="0"/>
                  <wp:docPr id="43" name="Picture 4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radar chart&#10;&#10;Description automatically generated"/>
                          <pic:cNvPicPr/>
                        </pic:nvPicPr>
                        <pic:blipFill>
                          <a:blip r:embed="rId64"/>
                          <a:stretch>
                            <a:fillRect/>
                          </a:stretch>
                        </pic:blipFill>
                        <pic:spPr>
                          <a:xfrm>
                            <a:off x="0" y="0"/>
                            <a:ext cx="2300400" cy="2300400"/>
                          </a:xfrm>
                          <a:prstGeom prst="rect">
                            <a:avLst/>
                          </a:prstGeom>
                        </pic:spPr>
                      </pic:pic>
                    </a:graphicData>
                  </a:graphic>
                </wp:inline>
              </w:drawing>
            </w:r>
          </w:p>
        </w:tc>
      </w:tr>
      <w:tr w:rsidR="00D0718B" w:rsidRPr="00A85F13" w14:paraId="4A8C7C70" w14:textId="77777777" w:rsidTr="002969AC">
        <w:trPr>
          <w:cantSplit/>
          <w:jc w:val="center"/>
        </w:trPr>
        <w:tc>
          <w:tcPr>
            <w:tcW w:w="4530" w:type="dxa"/>
          </w:tcPr>
          <w:p w14:paraId="762E826B" w14:textId="35EB770C" w:rsidR="00D0718B" w:rsidRPr="00E0348B" w:rsidRDefault="00D0718B" w:rsidP="00B4280E">
            <w:pPr>
              <w:rPr>
                <w:b/>
                <w:bCs/>
                <w:sz w:val="28"/>
                <w:szCs w:val="28"/>
                <w:lang w:val="en-US"/>
              </w:rPr>
            </w:pPr>
            <w:r w:rsidRPr="00A85F13">
              <w:rPr>
                <w:b/>
                <w:bCs/>
                <w:sz w:val="28"/>
                <w:szCs w:val="28"/>
                <w:lang w:val="en-US"/>
              </w:rPr>
              <w:lastRenderedPageBreak/>
              <w:t xml:space="preserve">Group </w:t>
            </w:r>
            <w:r w:rsidRPr="00E0348B">
              <w:rPr>
                <w:b/>
                <w:bCs/>
                <w:sz w:val="28"/>
                <w:szCs w:val="28"/>
                <w:lang w:val="en-US"/>
              </w:rPr>
              <w:t>C</w:t>
            </w:r>
          </w:p>
          <w:p w14:paraId="1F055FEA" w14:textId="0351DA40" w:rsidR="00D0718B" w:rsidRPr="00A85F13" w:rsidRDefault="00D0718B" w:rsidP="002969AC">
            <w:pPr>
              <w:jc w:val="center"/>
              <w:rPr>
                <w:lang w:val="en-US"/>
              </w:rPr>
            </w:pPr>
            <w:r w:rsidRPr="001848AD">
              <w:rPr>
                <w:noProof/>
                <w:lang w:val="en-US"/>
              </w:rPr>
              <w:drawing>
                <wp:inline distT="0" distB="0" distL="0" distR="0" wp14:anchorId="277F721A" wp14:editId="235A748B">
                  <wp:extent cx="2300400" cy="2300400"/>
                  <wp:effectExtent l="0" t="0" r="0" b="0"/>
                  <wp:docPr id="44" name="Picture 4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pic:nvPicPr>
                        <pic:blipFill>
                          <a:blip r:embed="rId65"/>
                          <a:stretch>
                            <a:fillRect/>
                          </a:stretch>
                        </pic:blipFill>
                        <pic:spPr>
                          <a:xfrm>
                            <a:off x="0" y="0"/>
                            <a:ext cx="2300400" cy="2300400"/>
                          </a:xfrm>
                          <a:prstGeom prst="rect">
                            <a:avLst/>
                          </a:prstGeom>
                        </pic:spPr>
                      </pic:pic>
                    </a:graphicData>
                  </a:graphic>
                </wp:inline>
              </w:drawing>
            </w:r>
          </w:p>
        </w:tc>
        <w:tc>
          <w:tcPr>
            <w:tcW w:w="4530" w:type="dxa"/>
          </w:tcPr>
          <w:p w14:paraId="6B30911F" w14:textId="2A53D9CD" w:rsidR="00D0718B" w:rsidRPr="00E0348B" w:rsidRDefault="00D0718B" w:rsidP="00B4280E">
            <w:pPr>
              <w:rPr>
                <w:b/>
                <w:bCs/>
                <w:sz w:val="28"/>
                <w:szCs w:val="28"/>
                <w:lang w:val="en-US"/>
              </w:rPr>
            </w:pPr>
            <w:r w:rsidRPr="00E0348B">
              <w:rPr>
                <w:b/>
                <w:bCs/>
                <w:sz w:val="28"/>
                <w:szCs w:val="28"/>
                <w:lang w:val="en-US"/>
              </w:rPr>
              <w:t>Group D</w:t>
            </w:r>
          </w:p>
          <w:p w14:paraId="2C3D665B" w14:textId="31FA5235" w:rsidR="00D0718B" w:rsidRPr="00A85F13" w:rsidRDefault="00D0718B" w:rsidP="002969AC">
            <w:pPr>
              <w:jc w:val="center"/>
              <w:rPr>
                <w:lang w:val="en-US"/>
              </w:rPr>
            </w:pPr>
            <w:r w:rsidRPr="001848AD">
              <w:rPr>
                <w:noProof/>
                <w:lang w:val="en-US"/>
              </w:rPr>
              <w:drawing>
                <wp:inline distT="0" distB="0" distL="0" distR="0" wp14:anchorId="180F20B9" wp14:editId="071A9F35">
                  <wp:extent cx="2300400" cy="2300400"/>
                  <wp:effectExtent l="0" t="0" r="0" b="0"/>
                  <wp:docPr id="45" name="Picture 4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radar chart&#10;&#10;Description automatically generated"/>
                          <pic:cNvPicPr/>
                        </pic:nvPicPr>
                        <pic:blipFill>
                          <a:blip r:embed="rId66"/>
                          <a:stretch>
                            <a:fillRect/>
                          </a:stretch>
                        </pic:blipFill>
                        <pic:spPr>
                          <a:xfrm>
                            <a:off x="0" y="0"/>
                            <a:ext cx="2300400" cy="2300400"/>
                          </a:xfrm>
                          <a:prstGeom prst="rect">
                            <a:avLst/>
                          </a:prstGeom>
                        </pic:spPr>
                      </pic:pic>
                    </a:graphicData>
                  </a:graphic>
                </wp:inline>
              </w:drawing>
            </w:r>
          </w:p>
        </w:tc>
      </w:tr>
      <w:tr w:rsidR="00D0718B" w:rsidRPr="00A85F13" w14:paraId="5E792AF5" w14:textId="77777777" w:rsidTr="002969AC">
        <w:trPr>
          <w:cantSplit/>
          <w:jc w:val="center"/>
        </w:trPr>
        <w:tc>
          <w:tcPr>
            <w:tcW w:w="4530" w:type="dxa"/>
          </w:tcPr>
          <w:p w14:paraId="2542D8F5" w14:textId="0D86CA7B" w:rsidR="00D0718B" w:rsidRPr="00E0348B" w:rsidRDefault="00D0718B" w:rsidP="00D0718B">
            <w:pPr>
              <w:rPr>
                <w:b/>
                <w:bCs/>
                <w:sz w:val="28"/>
                <w:szCs w:val="28"/>
                <w:lang w:val="en-US"/>
              </w:rPr>
            </w:pPr>
            <w:r w:rsidRPr="00A85F13">
              <w:rPr>
                <w:b/>
                <w:bCs/>
                <w:sz w:val="28"/>
                <w:szCs w:val="28"/>
                <w:lang w:val="en-US"/>
              </w:rPr>
              <w:t xml:space="preserve">Group </w:t>
            </w:r>
            <w:r w:rsidR="00E81801" w:rsidRPr="00E0348B">
              <w:rPr>
                <w:b/>
                <w:bCs/>
                <w:sz w:val="28"/>
                <w:szCs w:val="28"/>
                <w:lang w:val="en-US"/>
              </w:rPr>
              <w:t>F</w:t>
            </w:r>
          </w:p>
          <w:p w14:paraId="0A8EA431" w14:textId="5BE9323C" w:rsidR="00D0718B" w:rsidRPr="00A85F13" w:rsidRDefault="00E81801" w:rsidP="002969AC">
            <w:pPr>
              <w:jc w:val="center"/>
              <w:rPr>
                <w:lang w:val="en-US"/>
              </w:rPr>
            </w:pPr>
            <w:r w:rsidRPr="001848AD">
              <w:rPr>
                <w:noProof/>
                <w:lang w:val="en-US"/>
              </w:rPr>
              <w:drawing>
                <wp:inline distT="0" distB="0" distL="0" distR="0" wp14:anchorId="1C391053" wp14:editId="5434028A">
                  <wp:extent cx="2304000" cy="2304000"/>
                  <wp:effectExtent l="0" t="0" r="0" b="0"/>
                  <wp:docPr id="49" name="Picture 4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radar chart&#10;&#10;Description automatically generated"/>
                          <pic:cNvPicPr/>
                        </pic:nvPicPr>
                        <pic:blipFill>
                          <a:blip r:embed="rId67"/>
                          <a:stretch>
                            <a:fillRect/>
                          </a:stretch>
                        </pic:blipFill>
                        <pic:spPr>
                          <a:xfrm>
                            <a:off x="0" y="0"/>
                            <a:ext cx="2304000" cy="2304000"/>
                          </a:xfrm>
                          <a:prstGeom prst="rect">
                            <a:avLst/>
                          </a:prstGeom>
                        </pic:spPr>
                      </pic:pic>
                    </a:graphicData>
                  </a:graphic>
                </wp:inline>
              </w:drawing>
            </w:r>
          </w:p>
        </w:tc>
        <w:tc>
          <w:tcPr>
            <w:tcW w:w="4530" w:type="dxa"/>
          </w:tcPr>
          <w:p w14:paraId="66AA034A" w14:textId="6E30D5DF" w:rsidR="00D0718B" w:rsidRPr="00E0348B" w:rsidRDefault="00D0718B" w:rsidP="00D0718B">
            <w:pPr>
              <w:rPr>
                <w:b/>
                <w:bCs/>
                <w:sz w:val="28"/>
                <w:szCs w:val="28"/>
                <w:lang w:val="en-US"/>
              </w:rPr>
            </w:pPr>
            <w:r w:rsidRPr="00E0348B">
              <w:rPr>
                <w:b/>
                <w:bCs/>
                <w:sz w:val="28"/>
                <w:szCs w:val="28"/>
                <w:lang w:val="en-US"/>
              </w:rPr>
              <w:t xml:space="preserve">Group </w:t>
            </w:r>
            <w:r w:rsidR="00E81801" w:rsidRPr="00E0348B">
              <w:rPr>
                <w:b/>
                <w:bCs/>
                <w:sz w:val="28"/>
                <w:szCs w:val="28"/>
                <w:lang w:val="en-US"/>
              </w:rPr>
              <w:t>G</w:t>
            </w:r>
          </w:p>
          <w:p w14:paraId="1D3D9490" w14:textId="5357644C" w:rsidR="00D0718B" w:rsidRPr="00A85F13" w:rsidRDefault="00E81801" w:rsidP="002969AC">
            <w:pPr>
              <w:jc w:val="center"/>
              <w:rPr>
                <w:lang w:val="en-US"/>
              </w:rPr>
            </w:pPr>
            <w:r w:rsidRPr="001848AD">
              <w:rPr>
                <w:noProof/>
                <w:lang w:val="en-US"/>
              </w:rPr>
              <w:drawing>
                <wp:inline distT="0" distB="0" distL="0" distR="0" wp14:anchorId="5AAF9D23" wp14:editId="1E2C2647">
                  <wp:extent cx="2304000" cy="2304000"/>
                  <wp:effectExtent l="0" t="0" r="0" b="0"/>
                  <wp:docPr id="52" name="Picture 5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radar chart&#10;&#10;Description automatically generated"/>
                          <pic:cNvPicPr/>
                        </pic:nvPicPr>
                        <pic:blipFill>
                          <a:blip r:embed="rId68"/>
                          <a:stretch>
                            <a:fillRect/>
                          </a:stretch>
                        </pic:blipFill>
                        <pic:spPr>
                          <a:xfrm>
                            <a:off x="0" y="0"/>
                            <a:ext cx="2304000" cy="2304000"/>
                          </a:xfrm>
                          <a:prstGeom prst="rect">
                            <a:avLst/>
                          </a:prstGeom>
                        </pic:spPr>
                      </pic:pic>
                    </a:graphicData>
                  </a:graphic>
                </wp:inline>
              </w:drawing>
            </w:r>
          </w:p>
        </w:tc>
      </w:tr>
    </w:tbl>
    <w:p w14:paraId="44621182" w14:textId="17E13425" w:rsidR="00065D61" w:rsidRPr="00A85F13" w:rsidRDefault="00065D61" w:rsidP="00B4280E">
      <w:pPr>
        <w:rPr>
          <w:lang w:val="en-US"/>
        </w:rPr>
      </w:pPr>
    </w:p>
    <w:p w14:paraId="1736C7C7" w14:textId="6F410643" w:rsidR="00942E67" w:rsidRPr="00E0348B" w:rsidRDefault="00942E67" w:rsidP="00942E67">
      <w:pPr>
        <w:pStyle w:val="Caption"/>
        <w:jc w:val="both"/>
        <w:rPr>
          <w:lang w:val="en-US"/>
        </w:rPr>
      </w:pPr>
      <w:bookmarkStart w:id="92" w:name="_Ref80379325"/>
      <w:bookmarkStart w:id="93" w:name="_Toc80984808"/>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15</w:t>
      </w:r>
      <w:r w:rsidRPr="00E0348B">
        <w:rPr>
          <w:lang w:val="en-US"/>
        </w:rPr>
        <w:fldChar w:fldCharType="end"/>
      </w:r>
      <w:bookmarkEnd w:id="92"/>
      <w:r w:rsidRPr="00A85F13">
        <w:rPr>
          <w:lang w:val="en-US"/>
        </w:rPr>
        <w:t xml:space="preserve">. </w:t>
      </w:r>
      <w:r w:rsidR="00D46E2D" w:rsidRPr="00E0348B">
        <w:rPr>
          <w:lang w:val="en-US"/>
        </w:rPr>
        <w:t>B-T axis classification of the GCMT moment tensor solutions available for each source group of the</w:t>
      </w:r>
      <w:r w:rsidR="00496274" w:rsidRPr="00E0348B">
        <w:rPr>
          <w:lang w:val="en-US"/>
        </w:rPr>
        <w:t xml:space="preserve"> </w:t>
      </w:r>
      <w:r w:rsidR="00D46E2D" w:rsidRPr="00E0348B">
        <w:rPr>
          <w:lang w:val="en-US"/>
        </w:rPr>
        <w:t xml:space="preserve">shallow seismicity model </w:t>
      </w:r>
      <w:r w:rsidR="00496274" w:rsidRPr="00E0348B">
        <w:rPr>
          <w:lang w:val="en-US"/>
        </w:rPr>
        <w:t xml:space="preserve">(due to </w:t>
      </w:r>
      <w:r w:rsidR="00D46E2D" w:rsidRPr="00E0348B">
        <w:rPr>
          <w:lang w:val="en-US"/>
        </w:rPr>
        <w:t>lack of events</w:t>
      </w:r>
      <w:r w:rsidR="00496274" w:rsidRPr="00E0348B">
        <w:rPr>
          <w:lang w:val="en-US"/>
        </w:rPr>
        <w:t>, group E is not represented).</w:t>
      </w:r>
      <w:bookmarkEnd w:id="93"/>
    </w:p>
    <w:p w14:paraId="47B9E573" w14:textId="77777777" w:rsidR="00B223E1" w:rsidRPr="00E0348B" w:rsidRDefault="00B223E1" w:rsidP="00B223E1">
      <w:pPr>
        <w:rPr>
          <w:lang w:val="en-US"/>
        </w:rPr>
      </w:pPr>
    </w:p>
    <w:p w14:paraId="1F35543F" w14:textId="7987A50A" w:rsidR="00B223E1" w:rsidRPr="00E0348B" w:rsidRDefault="00B223E1" w:rsidP="00B223E1">
      <w:pPr>
        <w:rPr>
          <w:lang w:val="en-US"/>
        </w:rPr>
      </w:pPr>
      <w:r w:rsidRPr="00E0348B">
        <w:rPr>
          <w:lang w:val="en-US"/>
        </w:rPr>
        <w:t>From the analysis</w:t>
      </w:r>
      <w:r w:rsidR="00357FE7" w:rsidRPr="00E0348B">
        <w:rPr>
          <w:lang w:val="en-US"/>
        </w:rPr>
        <w:t xml:space="preserve">, </w:t>
      </w:r>
      <w:r w:rsidRPr="00E0348B">
        <w:rPr>
          <w:lang w:val="en-US"/>
        </w:rPr>
        <w:t xml:space="preserve">as expected, a major contribution of reverse style mechanisms is present over the whole area, with a minor although not negligible contribution of strike-slip events. A fraction of normal style mechanisms is also visible (e.g., group C and F) but less significant. For the rupture mechanism implementation in OpenQuake, dominant faulting style is represented using </w:t>
      </w:r>
      <w:r w:rsidR="00513692" w:rsidRPr="00E0348B">
        <w:rPr>
          <w:lang w:val="en-US"/>
        </w:rPr>
        <w:t xml:space="preserve">a combination of dip and </w:t>
      </w:r>
      <w:r w:rsidRPr="00E0348B">
        <w:rPr>
          <w:lang w:val="en-US"/>
        </w:rPr>
        <w:t>rake angle</w:t>
      </w:r>
      <w:r w:rsidR="00513692" w:rsidRPr="00E0348B">
        <w:rPr>
          <w:lang w:val="en-US"/>
        </w:rPr>
        <w:t xml:space="preserve"> (</w:t>
      </w:r>
      <w:r w:rsidR="00513692" w:rsidRPr="00E0348B">
        <w:rPr>
          <w:lang w:val="en-US"/>
        </w:rPr>
        <w:fldChar w:fldCharType="begin"/>
      </w:r>
      <w:r w:rsidR="00513692" w:rsidRPr="00E0348B">
        <w:rPr>
          <w:lang w:val="en-US"/>
        </w:rPr>
        <w:instrText xml:space="preserve"> REF _Ref80381680 \h </w:instrText>
      </w:r>
      <w:r w:rsidR="00513692" w:rsidRPr="00E0348B">
        <w:rPr>
          <w:lang w:val="en-US"/>
        </w:rPr>
      </w:r>
      <w:r w:rsidR="00513692" w:rsidRPr="00E0348B">
        <w:rPr>
          <w:lang w:val="en-US"/>
        </w:rPr>
        <w:fldChar w:fldCharType="separate"/>
      </w:r>
      <w:r w:rsidR="00FE0A13" w:rsidRPr="00E0348B">
        <w:rPr>
          <w:lang w:val="en-US"/>
        </w:rPr>
        <w:t xml:space="preserve">Table </w:t>
      </w:r>
      <w:r w:rsidR="00FE0A13">
        <w:rPr>
          <w:noProof/>
          <w:lang w:val="en-US"/>
        </w:rPr>
        <w:t>10</w:t>
      </w:r>
      <w:r w:rsidR="00513692" w:rsidRPr="00E0348B">
        <w:rPr>
          <w:lang w:val="en-US"/>
        </w:rPr>
        <w:fldChar w:fldCharType="end"/>
      </w:r>
      <w:r w:rsidR="00C85315" w:rsidRPr="00A85F13">
        <w:rPr>
          <w:lang w:val="en-US"/>
        </w:rPr>
        <w:t>)</w:t>
      </w:r>
      <w:r w:rsidRPr="00E0348B">
        <w:rPr>
          <w:lang w:val="en-US"/>
        </w:rPr>
        <w:t xml:space="preserve">, according to the formalism described </w:t>
      </w:r>
      <w:r w:rsidR="00357FE7" w:rsidRPr="00E0348B">
        <w:rPr>
          <w:lang w:val="en-US"/>
        </w:rPr>
        <w:t xml:space="preserve">by </w:t>
      </w:r>
      <w:r w:rsidRPr="00E0348B">
        <w:rPr>
          <w:lang w:val="en-US"/>
        </w:rPr>
        <w:t>Aki and Richards (1980).</w:t>
      </w:r>
      <w:r w:rsidR="00556612" w:rsidRPr="00E0348B">
        <w:rPr>
          <w:lang w:val="en-US"/>
        </w:rPr>
        <w:t xml:space="preserve"> A summary of the rupture mechanisms associated to each zone is given in </w:t>
      </w:r>
      <w:r w:rsidR="00556612" w:rsidRPr="00E0348B">
        <w:rPr>
          <w:lang w:val="en-US"/>
        </w:rPr>
        <w:fldChar w:fldCharType="begin"/>
      </w:r>
      <w:r w:rsidR="00556612" w:rsidRPr="00E0348B">
        <w:rPr>
          <w:lang w:val="en-US"/>
        </w:rPr>
        <w:instrText xml:space="preserve"> REF _Ref80529409 \h </w:instrText>
      </w:r>
      <w:r w:rsidR="00556612" w:rsidRPr="00E0348B">
        <w:rPr>
          <w:lang w:val="en-US"/>
        </w:rPr>
      </w:r>
      <w:r w:rsidR="00556612" w:rsidRPr="00E0348B">
        <w:rPr>
          <w:lang w:val="en-US"/>
        </w:rPr>
        <w:fldChar w:fldCharType="separate"/>
      </w:r>
      <w:r w:rsidR="00FE0A13" w:rsidRPr="00E0348B">
        <w:rPr>
          <w:lang w:val="en-US"/>
        </w:rPr>
        <w:t xml:space="preserve">Table </w:t>
      </w:r>
      <w:r w:rsidR="00FE0A13">
        <w:rPr>
          <w:noProof/>
          <w:lang w:val="en-US"/>
        </w:rPr>
        <w:t>11</w:t>
      </w:r>
      <w:r w:rsidR="00556612" w:rsidRPr="00E0348B">
        <w:rPr>
          <w:lang w:val="en-US"/>
        </w:rPr>
        <w:fldChar w:fldCharType="end"/>
      </w:r>
      <w:r w:rsidR="00556612" w:rsidRPr="00A85F13">
        <w:rPr>
          <w:lang w:val="en-US"/>
        </w:rPr>
        <w:t xml:space="preserve">. </w:t>
      </w:r>
    </w:p>
    <w:p w14:paraId="20DED245" w14:textId="77777777" w:rsidR="00B223E1" w:rsidRPr="00E0348B" w:rsidRDefault="00B223E1" w:rsidP="003E2B84">
      <w:pPr>
        <w:rPr>
          <w:lang w:val="en-US"/>
        </w:rPr>
      </w:pPr>
    </w:p>
    <w:p w14:paraId="0FAE4A79" w14:textId="05C1994B" w:rsidR="003E2B84" w:rsidRPr="00E0348B" w:rsidRDefault="003E2B84" w:rsidP="003E2B84">
      <w:pPr>
        <w:pStyle w:val="TableCaption0"/>
        <w:rPr>
          <w:lang w:val="en-US"/>
        </w:rPr>
      </w:pPr>
      <w:bookmarkStart w:id="94" w:name="_Ref80381680"/>
      <w:r w:rsidRPr="00E0348B">
        <w:rPr>
          <w:lang w:val="en-US"/>
        </w:rPr>
        <w:lastRenderedPageBreak/>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10</w:t>
      </w:r>
      <w:r w:rsidRPr="00E0348B">
        <w:rPr>
          <w:lang w:val="en-US"/>
        </w:rPr>
        <w:fldChar w:fldCharType="end"/>
      </w:r>
      <w:bookmarkEnd w:id="94"/>
      <w:r w:rsidRPr="00A85F13">
        <w:rPr>
          <w:lang w:val="en-US"/>
        </w:rPr>
        <w:t>.</w:t>
      </w:r>
      <w:r w:rsidRPr="00E0348B">
        <w:rPr>
          <w:lang w:val="en-US"/>
        </w:rPr>
        <w:t xml:space="preserve"> </w:t>
      </w:r>
      <w:r w:rsidR="00F378C5" w:rsidRPr="00E0348B">
        <w:rPr>
          <w:lang w:val="en-US"/>
        </w:rPr>
        <w:t xml:space="preserve">Conversion table between general faulting style and </w:t>
      </w:r>
      <w:r w:rsidR="00AB6F1D" w:rsidRPr="00E0348B">
        <w:rPr>
          <w:lang w:val="en-US"/>
        </w:rPr>
        <w:t xml:space="preserve">the </w:t>
      </w:r>
      <w:r w:rsidR="00F378C5" w:rsidRPr="00E0348B">
        <w:rPr>
          <w:lang w:val="en-US"/>
        </w:rPr>
        <w:t>geometrical fault parameters dip and rake</w:t>
      </w:r>
      <w:r w:rsidR="009B671D" w:rsidRPr="00E0348B">
        <w:rPr>
          <w:lang w:val="en-US"/>
        </w:rPr>
        <w:t xml:space="preserve"> as used in OpenQuake</w:t>
      </w:r>
      <w:r w:rsidR="00F378C5" w:rsidRPr="00E0348B">
        <w:rPr>
          <w:lang w:val="en-US"/>
        </w:rPr>
        <w:t>.</w:t>
      </w:r>
    </w:p>
    <w:tbl>
      <w:tblPr>
        <w:tblStyle w:val="MediumShading2-Accent2"/>
        <w:tblW w:w="9072" w:type="dxa"/>
        <w:tblLayout w:type="fixed"/>
        <w:tblLook w:val="0420" w:firstRow="1" w:lastRow="0" w:firstColumn="0" w:lastColumn="0" w:noHBand="0" w:noVBand="1"/>
      </w:tblPr>
      <w:tblGrid>
        <w:gridCol w:w="3969"/>
        <w:gridCol w:w="2835"/>
        <w:gridCol w:w="2268"/>
      </w:tblGrid>
      <w:tr w:rsidR="003E2B84" w:rsidRPr="00A85F13" w14:paraId="30357EF8" w14:textId="77777777" w:rsidTr="003E2B84">
        <w:trPr>
          <w:cnfStyle w:val="100000000000" w:firstRow="1" w:lastRow="0" w:firstColumn="0" w:lastColumn="0" w:oddVBand="0" w:evenVBand="0" w:oddHBand="0" w:evenHBand="0" w:firstRowFirstColumn="0" w:firstRowLastColumn="0" w:lastRowFirstColumn="0" w:lastRowLastColumn="0"/>
          <w:trHeight w:val="340"/>
        </w:trPr>
        <w:tc>
          <w:tcPr>
            <w:tcW w:w="3969" w:type="dxa"/>
            <w:tcBorders>
              <w:right w:val="single" w:sz="4" w:space="0" w:color="FFFFFF" w:themeColor="background1"/>
            </w:tcBorders>
            <w:shd w:val="clear" w:color="auto" w:fill="E5B8B7" w:themeFill="accent2" w:themeFillTint="66"/>
            <w:vAlign w:val="center"/>
          </w:tcPr>
          <w:p w14:paraId="2C6BC572" w14:textId="26DF52EF" w:rsidR="003E2B84" w:rsidRPr="00E0348B" w:rsidRDefault="003E2B84" w:rsidP="00C31CBD">
            <w:pPr>
              <w:pStyle w:val="TableHeader"/>
              <w:rPr>
                <w:b/>
                <w:bCs/>
                <w:color w:val="auto"/>
                <w:szCs w:val="20"/>
              </w:rPr>
            </w:pPr>
            <w:r w:rsidRPr="00E0348B">
              <w:rPr>
                <w:szCs w:val="20"/>
              </w:rPr>
              <w:t>Fault style</w:t>
            </w:r>
          </w:p>
        </w:tc>
        <w:tc>
          <w:tcPr>
            <w:tcW w:w="2835" w:type="dxa"/>
            <w:tcBorders>
              <w:right w:val="single" w:sz="4" w:space="0" w:color="FFFFFF" w:themeColor="background1"/>
            </w:tcBorders>
            <w:shd w:val="clear" w:color="auto" w:fill="E5B8B7" w:themeFill="accent2" w:themeFillTint="66"/>
            <w:vAlign w:val="center"/>
          </w:tcPr>
          <w:p w14:paraId="3D8276D0" w14:textId="34403AC2" w:rsidR="003E2B84" w:rsidRPr="00E0348B" w:rsidRDefault="00AB6F1D" w:rsidP="00C31CBD">
            <w:pPr>
              <w:pStyle w:val="TableHeader"/>
              <w:rPr>
                <w:b/>
                <w:bCs/>
                <w:szCs w:val="20"/>
              </w:rPr>
            </w:pPr>
            <w:r w:rsidRPr="00E0348B">
              <w:rPr>
                <w:szCs w:val="20"/>
              </w:rPr>
              <w:t>Standard d</w:t>
            </w:r>
            <w:r w:rsidR="003E2B84" w:rsidRPr="00E0348B">
              <w:rPr>
                <w:szCs w:val="20"/>
              </w:rPr>
              <w:t>ip</w:t>
            </w:r>
            <w:r w:rsidR="00FE6215" w:rsidRPr="00E0348B">
              <w:rPr>
                <w:szCs w:val="20"/>
              </w:rPr>
              <w:t xml:space="preserve"> (deg)</w:t>
            </w:r>
          </w:p>
        </w:tc>
        <w:tc>
          <w:tcPr>
            <w:tcW w:w="2268" w:type="dxa"/>
            <w:tcBorders>
              <w:right w:val="single" w:sz="4" w:space="0" w:color="FFFFFF" w:themeColor="background1"/>
            </w:tcBorders>
            <w:shd w:val="clear" w:color="auto" w:fill="E5B8B7" w:themeFill="accent2" w:themeFillTint="66"/>
            <w:vAlign w:val="center"/>
          </w:tcPr>
          <w:p w14:paraId="5114DF94" w14:textId="1CA1A9B4" w:rsidR="003E2B84" w:rsidRPr="00E0348B" w:rsidRDefault="00AB6F1D" w:rsidP="00C31CBD">
            <w:pPr>
              <w:pStyle w:val="TableHeader"/>
              <w:rPr>
                <w:b/>
                <w:bCs/>
                <w:color w:val="auto"/>
                <w:szCs w:val="20"/>
              </w:rPr>
            </w:pPr>
            <w:r w:rsidRPr="00E0348B">
              <w:rPr>
                <w:szCs w:val="20"/>
              </w:rPr>
              <w:t>Standard r</w:t>
            </w:r>
            <w:r w:rsidR="003E2B84" w:rsidRPr="00E0348B">
              <w:rPr>
                <w:szCs w:val="20"/>
              </w:rPr>
              <w:t>ake</w:t>
            </w:r>
            <w:r w:rsidR="00FE6215" w:rsidRPr="00E0348B">
              <w:rPr>
                <w:szCs w:val="20"/>
              </w:rPr>
              <w:t xml:space="preserve"> (deg)</w:t>
            </w:r>
          </w:p>
        </w:tc>
      </w:tr>
      <w:tr w:rsidR="003E2B84" w:rsidRPr="00A85F13" w14:paraId="1DA3F30F"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F54CB23" w14:textId="39E1DBF2" w:rsidR="003E2B84" w:rsidRPr="00E0348B" w:rsidRDefault="003E2B84" w:rsidP="00C31CBD">
            <w:pPr>
              <w:rPr>
                <w:rFonts w:cstheme="minorHAnsi"/>
                <w:b/>
                <w:bCs/>
                <w:sz w:val="20"/>
                <w:szCs w:val="20"/>
                <w:lang w:val="en-US"/>
              </w:rPr>
            </w:pPr>
            <w:r w:rsidRPr="00A85F13">
              <w:rPr>
                <w:b/>
                <w:bCs/>
                <w:sz w:val="20"/>
                <w:szCs w:val="20"/>
                <w:lang w:val="en-US"/>
              </w:rPr>
              <w:t>Reverse</w:t>
            </w:r>
          </w:p>
        </w:tc>
        <w:tc>
          <w:tcPr>
            <w:tcW w:w="2835" w:type="dxa"/>
            <w:tcBorders>
              <w:right w:val="single" w:sz="4" w:space="0" w:color="FFFFFF" w:themeColor="background1"/>
            </w:tcBorders>
          </w:tcPr>
          <w:p w14:paraId="4301A56D" w14:textId="01FB48A1" w:rsidR="003E2B84" w:rsidRPr="00E0348B" w:rsidRDefault="003E2B84" w:rsidP="00C31CBD">
            <w:pPr>
              <w:ind w:hanging="11"/>
              <w:jc w:val="center"/>
              <w:rPr>
                <w:rFonts w:cstheme="minorHAnsi"/>
                <w:sz w:val="20"/>
                <w:szCs w:val="20"/>
                <w:lang w:val="en-US"/>
              </w:rPr>
            </w:pPr>
            <w:r w:rsidRPr="00E0348B">
              <w:rPr>
                <w:rFonts w:cstheme="minorHAnsi"/>
                <w:sz w:val="20"/>
                <w:szCs w:val="20"/>
                <w:lang w:val="en-US"/>
              </w:rPr>
              <w:t>45</w:t>
            </w:r>
            <w:r w:rsidR="00237A4A" w:rsidRPr="00E0348B">
              <w:rPr>
                <w:rFonts w:cstheme="minorHAnsi"/>
                <w:sz w:val="20"/>
                <w:szCs w:val="20"/>
                <w:lang w:val="en-US"/>
              </w:rPr>
              <w:t>°</w:t>
            </w:r>
          </w:p>
        </w:tc>
        <w:tc>
          <w:tcPr>
            <w:tcW w:w="2268" w:type="dxa"/>
            <w:tcBorders>
              <w:right w:val="single" w:sz="4" w:space="0" w:color="FFFFFF" w:themeColor="background1"/>
            </w:tcBorders>
          </w:tcPr>
          <w:p w14:paraId="31342AC7" w14:textId="201DF1A0" w:rsidR="003E2B84" w:rsidRPr="00E0348B" w:rsidRDefault="003E2B84" w:rsidP="00C31CBD">
            <w:pPr>
              <w:jc w:val="center"/>
              <w:rPr>
                <w:rFonts w:cstheme="minorHAnsi"/>
                <w:sz w:val="20"/>
                <w:szCs w:val="20"/>
                <w:lang w:val="en-US"/>
              </w:rPr>
            </w:pPr>
            <w:r w:rsidRPr="00E0348B">
              <w:rPr>
                <w:rFonts w:cstheme="minorHAnsi"/>
                <w:sz w:val="20"/>
                <w:szCs w:val="20"/>
                <w:lang w:val="en-US"/>
              </w:rPr>
              <w:t>90</w:t>
            </w:r>
            <w:r w:rsidR="00237A4A" w:rsidRPr="00E0348B">
              <w:rPr>
                <w:rFonts w:cstheme="minorHAnsi"/>
                <w:sz w:val="20"/>
                <w:szCs w:val="20"/>
                <w:lang w:val="en-US"/>
              </w:rPr>
              <w:t>°</w:t>
            </w:r>
          </w:p>
        </w:tc>
      </w:tr>
      <w:tr w:rsidR="003E2B84" w:rsidRPr="00A85F13" w14:paraId="75B52951" w14:textId="77777777" w:rsidTr="003E2B84">
        <w:trPr>
          <w:trHeight w:val="340"/>
        </w:trPr>
        <w:tc>
          <w:tcPr>
            <w:tcW w:w="3969" w:type="dxa"/>
            <w:tcBorders>
              <w:right w:val="single" w:sz="4" w:space="0" w:color="FFFFFF" w:themeColor="background1"/>
            </w:tcBorders>
          </w:tcPr>
          <w:p w14:paraId="35B04DC8" w14:textId="07E20DC9" w:rsidR="003E2B84" w:rsidRPr="00E0348B" w:rsidRDefault="003E2B84" w:rsidP="00C31CBD">
            <w:pPr>
              <w:rPr>
                <w:rFonts w:cstheme="minorHAnsi"/>
                <w:b/>
                <w:bCs/>
                <w:sz w:val="20"/>
                <w:szCs w:val="20"/>
                <w:lang w:val="en-US"/>
              </w:rPr>
            </w:pPr>
            <w:r w:rsidRPr="00A85F13">
              <w:rPr>
                <w:b/>
                <w:bCs/>
                <w:sz w:val="20"/>
                <w:szCs w:val="20"/>
                <w:lang w:val="en-US"/>
              </w:rPr>
              <w:t>Normal</w:t>
            </w:r>
          </w:p>
        </w:tc>
        <w:tc>
          <w:tcPr>
            <w:tcW w:w="2835" w:type="dxa"/>
            <w:tcBorders>
              <w:right w:val="single" w:sz="4" w:space="0" w:color="FFFFFF" w:themeColor="background1"/>
            </w:tcBorders>
          </w:tcPr>
          <w:p w14:paraId="47A4C87F" w14:textId="65017205" w:rsidR="003E2B84" w:rsidRPr="00E0348B" w:rsidRDefault="003E2B84" w:rsidP="00C31CBD">
            <w:pPr>
              <w:ind w:hanging="11"/>
              <w:jc w:val="center"/>
              <w:rPr>
                <w:rFonts w:cstheme="minorHAnsi"/>
                <w:sz w:val="20"/>
                <w:szCs w:val="20"/>
                <w:lang w:val="en-US"/>
              </w:rPr>
            </w:pPr>
            <w:r w:rsidRPr="00E0348B">
              <w:rPr>
                <w:rFonts w:cstheme="minorHAnsi"/>
                <w:sz w:val="20"/>
                <w:szCs w:val="20"/>
                <w:lang w:val="en-US"/>
              </w:rPr>
              <w:t>60</w:t>
            </w:r>
            <w:r w:rsidR="00237A4A" w:rsidRPr="00E0348B">
              <w:rPr>
                <w:rFonts w:cstheme="minorHAnsi"/>
                <w:sz w:val="20"/>
                <w:szCs w:val="20"/>
                <w:lang w:val="en-US"/>
              </w:rPr>
              <w:t>°</w:t>
            </w:r>
          </w:p>
        </w:tc>
        <w:tc>
          <w:tcPr>
            <w:tcW w:w="2268" w:type="dxa"/>
            <w:tcBorders>
              <w:right w:val="single" w:sz="4" w:space="0" w:color="FFFFFF" w:themeColor="background1"/>
            </w:tcBorders>
          </w:tcPr>
          <w:p w14:paraId="17AC9DFC" w14:textId="37CB5641" w:rsidR="003E2B84" w:rsidRPr="00E0348B" w:rsidRDefault="003E2B84" w:rsidP="00C31CBD">
            <w:pPr>
              <w:tabs>
                <w:tab w:val="left" w:pos="-720"/>
                <w:tab w:val="left" w:pos="1080"/>
              </w:tabs>
              <w:jc w:val="center"/>
              <w:rPr>
                <w:sz w:val="20"/>
                <w:szCs w:val="20"/>
                <w:lang w:val="en-US"/>
              </w:rPr>
            </w:pPr>
            <w:r w:rsidRPr="00E0348B">
              <w:rPr>
                <w:sz w:val="20"/>
                <w:szCs w:val="20"/>
                <w:lang w:val="en-US"/>
              </w:rPr>
              <w:t>-90</w:t>
            </w:r>
            <w:r w:rsidR="00237A4A" w:rsidRPr="00E0348B">
              <w:rPr>
                <w:rFonts w:cstheme="minorHAnsi"/>
                <w:sz w:val="20"/>
                <w:szCs w:val="20"/>
                <w:lang w:val="en-US"/>
              </w:rPr>
              <w:t>°</w:t>
            </w:r>
          </w:p>
        </w:tc>
      </w:tr>
      <w:tr w:rsidR="003E2B84" w:rsidRPr="00A85F13" w14:paraId="3330DABD"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9E17124" w14:textId="3230F19F" w:rsidR="003E2B84" w:rsidRPr="00E0348B" w:rsidRDefault="003E2B84" w:rsidP="00C31CBD">
            <w:pPr>
              <w:rPr>
                <w:b/>
                <w:bCs/>
                <w:sz w:val="20"/>
                <w:szCs w:val="20"/>
                <w:lang w:val="en-US"/>
              </w:rPr>
            </w:pPr>
            <w:r w:rsidRPr="00A85F13">
              <w:rPr>
                <w:b/>
                <w:bCs/>
                <w:sz w:val="20"/>
                <w:szCs w:val="20"/>
                <w:lang w:val="en-US"/>
              </w:rPr>
              <w:t>Left-lateral strike slip</w:t>
            </w:r>
          </w:p>
        </w:tc>
        <w:tc>
          <w:tcPr>
            <w:tcW w:w="2835" w:type="dxa"/>
            <w:tcBorders>
              <w:right w:val="single" w:sz="4" w:space="0" w:color="FFFFFF" w:themeColor="background1"/>
            </w:tcBorders>
          </w:tcPr>
          <w:p w14:paraId="28BE1DC3" w14:textId="046DB9D6" w:rsidR="003E2B84" w:rsidRPr="00E0348B" w:rsidRDefault="003E2B84" w:rsidP="00C31CBD">
            <w:pPr>
              <w:ind w:hanging="11"/>
              <w:jc w:val="center"/>
              <w:rPr>
                <w:rFonts w:cstheme="minorHAnsi"/>
                <w:sz w:val="20"/>
                <w:szCs w:val="20"/>
                <w:lang w:val="en-US"/>
              </w:rPr>
            </w:pPr>
            <w:r w:rsidRPr="00E0348B">
              <w:rPr>
                <w:rFonts w:cstheme="minorHAnsi"/>
                <w:sz w:val="20"/>
                <w:szCs w:val="20"/>
                <w:lang w:val="en-US"/>
              </w:rPr>
              <w:t>90</w:t>
            </w:r>
            <w:r w:rsidR="00237A4A" w:rsidRPr="00E0348B">
              <w:rPr>
                <w:rFonts w:cstheme="minorHAnsi"/>
                <w:sz w:val="20"/>
                <w:szCs w:val="20"/>
                <w:lang w:val="en-US"/>
              </w:rPr>
              <w:t>°</w:t>
            </w:r>
          </w:p>
        </w:tc>
        <w:tc>
          <w:tcPr>
            <w:tcW w:w="2268" w:type="dxa"/>
            <w:tcBorders>
              <w:right w:val="single" w:sz="4" w:space="0" w:color="FFFFFF" w:themeColor="background1"/>
            </w:tcBorders>
          </w:tcPr>
          <w:p w14:paraId="208897B6" w14:textId="0EB8BEE7" w:rsidR="003E2B84" w:rsidRPr="00E0348B" w:rsidRDefault="003E2B84" w:rsidP="00C31CBD">
            <w:pPr>
              <w:tabs>
                <w:tab w:val="left" w:pos="-720"/>
                <w:tab w:val="left" w:pos="1080"/>
              </w:tabs>
              <w:jc w:val="center"/>
              <w:rPr>
                <w:sz w:val="20"/>
                <w:szCs w:val="20"/>
                <w:lang w:val="en-US"/>
              </w:rPr>
            </w:pPr>
            <w:r w:rsidRPr="00E0348B">
              <w:rPr>
                <w:sz w:val="20"/>
                <w:szCs w:val="20"/>
                <w:lang w:val="en-US"/>
              </w:rPr>
              <w:t>0</w:t>
            </w:r>
            <w:r w:rsidR="00237A4A" w:rsidRPr="00E0348B">
              <w:rPr>
                <w:rFonts w:cstheme="minorHAnsi"/>
                <w:sz w:val="20"/>
                <w:szCs w:val="20"/>
                <w:lang w:val="en-US"/>
              </w:rPr>
              <w:t>°</w:t>
            </w:r>
          </w:p>
        </w:tc>
      </w:tr>
      <w:tr w:rsidR="003E2B84" w:rsidRPr="00A85F13" w14:paraId="577F1124" w14:textId="77777777" w:rsidTr="003E2B84">
        <w:trPr>
          <w:trHeight w:val="340"/>
        </w:trPr>
        <w:tc>
          <w:tcPr>
            <w:tcW w:w="3969" w:type="dxa"/>
            <w:tcBorders>
              <w:right w:val="single" w:sz="4" w:space="0" w:color="FFFFFF" w:themeColor="background1"/>
            </w:tcBorders>
          </w:tcPr>
          <w:p w14:paraId="4F42E2FF" w14:textId="78BA9419" w:rsidR="003E2B84" w:rsidRPr="00E0348B" w:rsidRDefault="003E2B84" w:rsidP="00C31CBD">
            <w:pPr>
              <w:rPr>
                <w:b/>
                <w:bCs/>
                <w:sz w:val="20"/>
                <w:szCs w:val="20"/>
                <w:lang w:val="en-US"/>
              </w:rPr>
            </w:pPr>
            <w:r w:rsidRPr="00A85F13">
              <w:rPr>
                <w:b/>
                <w:bCs/>
                <w:sz w:val="20"/>
                <w:szCs w:val="20"/>
                <w:lang w:val="en-US"/>
              </w:rPr>
              <w:t>Right-lateral strike slip</w:t>
            </w:r>
          </w:p>
        </w:tc>
        <w:tc>
          <w:tcPr>
            <w:tcW w:w="2835" w:type="dxa"/>
            <w:tcBorders>
              <w:right w:val="single" w:sz="4" w:space="0" w:color="FFFFFF" w:themeColor="background1"/>
            </w:tcBorders>
          </w:tcPr>
          <w:p w14:paraId="540B1DD0" w14:textId="374C47DD" w:rsidR="003E2B84" w:rsidRPr="00E0348B" w:rsidRDefault="003E2B84" w:rsidP="00C31CBD">
            <w:pPr>
              <w:ind w:hanging="11"/>
              <w:jc w:val="center"/>
              <w:rPr>
                <w:rFonts w:cstheme="minorHAnsi"/>
                <w:sz w:val="20"/>
                <w:szCs w:val="20"/>
                <w:lang w:val="en-US"/>
              </w:rPr>
            </w:pPr>
            <w:r w:rsidRPr="00E0348B">
              <w:rPr>
                <w:rFonts w:cstheme="minorHAnsi"/>
                <w:sz w:val="20"/>
                <w:szCs w:val="20"/>
                <w:lang w:val="en-US"/>
              </w:rPr>
              <w:t>90</w:t>
            </w:r>
            <w:r w:rsidR="00237A4A" w:rsidRPr="00E0348B">
              <w:rPr>
                <w:rFonts w:cstheme="minorHAnsi"/>
                <w:sz w:val="20"/>
                <w:szCs w:val="20"/>
                <w:lang w:val="en-US"/>
              </w:rPr>
              <w:t>°</w:t>
            </w:r>
          </w:p>
        </w:tc>
        <w:tc>
          <w:tcPr>
            <w:tcW w:w="2268" w:type="dxa"/>
            <w:tcBorders>
              <w:right w:val="single" w:sz="4" w:space="0" w:color="FFFFFF" w:themeColor="background1"/>
            </w:tcBorders>
          </w:tcPr>
          <w:p w14:paraId="498391D9" w14:textId="60805BBD" w:rsidR="003E2B84" w:rsidRPr="00E0348B" w:rsidRDefault="003E2B84" w:rsidP="00C31CBD">
            <w:pPr>
              <w:tabs>
                <w:tab w:val="left" w:pos="-720"/>
                <w:tab w:val="left" w:pos="1080"/>
              </w:tabs>
              <w:jc w:val="center"/>
              <w:rPr>
                <w:sz w:val="20"/>
                <w:szCs w:val="20"/>
                <w:lang w:val="en-US"/>
              </w:rPr>
            </w:pPr>
            <w:r w:rsidRPr="00E0348B">
              <w:rPr>
                <w:sz w:val="20"/>
                <w:szCs w:val="20"/>
                <w:lang w:val="en-US"/>
              </w:rPr>
              <w:t>180</w:t>
            </w:r>
            <w:r w:rsidR="00237A4A" w:rsidRPr="00E0348B">
              <w:rPr>
                <w:rFonts w:cstheme="minorHAnsi"/>
                <w:sz w:val="20"/>
                <w:szCs w:val="20"/>
                <w:lang w:val="en-US"/>
              </w:rPr>
              <w:t>°</w:t>
            </w:r>
          </w:p>
        </w:tc>
      </w:tr>
    </w:tbl>
    <w:p w14:paraId="41FF119F" w14:textId="29C4E5F5" w:rsidR="003E2B84" w:rsidRPr="00A85F13" w:rsidRDefault="003E2B84" w:rsidP="003E2B84">
      <w:pPr>
        <w:rPr>
          <w:lang w:val="en-US"/>
        </w:rPr>
      </w:pPr>
    </w:p>
    <w:p w14:paraId="6952BB4E" w14:textId="77777777" w:rsidR="00AF70E5" w:rsidRPr="00E0348B" w:rsidRDefault="00AF70E5" w:rsidP="00AF70E5">
      <w:pPr>
        <w:rPr>
          <w:lang w:val="en-US"/>
        </w:rPr>
      </w:pPr>
    </w:p>
    <w:p w14:paraId="25E87CB3" w14:textId="715F1E46" w:rsidR="00AF70E5" w:rsidRPr="00E0348B" w:rsidRDefault="00AF70E5" w:rsidP="00AF70E5">
      <w:pPr>
        <w:pStyle w:val="TableCaption0"/>
        <w:rPr>
          <w:lang w:val="en-US"/>
        </w:rPr>
      </w:pPr>
      <w:bookmarkStart w:id="95" w:name="_Ref80529409"/>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11</w:t>
      </w:r>
      <w:r w:rsidRPr="00E0348B">
        <w:rPr>
          <w:lang w:val="en-US"/>
        </w:rPr>
        <w:fldChar w:fldCharType="end"/>
      </w:r>
      <w:bookmarkEnd w:id="95"/>
      <w:r w:rsidRPr="00A85F13">
        <w:rPr>
          <w:lang w:val="en-US"/>
        </w:rPr>
        <w:t>.</w:t>
      </w:r>
      <w:r w:rsidRPr="00E0348B">
        <w:rPr>
          <w:lang w:val="en-US"/>
        </w:rPr>
        <w:t xml:space="preserve"> </w:t>
      </w:r>
      <w:r w:rsidR="008A2C95" w:rsidRPr="00E0348B">
        <w:rPr>
          <w:lang w:val="en-US"/>
        </w:rPr>
        <w:t xml:space="preserve">Summary of the rupture mechanisms assigned to each tectonic group with relative </w:t>
      </w:r>
      <w:r w:rsidR="00F719C6" w:rsidRPr="00E0348B">
        <w:rPr>
          <w:lang w:val="en-US"/>
        </w:rPr>
        <w:t>probability</w:t>
      </w:r>
      <w:r w:rsidR="008A2C95" w:rsidRPr="00E0348B">
        <w:rPr>
          <w:lang w:val="en-US"/>
        </w:rPr>
        <w:t>.</w:t>
      </w:r>
    </w:p>
    <w:tbl>
      <w:tblPr>
        <w:tblStyle w:val="MediumShading2-Accent2"/>
        <w:tblW w:w="0" w:type="auto"/>
        <w:tblLayout w:type="fixed"/>
        <w:tblLook w:val="0420" w:firstRow="1" w:lastRow="0" w:firstColumn="0" w:lastColumn="0" w:noHBand="0" w:noVBand="1"/>
      </w:tblPr>
      <w:tblGrid>
        <w:gridCol w:w="2691"/>
        <w:gridCol w:w="1982"/>
        <w:gridCol w:w="1418"/>
        <w:gridCol w:w="1418"/>
        <w:gridCol w:w="1556"/>
      </w:tblGrid>
      <w:tr w:rsidR="00F12A4C" w:rsidRPr="00A85F13" w14:paraId="4787E1C7" w14:textId="2CA2A76C" w:rsidTr="00F12A4C">
        <w:trPr>
          <w:cnfStyle w:val="100000000000" w:firstRow="1" w:lastRow="0" w:firstColumn="0" w:lastColumn="0" w:oddVBand="0" w:evenVBand="0" w:oddHBand="0" w:evenHBand="0" w:firstRowFirstColumn="0" w:firstRowLastColumn="0" w:lastRowFirstColumn="0" w:lastRowLastColumn="0"/>
          <w:trHeight w:val="340"/>
        </w:trPr>
        <w:tc>
          <w:tcPr>
            <w:tcW w:w="2691" w:type="dxa"/>
            <w:tcBorders>
              <w:right w:val="single" w:sz="4" w:space="0" w:color="FFFFFF" w:themeColor="background1"/>
            </w:tcBorders>
            <w:shd w:val="clear" w:color="auto" w:fill="E5B8B7" w:themeFill="accent2" w:themeFillTint="66"/>
            <w:vAlign w:val="center"/>
          </w:tcPr>
          <w:p w14:paraId="63049EF0" w14:textId="74B7373E" w:rsidR="00F12A4C" w:rsidRPr="00E0348B" w:rsidRDefault="00F12A4C" w:rsidP="00F12A4C">
            <w:pPr>
              <w:pStyle w:val="TableHeader"/>
              <w:rPr>
                <w:b/>
                <w:bCs/>
                <w:color w:val="auto"/>
                <w:szCs w:val="20"/>
              </w:rPr>
            </w:pPr>
            <w:r w:rsidRPr="00E0348B">
              <w:rPr>
                <w:szCs w:val="20"/>
              </w:rPr>
              <w:t>Group</w:t>
            </w:r>
          </w:p>
        </w:tc>
        <w:tc>
          <w:tcPr>
            <w:tcW w:w="1982" w:type="dxa"/>
            <w:tcBorders>
              <w:right w:val="single" w:sz="4" w:space="0" w:color="FFFFFF" w:themeColor="background1"/>
            </w:tcBorders>
            <w:shd w:val="clear" w:color="auto" w:fill="E5B8B7" w:themeFill="accent2" w:themeFillTint="66"/>
            <w:vAlign w:val="center"/>
          </w:tcPr>
          <w:p w14:paraId="43525B11" w14:textId="5B0BC81F" w:rsidR="00F12A4C" w:rsidRPr="00E0348B" w:rsidRDefault="00F719C6" w:rsidP="00F12A4C">
            <w:pPr>
              <w:pStyle w:val="TableHeader"/>
              <w:rPr>
                <w:b/>
                <w:bCs/>
                <w:szCs w:val="20"/>
              </w:rPr>
            </w:pPr>
            <w:r w:rsidRPr="00E0348B">
              <w:rPr>
                <w:szCs w:val="20"/>
              </w:rPr>
              <w:t>Probability</w:t>
            </w:r>
          </w:p>
        </w:tc>
        <w:tc>
          <w:tcPr>
            <w:tcW w:w="1418" w:type="dxa"/>
            <w:tcBorders>
              <w:right w:val="single" w:sz="4" w:space="0" w:color="FFFFFF" w:themeColor="background1"/>
            </w:tcBorders>
            <w:shd w:val="clear" w:color="auto" w:fill="E5B8B7" w:themeFill="accent2" w:themeFillTint="66"/>
            <w:vAlign w:val="center"/>
          </w:tcPr>
          <w:p w14:paraId="497C7B02" w14:textId="29FF2ECA" w:rsidR="00F12A4C" w:rsidRPr="00E0348B" w:rsidRDefault="00F12A4C" w:rsidP="00F12A4C">
            <w:pPr>
              <w:pStyle w:val="TableHeader"/>
              <w:rPr>
                <w:b/>
                <w:bCs/>
                <w:color w:val="auto"/>
                <w:szCs w:val="20"/>
              </w:rPr>
            </w:pPr>
            <w:r w:rsidRPr="00E0348B">
              <w:rPr>
                <w:szCs w:val="20"/>
              </w:rPr>
              <w:t>Strike</w:t>
            </w:r>
          </w:p>
        </w:tc>
        <w:tc>
          <w:tcPr>
            <w:tcW w:w="1418" w:type="dxa"/>
            <w:tcBorders>
              <w:right w:val="single" w:sz="4" w:space="0" w:color="FFFFFF" w:themeColor="background1"/>
            </w:tcBorders>
            <w:shd w:val="clear" w:color="auto" w:fill="E5B8B7" w:themeFill="accent2" w:themeFillTint="66"/>
            <w:vAlign w:val="center"/>
          </w:tcPr>
          <w:p w14:paraId="164BEE62" w14:textId="3E93EFBF" w:rsidR="00F12A4C" w:rsidRPr="00E0348B" w:rsidRDefault="00F12A4C" w:rsidP="00F12A4C">
            <w:pPr>
              <w:pStyle w:val="TableHeader"/>
              <w:rPr>
                <w:szCs w:val="20"/>
              </w:rPr>
            </w:pPr>
            <w:r w:rsidRPr="00E0348B">
              <w:rPr>
                <w:szCs w:val="20"/>
              </w:rPr>
              <w:t>Dip</w:t>
            </w:r>
          </w:p>
        </w:tc>
        <w:tc>
          <w:tcPr>
            <w:tcW w:w="1556" w:type="dxa"/>
            <w:tcBorders>
              <w:right w:val="single" w:sz="4" w:space="0" w:color="FFFFFF" w:themeColor="background1"/>
            </w:tcBorders>
            <w:shd w:val="clear" w:color="auto" w:fill="E5B8B7" w:themeFill="accent2" w:themeFillTint="66"/>
            <w:vAlign w:val="center"/>
          </w:tcPr>
          <w:p w14:paraId="76FD9B92" w14:textId="3B3B0E64" w:rsidR="00F12A4C" w:rsidRPr="00E0348B" w:rsidRDefault="00F12A4C" w:rsidP="00F12A4C">
            <w:pPr>
              <w:pStyle w:val="TableHeader"/>
              <w:rPr>
                <w:szCs w:val="20"/>
              </w:rPr>
            </w:pPr>
            <w:r w:rsidRPr="00E0348B">
              <w:rPr>
                <w:szCs w:val="20"/>
              </w:rPr>
              <w:t>Rake</w:t>
            </w:r>
          </w:p>
        </w:tc>
      </w:tr>
      <w:tr w:rsidR="00E616F2" w:rsidRPr="00A85F13" w14:paraId="78302238" w14:textId="7A4618DC"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vAlign w:val="center"/>
          </w:tcPr>
          <w:p w14:paraId="42ED7845" w14:textId="4CEBE2D4" w:rsidR="00E616F2" w:rsidRPr="00E0348B" w:rsidRDefault="00E616F2" w:rsidP="00655D0E">
            <w:pPr>
              <w:jc w:val="center"/>
              <w:rPr>
                <w:rFonts w:cstheme="minorHAnsi"/>
                <w:b/>
                <w:bCs/>
                <w:sz w:val="20"/>
                <w:szCs w:val="20"/>
                <w:lang w:val="en-US"/>
              </w:rPr>
            </w:pPr>
            <w:r w:rsidRPr="00A85F13">
              <w:rPr>
                <w:b/>
                <w:bCs/>
                <w:sz w:val="20"/>
                <w:szCs w:val="20"/>
                <w:lang w:val="en-US"/>
              </w:rPr>
              <w:t>A</w:t>
            </w:r>
          </w:p>
        </w:tc>
        <w:tc>
          <w:tcPr>
            <w:tcW w:w="1982" w:type="dxa"/>
            <w:tcBorders>
              <w:right w:val="single" w:sz="4" w:space="0" w:color="FFFFFF" w:themeColor="background1"/>
            </w:tcBorders>
          </w:tcPr>
          <w:p w14:paraId="2B2BB4E7" w14:textId="35168509" w:rsidR="00E616F2" w:rsidRPr="00A85F13" w:rsidRDefault="00E616F2" w:rsidP="00E616F2">
            <w:pPr>
              <w:ind w:hanging="11"/>
              <w:jc w:val="center"/>
              <w:rPr>
                <w:rFonts w:cstheme="minorHAnsi"/>
                <w:sz w:val="20"/>
                <w:szCs w:val="20"/>
                <w:lang w:val="en-US"/>
              </w:rPr>
            </w:pPr>
            <w:r w:rsidRPr="00A05D1B">
              <w:rPr>
                <w:sz w:val="20"/>
                <w:szCs w:val="20"/>
                <w:lang w:val="en-US"/>
              </w:rPr>
              <w:t>0.4</w:t>
            </w:r>
          </w:p>
        </w:tc>
        <w:tc>
          <w:tcPr>
            <w:tcW w:w="1418" w:type="dxa"/>
            <w:tcBorders>
              <w:right w:val="single" w:sz="4" w:space="0" w:color="FFFFFF" w:themeColor="background1"/>
            </w:tcBorders>
          </w:tcPr>
          <w:p w14:paraId="46C7C07C" w14:textId="0CE42F42" w:rsidR="00E616F2" w:rsidRPr="00A85F13" w:rsidRDefault="00E616F2" w:rsidP="00E616F2">
            <w:pPr>
              <w:jc w:val="center"/>
              <w:rPr>
                <w:rFonts w:cstheme="minorHAnsi"/>
                <w:sz w:val="20"/>
                <w:szCs w:val="20"/>
                <w:lang w:val="en-US"/>
              </w:rPr>
            </w:pPr>
            <w:r w:rsidRPr="00A05D1B">
              <w:rPr>
                <w:sz w:val="20"/>
                <w:szCs w:val="20"/>
                <w:lang w:val="en-US"/>
              </w:rPr>
              <w:t>60°</w:t>
            </w:r>
          </w:p>
        </w:tc>
        <w:tc>
          <w:tcPr>
            <w:tcW w:w="1418" w:type="dxa"/>
            <w:tcBorders>
              <w:right w:val="single" w:sz="4" w:space="0" w:color="FFFFFF" w:themeColor="background1"/>
            </w:tcBorders>
          </w:tcPr>
          <w:p w14:paraId="288CB47B" w14:textId="73179BA1" w:rsidR="00E616F2" w:rsidRPr="00A85F13" w:rsidRDefault="00E616F2" w:rsidP="00E616F2">
            <w:pPr>
              <w:jc w:val="center"/>
              <w:rPr>
                <w:rFonts w:cstheme="minorHAnsi"/>
                <w:sz w:val="20"/>
                <w:szCs w:val="20"/>
                <w:lang w:val="en-US"/>
              </w:rPr>
            </w:pPr>
            <w:r w:rsidRPr="00A05D1B">
              <w:rPr>
                <w:sz w:val="20"/>
                <w:szCs w:val="20"/>
                <w:lang w:val="en-US"/>
              </w:rPr>
              <w:t>45°</w:t>
            </w:r>
          </w:p>
        </w:tc>
        <w:tc>
          <w:tcPr>
            <w:tcW w:w="1556" w:type="dxa"/>
            <w:tcBorders>
              <w:right w:val="single" w:sz="4" w:space="0" w:color="FFFFFF" w:themeColor="background1"/>
            </w:tcBorders>
          </w:tcPr>
          <w:p w14:paraId="6E34B49E" w14:textId="695616BD" w:rsidR="00E616F2" w:rsidRPr="00A85F13" w:rsidRDefault="00E616F2" w:rsidP="00E616F2">
            <w:pPr>
              <w:jc w:val="center"/>
              <w:rPr>
                <w:rFonts w:cstheme="minorHAnsi"/>
                <w:sz w:val="20"/>
                <w:szCs w:val="20"/>
                <w:lang w:val="en-US"/>
              </w:rPr>
            </w:pPr>
            <w:r w:rsidRPr="00A05D1B">
              <w:rPr>
                <w:sz w:val="20"/>
                <w:szCs w:val="20"/>
                <w:lang w:val="en-US"/>
              </w:rPr>
              <w:t>90°</w:t>
            </w:r>
          </w:p>
        </w:tc>
      </w:tr>
      <w:tr w:rsidR="00E616F2" w:rsidRPr="00A85F13" w14:paraId="5D6386EE" w14:textId="77777777" w:rsidTr="00655D0E">
        <w:trPr>
          <w:trHeight w:val="340"/>
        </w:trPr>
        <w:tc>
          <w:tcPr>
            <w:tcW w:w="2691" w:type="dxa"/>
            <w:vMerge/>
            <w:tcBorders>
              <w:right w:val="single" w:sz="4" w:space="0" w:color="FFFFFF" w:themeColor="background1"/>
            </w:tcBorders>
            <w:vAlign w:val="center"/>
          </w:tcPr>
          <w:p w14:paraId="067F4FAA"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5D1FD0A6" w14:textId="3EFABDE1" w:rsidR="00E616F2" w:rsidRPr="00A85F13" w:rsidRDefault="00E616F2" w:rsidP="00E616F2">
            <w:pPr>
              <w:ind w:hanging="11"/>
              <w:jc w:val="center"/>
              <w:rPr>
                <w:rFonts w:cstheme="minorHAnsi"/>
                <w:sz w:val="20"/>
                <w:szCs w:val="20"/>
                <w:lang w:val="en-US"/>
              </w:rPr>
            </w:pPr>
            <w:r w:rsidRPr="00A05D1B">
              <w:rPr>
                <w:sz w:val="20"/>
                <w:szCs w:val="20"/>
                <w:lang w:val="en-US"/>
              </w:rPr>
              <w:t>0.2</w:t>
            </w:r>
          </w:p>
        </w:tc>
        <w:tc>
          <w:tcPr>
            <w:tcW w:w="1418" w:type="dxa"/>
            <w:tcBorders>
              <w:right w:val="single" w:sz="4" w:space="0" w:color="FFFFFF" w:themeColor="background1"/>
            </w:tcBorders>
          </w:tcPr>
          <w:p w14:paraId="28944A5F" w14:textId="46D90F7A"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5BF5DEB9" w14:textId="253BDF96"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026E529A" w14:textId="0406C0D5"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5125867E"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F9F9657"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08576A84" w14:textId="10E87FB4" w:rsidR="00E616F2" w:rsidRPr="00A85F13" w:rsidRDefault="00E616F2" w:rsidP="00E616F2">
            <w:pPr>
              <w:ind w:hanging="11"/>
              <w:jc w:val="center"/>
              <w:rPr>
                <w:rFonts w:cstheme="minorHAnsi"/>
                <w:sz w:val="20"/>
                <w:szCs w:val="20"/>
                <w:lang w:val="en-US"/>
              </w:rPr>
            </w:pPr>
            <w:r w:rsidRPr="009539CD">
              <w:rPr>
                <w:sz w:val="20"/>
                <w:szCs w:val="20"/>
                <w:lang w:val="en-US"/>
              </w:rPr>
              <w:t>0.4</w:t>
            </w:r>
          </w:p>
        </w:tc>
        <w:tc>
          <w:tcPr>
            <w:tcW w:w="1418" w:type="dxa"/>
            <w:tcBorders>
              <w:right w:val="single" w:sz="4" w:space="0" w:color="FFFFFF" w:themeColor="background1"/>
            </w:tcBorders>
          </w:tcPr>
          <w:p w14:paraId="1C9DF471" w14:textId="00C0F3C4"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72B74626" w14:textId="10E72F8B" w:rsidR="00E616F2" w:rsidRPr="00A85F13" w:rsidRDefault="00E616F2" w:rsidP="00E616F2">
            <w:pPr>
              <w:jc w:val="center"/>
              <w:rPr>
                <w:rFonts w:cstheme="minorHAnsi"/>
                <w:sz w:val="20"/>
                <w:szCs w:val="20"/>
                <w:lang w:val="en-US"/>
              </w:rPr>
            </w:pPr>
            <w:r w:rsidRPr="009539CD">
              <w:rPr>
                <w:sz w:val="20"/>
                <w:szCs w:val="20"/>
                <w:lang w:val="en-US"/>
              </w:rPr>
              <w:t>90°</w:t>
            </w:r>
          </w:p>
        </w:tc>
        <w:tc>
          <w:tcPr>
            <w:tcW w:w="1556" w:type="dxa"/>
            <w:tcBorders>
              <w:right w:val="single" w:sz="4" w:space="0" w:color="FFFFFF" w:themeColor="background1"/>
            </w:tcBorders>
          </w:tcPr>
          <w:p w14:paraId="7C0B1B5C" w14:textId="72DF0A61" w:rsidR="00E616F2" w:rsidRPr="00A85F13" w:rsidRDefault="00E616F2" w:rsidP="00E616F2">
            <w:pPr>
              <w:jc w:val="center"/>
              <w:rPr>
                <w:rFonts w:cstheme="minorHAnsi"/>
                <w:sz w:val="20"/>
                <w:szCs w:val="20"/>
                <w:lang w:val="en-US"/>
              </w:rPr>
            </w:pPr>
            <w:r w:rsidRPr="009539CD">
              <w:rPr>
                <w:sz w:val="20"/>
                <w:szCs w:val="20"/>
                <w:lang w:val="en-US"/>
              </w:rPr>
              <w:t>180°</w:t>
            </w:r>
          </w:p>
        </w:tc>
      </w:tr>
      <w:tr w:rsidR="00E616F2" w:rsidRPr="00A85F13" w14:paraId="67B3BCB3" w14:textId="77777777" w:rsidTr="00655D0E">
        <w:trPr>
          <w:trHeight w:val="340"/>
        </w:trPr>
        <w:tc>
          <w:tcPr>
            <w:tcW w:w="2691" w:type="dxa"/>
            <w:vMerge w:val="restart"/>
            <w:tcBorders>
              <w:right w:val="single" w:sz="4" w:space="0" w:color="FFFFFF" w:themeColor="background1"/>
            </w:tcBorders>
            <w:vAlign w:val="center"/>
          </w:tcPr>
          <w:p w14:paraId="5E698D66" w14:textId="0E825294" w:rsidR="00E616F2" w:rsidRPr="00E0348B" w:rsidRDefault="00E616F2" w:rsidP="00655D0E">
            <w:pPr>
              <w:jc w:val="center"/>
              <w:rPr>
                <w:b/>
                <w:bCs/>
                <w:color w:val="000000" w:themeColor="text1"/>
                <w:sz w:val="20"/>
                <w:szCs w:val="20"/>
                <w:lang w:val="en-US"/>
              </w:rPr>
            </w:pPr>
            <w:r w:rsidRPr="00A85F13">
              <w:rPr>
                <w:b/>
                <w:bCs/>
                <w:sz w:val="20"/>
                <w:szCs w:val="20"/>
                <w:lang w:val="en-US"/>
              </w:rPr>
              <w:t>B</w:t>
            </w:r>
          </w:p>
        </w:tc>
        <w:tc>
          <w:tcPr>
            <w:tcW w:w="1982" w:type="dxa"/>
            <w:tcBorders>
              <w:right w:val="single" w:sz="4" w:space="0" w:color="FFFFFF" w:themeColor="background1"/>
            </w:tcBorders>
          </w:tcPr>
          <w:p w14:paraId="12625B4C" w14:textId="4F6F50C7" w:rsidR="00E616F2" w:rsidRPr="00A85F13" w:rsidRDefault="00E616F2" w:rsidP="00E616F2">
            <w:pPr>
              <w:ind w:hanging="11"/>
              <w:jc w:val="center"/>
              <w:rPr>
                <w:rFonts w:cstheme="minorHAnsi"/>
                <w:sz w:val="20"/>
                <w:szCs w:val="20"/>
                <w:lang w:val="en-US"/>
              </w:rPr>
            </w:pPr>
            <w:r w:rsidRPr="009539CD">
              <w:rPr>
                <w:sz w:val="20"/>
                <w:szCs w:val="20"/>
                <w:lang w:val="en-US"/>
              </w:rPr>
              <w:t>0.6</w:t>
            </w:r>
          </w:p>
        </w:tc>
        <w:tc>
          <w:tcPr>
            <w:tcW w:w="1418" w:type="dxa"/>
            <w:tcBorders>
              <w:right w:val="single" w:sz="4" w:space="0" w:color="FFFFFF" w:themeColor="background1"/>
            </w:tcBorders>
          </w:tcPr>
          <w:p w14:paraId="625532E5" w14:textId="5979646E"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798E758C" w14:textId="4A7DF02E"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69406D73" w14:textId="65B332FB"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406E87C8"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0DEE2EA"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11B41748" w14:textId="71067968" w:rsidR="00E616F2" w:rsidRPr="00A85F13" w:rsidRDefault="00E616F2" w:rsidP="00E616F2">
            <w:pPr>
              <w:ind w:hanging="11"/>
              <w:jc w:val="center"/>
              <w:rPr>
                <w:rFonts w:cstheme="minorHAnsi"/>
                <w:sz w:val="20"/>
                <w:szCs w:val="20"/>
                <w:lang w:val="en-US"/>
              </w:rPr>
            </w:pPr>
            <w:r w:rsidRPr="009539CD">
              <w:rPr>
                <w:sz w:val="20"/>
                <w:szCs w:val="20"/>
                <w:lang w:val="en-US"/>
              </w:rPr>
              <w:t>0.4</w:t>
            </w:r>
          </w:p>
        </w:tc>
        <w:tc>
          <w:tcPr>
            <w:tcW w:w="1418" w:type="dxa"/>
            <w:tcBorders>
              <w:right w:val="single" w:sz="4" w:space="0" w:color="FFFFFF" w:themeColor="background1"/>
            </w:tcBorders>
          </w:tcPr>
          <w:p w14:paraId="44EDEAB1" w14:textId="6FC59C89"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7651515A" w14:textId="798CF6E9" w:rsidR="00E616F2" w:rsidRPr="00A85F13" w:rsidRDefault="00E616F2" w:rsidP="00E616F2">
            <w:pPr>
              <w:jc w:val="center"/>
              <w:rPr>
                <w:rFonts w:cstheme="minorHAnsi"/>
                <w:sz w:val="20"/>
                <w:szCs w:val="20"/>
                <w:lang w:val="en-US"/>
              </w:rPr>
            </w:pPr>
            <w:r w:rsidRPr="009539CD">
              <w:rPr>
                <w:sz w:val="20"/>
                <w:szCs w:val="20"/>
                <w:lang w:val="en-US"/>
              </w:rPr>
              <w:t>90°</w:t>
            </w:r>
          </w:p>
        </w:tc>
        <w:tc>
          <w:tcPr>
            <w:tcW w:w="1556" w:type="dxa"/>
            <w:tcBorders>
              <w:right w:val="single" w:sz="4" w:space="0" w:color="FFFFFF" w:themeColor="background1"/>
            </w:tcBorders>
          </w:tcPr>
          <w:p w14:paraId="28AAEDB9" w14:textId="210FFBDD" w:rsidR="00E616F2" w:rsidRPr="00A85F13" w:rsidRDefault="00E616F2" w:rsidP="00E616F2">
            <w:pPr>
              <w:jc w:val="center"/>
              <w:rPr>
                <w:rFonts w:cstheme="minorHAnsi"/>
                <w:sz w:val="20"/>
                <w:szCs w:val="20"/>
                <w:lang w:val="en-US"/>
              </w:rPr>
            </w:pPr>
            <w:r w:rsidRPr="009539CD">
              <w:rPr>
                <w:sz w:val="20"/>
                <w:szCs w:val="20"/>
                <w:lang w:val="en-US"/>
              </w:rPr>
              <w:t>180°</w:t>
            </w:r>
          </w:p>
        </w:tc>
      </w:tr>
      <w:tr w:rsidR="00E616F2" w:rsidRPr="00A85F13" w14:paraId="094BFD54"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24B89ADD" w14:textId="4390FEAA" w:rsidR="00E616F2" w:rsidRPr="00E0348B" w:rsidRDefault="00E616F2" w:rsidP="00655D0E">
            <w:pPr>
              <w:jc w:val="center"/>
              <w:rPr>
                <w:b/>
                <w:bCs/>
                <w:sz w:val="20"/>
                <w:szCs w:val="20"/>
                <w:lang w:val="en-US"/>
              </w:rPr>
            </w:pPr>
            <w:r w:rsidRPr="00A85F13">
              <w:rPr>
                <w:b/>
                <w:bCs/>
                <w:sz w:val="20"/>
                <w:szCs w:val="20"/>
                <w:lang w:val="en-US"/>
              </w:rPr>
              <w:t>C</w:t>
            </w:r>
          </w:p>
        </w:tc>
        <w:tc>
          <w:tcPr>
            <w:tcW w:w="1982" w:type="dxa"/>
            <w:tcBorders>
              <w:right w:val="single" w:sz="4" w:space="0" w:color="FFFFFF" w:themeColor="background1"/>
            </w:tcBorders>
          </w:tcPr>
          <w:p w14:paraId="5919E6FA" w14:textId="699DEB74" w:rsidR="00E616F2" w:rsidRPr="00A85F13" w:rsidRDefault="00E616F2" w:rsidP="00E616F2">
            <w:pPr>
              <w:ind w:hanging="11"/>
              <w:jc w:val="center"/>
              <w:rPr>
                <w:rFonts w:cstheme="minorHAnsi"/>
                <w:sz w:val="20"/>
                <w:szCs w:val="20"/>
                <w:lang w:val="en-US"/>
              </w:rPr>
            </w:pPr>
            <w:r w:rsidRPr="009539CD">
              <w:rPr>
                <w:sz w:val="20"/>
                <w:szCs w:val="20"/>
                <w:lang w:val="en-US"/>
              </w:rPr>
              <w:t>0.5</w:t>
            </w:r>
          </w:p>
        </w:tc>
        <w:tc>
          <w:tcPr>
            <w:tcW w:w="1418" w:type="dxa"/>
            <w:tcBorders>
              <w:right w:val="single" w:sz="4" w:space="0" w:color="FFFFFF" w:themeColor="background1"/>
            </w:tcBorders>
          </w:tcPr>
          <w:p w14:paraId="51BEE4BA" w14:textId="50D511CF" w:rsidR="00E616F2" w:rsidRPr="00A85F13" w:rsidRDefault="00E616F2" w:rsidP="00E616F2">
            <w:pPr>
              <w:jc w:val="center"/>
              <w:rPr>
                <w:rFonts w:cstheme="minorHAnsi"/>
                <w:sz w:val="20"/>
                <w:szCs w:val="20"/>
                <w:lang w:val="en-US"/>
              </w:rPr>
            </w:pPr>
            <w:r w:rsidRPr="009539CD">
              <w:rPr>
                <w:sz w:val="20"/>
                <w:szCs w:val="20"/>
                <w:lang w:val="en-US"/>
              </w:rPr>
              <w:t>70°</w:t>
            </w:r>
          </w:p>
        </w:tc>
        <w:tc>
          <w:tcPr>
            <w:tcW w:w="1418" w:type="dxa"/>
            <w:tcBorders>
              <w:right w:val="single" w:sz="4" w:space="0" w:color="FFFFFF" w:themeColor="background1"/>
            </w:tcBorders>
          </w:tcPr>
          <w:p w14:paraId="2359A098" w14:textId="73A74E01"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4072A5B6" w14:textId="677418F0"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1176FE1A"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761417B3"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7BDE32B9" w14:textId="1B9395BB" w:rsidR="00E616F2" w:rsidRPr="00A85F13" w:rsidRDefault="00E616F2" w:rsidP="00E616F2">
            <w:pPr>
              <w:ind w:hanging="11"/>
              <w:jc w:val="center"/>
              <w:rPr>
                <w:rFonts w:cstheme="minorHAnsi"/>
                <w:sz w:val="20"/>
                <w:szCs w:val="20"/>
                <w:lang w:val="en-US"/>
              </w:rPr>
            </w:pPr>
            <w:r w:rsidRPr="009539CD">
              <w:rPr>
                <w:sz w:val="20"/>
                <w:szCs w:val="20"/>
                <w:lang w:val="en-US"/>
              </w:rPr>
              <w:t>0.4</w:t>
            </w:r>
          </w:p>
        </w:tc>
        <w:tc>
          <w:tcPr>
            <w:tcW w:w="1418" w:type="dxa"/>
            <w:tcBorders>
              <w:right w:val="single" w:sz="4" w:space="0" w:color="FFFFFF" w:themeColor="background1"/>
            </w:tcBorders>
          </w:tcPr>
          <w:p w14:paraId="164CD76C" w14:textId="1623FB63"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1CF11996" w14:textId="41799EEE" w:rsidR="00E616F2" w:rsidRPr="00A85F13" w:rsidRDefault="00E616F2" w:rsidP="00E616F2">
            <w:pPr>
              <w:jc w:val="center"/>
              <w:rPr>
                <w:rFonts w:cstheme="minorHAnsi"/>
                <w:sz w:val="20"/>
                <w:szCs w:val="20"/>
                <w:lang w:val="en-US"/>
              </w:rPr>
            </w:pPr>
            <w:r w:rsidRPr="009539CD">
              <w:rPr>
                <w:sz w:val="20"/>
                <w:szCs w:val="20"/>
                <w:lang w:val="en-US"/>
              </w:rPr>
              <w:t>90°</w:t>
            </w:r>
          </w:p>
        </w:tc>
        <w:tc>
          <w:tcPr>
            <w:tcW w:w="1556" w:type="dxa"/>
            <w:tcBorders>
              <w:right w:val="single" w:sz="4" w:space="0" w:color="FFFFFF" w:themeColor="background1"/>
            </w:tcBorders>
          </w:tcPr>
          <w:p w14:paraId="686F50AD" w14:textId="444DD3D1" w:rsidR="00E616F2" w:rsidRPr="00A85F13" w:rsidRDefault="00E616F2" w:rsidP="00E616F2">
            <w:pPr>
              <w:jc w:val="center"/>
              <w:rPr>
                <w:rFonts w:cstheme="minorHAnsi"/>
                <w:sz w:val="20"/>
                <w:szCs w:val="20"/>
                <w:lang w:val="en-US"/>
              </w:rPr>
            </w:pPr>
            <w:r w:rsidRPr="009539CD">
              <w:rPr>
                <w:sz w:val="20"/>
                <w:szCs w:val="20"/>
                <w:lang w:val="en-US"/>
              </w:rPr>
              <w:t>180°</w:t>
            </w:r>
          </w:p>
        </w:tc>
      </w:tr>
      <w:tr w:rsidR="00E616F2" w:rsidRPr="00A85F13" w14:paraId="7FFF7D0E" w14:textId="77777777" w:rsidTr="00655D0E">
        <w:trPr>
          <w:trHeight w:val="340"/>
        </w:trPr>
        <w:tc>
          <w:tcPr>
            <w:tcW w:w="2691" w:type="dxa"/>
            <w:vMerge/>
            <w:tcBorders>
              <w:right w:val="single" w:sz="4" w:space="0" w:color="FFFFFF" w:themeColor="background1"/>
            </w:tcBorders>
            <w:shd w:val="clear" w:color="auto" w:fill="D9D9D9" w:themeFill="background1" w:themeFillShade="D9"/>
            <w:vAlign w:val="center"/>
          </w:tcPr>
          <w:p w14:paraId="797F8467"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2C075190" w14:textId="3DBDF378" w:rsidR="00E616F2" w:rsidRPr="00A85F13" w:rsidRDefault="00E616F2" w:rsidP="00E616F2">
            <w:pPr>
              <w:ind w:hanging="11"/>
              <w:jc w:val="center"/>
              <w:rPr>
                <w:rFonts w:cstheme="minorHAnsi"/>
                <w:sz w:val="20"/>
                <w:szCs w:val="20"/>
                <w:lang w:val="en-US"/>
              </w:rPr>
            </w:pPr>
            <w:r w:rsidRPr="009539CD">
              <w:rPr>
                <w:sz w:val="20"/>
                <w:szCs w:val="20"/>
                <w:lang w:val="en-US"/>
              </w:rPr>
              <w:t>0.1</w:t>
            </w:r>
          </w:p>
        </w:tc>
        <w:tc>
          <w:tcPr>
            <w:tcW w:w="1418" w:type="dxa"/>
            <w:tcBorders>
              <w:right w:val="single" w:sz="4" w:space="0" w:color="FFFFFF" w:themeColor="background1"/>
            </w:tcBorders>
          </w:tcPr>
          <w:p w14:paraId="2FD0DBC1" w14:textId="0A7C8642" w:rsidR="00E616F2" w:rsidRPr="00A85F13" w:rsidRDefault="00E616F2" w:rsidP="00E616F2">
            <w:pPr>
              <w:jc w:val="center"/>
              <w:rPr>
                <w:rFonts w:cstheme="minorHAnsi"/>
                <w:sz w:val="20"/>
                <w:szCs w:val="20"/>
                <w:lang w:val="en-US"/>
              </w:rPr>
            </w:pPr>
            <w:r w:rsidRPr="009539CD">
              <w:rPr>
                <w:sz w:val="20"/>
                <w:szCs w:val="20"/>
                <w:lang w:val="en-US"/>
              </w:rPr>
              <w:t>30°</w:t>
            </w:r>
          </w:p>
        </w:tc>
        <w:tc>
          <w:tcPr>
            <w:tcW w:w="1418" w:type="dxa"/>
            <w:tcBorders>
              <w:right w:val="single" w:sz="4" w:space="0" w:color="FFFFFF" w:themeColor="background1"/>
            </w:tcBorders>
          </w:tcPr>
          <w:p w14:paraId="7A8B37CD" w14:textId="73FFA753" w:rsidR="00E616F2" w:rsidRPr="00A85F13" w:rsidRDefault="00E616F2" w:rsidP="00E616F2">
            <w:pPr>
              <w:jc w:val="center"/>
              <w:rPr>
                <w:rFonts w:cstheme="minorHAnsi"/>
                <w:sz w:val="20"/>
                <w:szCs w:val="20"/>
                <w:lang w:val="en-US"/>
              </w:rPr>
            </w:pPr>
            <w:r w:rsidRPr="009539CD">
              <w:rPr>
                <w:sz w:val="20"/>
                <w:szCs w:val="20"/>
                <w:lang w:val="en-US"/>
              </w:rPr>
              <w:t>60°</w:t>
            </w:r>
          </w:p>
        </w:tc>
        <w:tc>
          <w:tcPr>
            <w:tcW w:w="1556" w:type="dxa"/>
            <w:tcBorders>
              <w:right w:val="single" w:sz="4" w:space="0" w:color="FFFFFF" w:themeColor="background1"/>
            </w:tcBorders>
          </w:tcPr>
          <w:p w14:paraId="49E8B89F" w14:textId="2217A52C"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64633A70"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shd w:val="clear" w:color="auto" w:fill="FFFFFF" w:themeFill="background1"/>
            <w:vAlign w:val="center"/>
          </w:tcPr>
          <w:p w14:paraId="1A18A2AE" w14:textId="65041BB7" w:rsidR="00E616F2" w:rsidRPr="00E0348B" w:rsidRDefault="00E616F2" w:rsidP="00655D0E">
            <w:pPr>
              <w:jc w:val="center"/>
              <w:rPr>
                <w:b/>
                <w:bCs/>
                <w:sz w:val="20"/>
                <w:szCs w:val="20"/>
                <w:lang w:val="en-US"/>
              </w:rPr>
            </w:pPr>
            <w:r w:rsidRPr="00A85F13">
              <w:rPr>
                <w:b/>
                <w:bCs/>
                <w:sz w:val="20"/>
                <w:szCs w:val="20"/>
                <w:lang w:val="en-US"/>
              </w:rPr>
              <w:t>D</w:t>
            </w:r>
          </w:p>
        </w:tc>
        <w:tc>
          <w:tcPr>
            <w:tcW w:w="1982" w:type="dxa"/>
            <w:tcBorders>
              <w:right w:val="single" w:sz="4" w:space="0" w:color="FFFFFF" w:themeColor="background1"/>
            </w:tcBorders>
          </w:tcPr>
          <w:p w14:paraId="3E25A7CE" w14:textId="5497C355" w:rsidR="00E616F2" w:rsidRPr="00A85F13" w:rsidRDefault="00E616F2" w:rsidP="00E616F2">
            <w:pPr>
              <w:ind w:hanging="11"/>
              <w:jc w:val="center"/>
              <w:rPr>
                <w:rFonts w:cstheme="minorHAnsi"/>
                <w:sz w:val="20"/>
                <w:szCs w:val="20"/>
                <w:lang w:val="en-US"/>
              </w:rPr>
            </w:pPr>
            <w:r w:rsidRPr="009539CD">
              <w:rPr>
                <w:sz w:val="20"/>
                <w:szCs w:val="20"/>
                <w:lang w:val="en-US"/>
              </w:rPr>
              <w:t>0.25</w:t>
            </w:r>
          </w:p>
        </w:tc>
        <w:tc>
          <w:tcPr>
            <w:tcW w:w="1418" w:type="dxa"/>
            <w:tcBorders>
              <w:right w:val="single" w:sz="4" w:space="0" w:color="FFFFFF" w:themeColor="background1"/>
            </w:tcBorders>
          </w:tcPr>
          <w:p w14:paraId="45A36553" w14:textId="27BA71F5" w:rsidR="00E616F2" w:rsidRPr="00A85F13" w:rsidRDefault="00E616F2" w:rsidP="00E616F2">
            <w:pPr>
              <w:jc w:val="center"/>
              <w:rPr>
                <w:rFonts w:cstheme="minorHAnsi"/>
                <w:sz w:val="20"/>
                <w:szCs w:val="20"/>
                <w:lang w:val="en-US"/>
              </w:rPr>
            </w:pPr>
            <w:r w:rsidRPr="009539CD">
              <w:rPr>
                <w:sz w:val="20"/>
                <w:szCs w:val="20"/>
                <w:lang w:val="en-US"/>
              </w:rPr>
              <w:t>70°</w:t>
            </w:r>
          </w:p>
        </w:tc>
        <w:tc>
          <w:tcPr>
            <w:tcW w:w="1418" w:type="dxa"/>
            <w:tcBorders>
              <w:right w:val="single" w:sz="4" w:space="0" w:color="FFFFFF" w:themeColor="background1"/>
            </w:tcBorders>
          </w:tcPr>
          <w:p w14:paraId="2872F2AD" w14:textId="797E9424"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5CD4A24D" w14:textId="6EFA65DF"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71C96A59" w14:textId="77777777" w:rsidTr="00655D0E">
        <w:trPr>
          <w:trHeight w:val="340"/>
        </w:trPr>
        <w:tc>
          <w:tcPr>
            <w:tcW w:w="2691" w:type="dxa"/>
            <w:vMerge/>
            <w:tcBorders>
              <w:right w:val="single" w:sz="4" w:space="0" w:color="FFFFFF" w:themeColor="background1"/>
            </w:tcBorders>
            <w:shd w:val="clear" w:color="auto" w:fill="FFFFFF" w:themeFill="background1"/>
            <w:vAlign w:val="center"/>
          </w:tcPr>
          <w:p w14:paraId="562D0A6C"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18F5BD95" w14:textId="054D1420" w:rsidR="00E616F2" w:rsidRPr="00A85F13" w:rsidRDefault="00E616F2" w:rsidP="00E616F2">
            <w:pPr>
              <w:ind w:hanging="11"/>
              <w:jc w:val="center"/>
              <w:rPr>
                <w:rFonts w:cstheme="minorHAnsi"/>
                <w:sz w:val="20"/>
                <w:szCs w:val="20"/>
                <w:lang w:val="en-US"/>
              </w:rPr>
            </w:pPr>
            <w:r w:rsidRPr="009539CD">
              <w:rPr>
                <w:sz w:val="20"/>
                <w:szCs w:val="20"/>
                <w:lang w:val="en-US"/>
              </w:rPr>
              <w:t>0.25</w:t>
            </w:r>
          </w:p>
        </w:tc>
        <w:tc>
          <w:tcPr>
            <w:tcW w:w="1418" w:type="dxa"/>
            <w:tcBorders>
              <w:right w:val="single" w:sz="4" w:space="0" w:color="FFFFFF" w:themeColor="background1"/>
            </w:tcBorders>
          </w:tcPr>
          <w:p w14:paraId="2676C9A2" w14:textId="34441240"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362210C9" w14:textId="7D49AF16"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53EACD0E" w14:textId="330D1F0D"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4C54146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FFFFFF" w:themeFill="background1"/>
            <w:vAlign w:val="center"/>
          </w:tcPr>
          <w:p w14:paraId="4C3D3684"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63613E5E" w14:textId="110C1E9D" w:rsidR="00E616F2" w:rsidRPr="00A85F13" w:rsidRDefault="00E616F2" w:rsidP="00E616F2">
            <w:pPr>
              <w:ind w:hanging="11"/>
              <w:jc w:val="center"/>
              <w:rPr>
                <w:rFonts w:cstheme="minorHAnsi"/>
                <w:sz w:val="20"/>
                <w:szCs w:val="20"/>
                <w:lang w:val="en-US"/>
              </w:rPr>
            </w:pPr>
            <w:r w:rsidRPr="009539CD">
              <w:rPr>
                <w:sz w:val="20"/>
                <w:szCs w:val="20"/>
                <w:lang w:val="en-US"/>
              </w:rPr>
              <w:t>0.5</w:t>
            </w:r>
          </w:p>
        </w:tc>
        <w:tc>
          <w:tcPr>
            <w:tcW w:w="1418" w:type="dxa"/>
            <w:tcBorders>
              <w:right w:val="single" w:sz="4" w:space="0" w:color="FFFFFF" w:themeColor="background1"/>
            </w:tcBorders>
          </w:tcPr>
          <w:p w14:paraId="24A282E1" w14:textId="0568969B"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0983A657" w14:textId="29E34AFB" w:rsidR="00E616F2" w:rsidRPr="00A85F13" w:rsidRDefault="00E616F2" w:rsidP="00E616F2">
            <w:pPr>
              <w:jc w:val="center"/>
              <w:rPr>
                <w:rFonts w:cstheme="minorHAnsi"/>
                <w:sz w:val="20"/>
                <w:szCs w:val="20"/>
                <w:lang w:val="en-US"/>
              </w:rPr>
            </w:pPr>
            <w:r w:rsidRPr="009539CD">
              <w:rPr>
                <w:sz w:val="20"/>
                <w:szCs w:val="20"/>
                <w:lang w:val="en-US"/>
              </w:rPr>
              <w:t>90°</w:t>
            </w:r>
          </w:p>
        </w:tc>
        <w:tc>
          <w:tcPr>
            <w:tcW w:w="1556" w:type="dxa"/>
            <w:tcBorders>
              <w:right w:val="single" w:sz="4" w:space="0" w:color="FFFFFF" w:themeColor="background1"/>
            </w:tcBorders>
          </w:tcPr>
          <w:p w14:paraId="1A911EB7" w14:textId="5F2743BE" w:rsidR="00E616F2" w:rsidRPr="00A85F13" w:rsidRDefault="00E616F2" w:rsidP="00E616F2">
            <w:pPr>
              <w:jc w:val="center"/>
              <w:rPr>
                <w:rFonts w:cstheme="minorHAnsi"/>
                <w:sz w:val="20"/>
                <w:szCs w:val="20"/>
                <w:lang w:val="en-US"/>
              </w:rPr>
            </w:pPr>
            <w:r w:rsidRPr="009539CD">
              <w:rPr>
                <w:sz w:val="20"/>
                <w:szCs w:val="20"/>
                <w:lang w:val="en-US"/>
              </w:rPr>
              <w:t>180°</w:t>
            </w:r>
          </w:p>
        </w:tc>
      </w:tr>
      <w:tr w:rsidR="00E616F2" w:rsidRPr="00A85F13" w14:paraId="117C5FE7"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03CC8B0F" w14:textId="5184AE74" w:rsidR="00E616F2" w:rsidRPr="00E0348B" w:rsidRDefault="00E616F2" w:rsidP="00655D0E">
            <w:pPr>
              <w:jc w:val="center"/>
              <w:rPr>
                <w:b/>
                <w:bCs/>
                <w:sz w:val="20"/>
                <w:szCs w:val="20"/>
                <w:lang w:val="en-US"/>
              </w:rPr>
            </w:pPr>
            <w:r w:rsidRPr="00A85F13">
              <w:rPr>
                <w:b/>
                <w:bCs/>
                <w:sz w:val="20"/>
                <w:szCs w:val="20"/>
                <w:lang w:val="en-US"/>
              </w:rPr>
              <w:t>E</w:t>
            </w:r>
          </w:p>
        </w:tc>
        <w:tc>
          <w:tcPr>
            <w:tcW w:w="1982" w:type="dxa"/>
            <w:tcBorders>
              <w:right w:val="single" w:sz="4" w:space="0" w:color="FFFFFF" w:themeColor="background1"/>
            </w:tcBorders>
          </w:tcPr>
          <w:p w14:paraId="58FF8388" w14:textId="679C4322" w:rsidR="00E616F2" w:rsidRPr="00A85F13" w:rsidRDefault="00E616F2" w:rsidP="00E616F2">
            <w:pPr>
              <w:ind w:hanging="11"/>
              <w:jc w:val="center"/>
              <w:rPr>
                <w:rFonts w:cstheme="minorHAnsi"/>
                <w:sz w:val="20"/>
                <w:szCs w:val="20"/>
                <w:lang w:val="en-US"/>
              </w:rPr>
            </w:pPr>
            <w:r w:rsidRPr="009539CD">
              <w:rPr>
                <w:sz w:val="20"/>
                <w:szCs w:val="20"/>
                <w:lang w:val="en-US"/>
              </w:rPr>
              <w:t>0.5</w:t>
            </w:r>
          </w:p>
        </w:tc>
        <w:tc>
          <w:tcPr>
            <w:tcW w:w="1418" w:type="dxa"/>
            <w:tcBorders>
              <w:right w:val="single" w:sz="4" w:space="0" w:color="FFFFFF" w:themeColor="background1"/>
            </w:tcBorders>
          </w:tcPr>
          <w:p w14:paraId="5D65E460" w14:textId="4AAA34D4" w:rsidR="00E616F2" w:rsidRPr="00A85F13" w:rsidRDefault="00E616F2" w:rsidP="00E616F2">
            <w:pPr>
              <w:jc w:val="center"/>
              <w:rPr>
                <w:rFonts w:cstheme="minorHAnsi"/>
                <w:sz w:val="20"/>
                <w:szCs w:val="20"/>
                <w:lang w:val="en-US"/>
              </w:rPr>
            </w:pPr>
            <w:r w:rsidRPr="009539CD">
              <w:rPr>
                <w:sz w:val="20"/>
                <w:szCs w:val="20"/>
                <w:lang w:val="en-US"/>
              </w:rPr>
              <w:t>70°</w:t>
            </w:r>
          </w:p>
        </w:tc>
        <w:tc>
          <w:tcPr>
            <w:tcW w:w="1418" w:type="dxa"/>
            <w:tcBorders>
              <w:right w:val="single" w:sz="4" w:space="0" w:color="FFFFFF" w:themeColor="background1"/>
            </w:tcBorders>
          </w:tcPr>
          <w:p w14:paraId="28F72D43" w14:textId="2D2E9382"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2D903CE1" w14:textId="482C1063"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0E595B81"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AE1A60"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4236C75E" w14:textId="22573FF9" w:rsidR="00E616F2" w:rsidRPr="00A85F13" w:rsidRDefault="00E616F2" w:rsidP="00E616F2">
            <w:pPr>
              <w:ind w:hanging="11"/>
              <w:jc w:val="center"/>
              <w:rPr>
                <w:rFonts w:cstheme="minorHAnsi"/>
                <w:sz w:val="20"/>
                <w:szCs w:val="20"/>
                <w:lang w:val="en-US"/>
              </w:rPr>
            </w:pPr>
            <w:r w:rsidRPr="009539CD">
              <w:rPr>
                <w:sz w:val="20"/>
                <w:szCs w:val="20"/>
                <w:lang w:val="en-US"/>
              </w:rPr>
              <w:t>0.5</w:t>
            </w:r>
          </w:p>
        </w:tc>
        <w:tc>
          <w:tcPr>
            <w:tcW w:w="1418" w:type="dxa"/>
            <w:tcBorders>
              <w:right w:val="single" w:sz="4" w:space="0" w:color="FFFFFF" w:themeColor="background1"/>
            </w:tcBorders>
          </w:tcPr>
          <w:p w14:paraId="4A8B299B" w14:textId="329CD382"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57C7EB96" w14:textId="3443AAA0" w:rsidR="00E616F2" w:rsidRPr="00A85F13" w:rsidRDefault="00E616F2" w:rsidP="00E616F2">
            <w:pPr>
              <w:jc w:val="center"/>
              <w:rPr>
                <w:rFonts w:cstheme="minorHAnsi"/>
                <w:sz w:val="20"/>
                <w:szCs w:val="20"/>
                <w:lang w:val="en-US"/>
              </w:rPr>
            </w:pPr>
            <w:r w:rsidRPr="009539CD">
              <w:rPr>
                <w:sz w:val="20"/>
                <w:szCs w:val="20"/>
                <w:lang w:val="en-US"/>
              </w:rPr>
              <w:t>90°</w:t>
            </w:r>
          </w:p>
        </w:tc>
        <w:tc>
          <w:tcPr>
            <w:tcW w:w="1556" w:type="dxa"/>
            <w:tcBorders>
              <w:right w:val="single" w:sz="4" w:space="0" w:color="FFFFFF" w:themeColor="background1"/>
            </w:tcBorders>
          </w:tcPr>
          <w:p w14:paraId="2BA5AFE3" w14:textId="406A8EB7" w:rsidR="00E616F2" w:rsidRPr="00A85F13" w:rsidRDefault="00E616F2" w:rsidP="00E616F2">
            <w:pPr>
              <w:jc w:val="center"/>
              <w:rPr>
                <w:rFonts w:cstheme="minorHAnsi"/>
                <w:sz w:val="20"/>
                <w:szCs w:val="20"/>
                <w:lang w:val="en-US"/>
              </w:rPr>
            </w:pPr>
            <w:r w:rsidRPr="009539CD">
              <w:rPr>
                <w:sz w:val="20"/>
                <w:szCs w:val="20"/>
                <w:lang w:val="en-US"/>
              </w:rPr>
              <w:t>180°</w:t>
            </w:r>
          </w:p>
        </w:tc>
      </w:tr>
      <w:tr w:rsidR="00E616F2" w:rsidRPr="00A85F13" w14:paraId="21CB7AF8" w14:textId="77777777" w:rsidTr="00655D0E">
        <w:trPr>
          <w:trHeight w:val="340"/>
        </w:trPr>
        <w:tc>
          <w:tcPr>
            <w:tcW w:w="2691" w:type="dxa"/>
            <w:vMerge w:val="restart"/>
            <w:tcBorders>
              <w:right w:val="single" w:sz="4" w:space="0" w:color="FFFFFF" w:themeColor="background1"/>
            </w:tcBorders>
            <w:vAlign w:val="center"/>
          </w:tcPr>
          <w:p w14:paraId="5B8E0BFD" w14:textId="4FFC875F" w:rsidR="00E616F2" w:rsidRPr="00E0348B" w:rsidRDefault="00E616F2" w:rsidP="00655D0E">
            <w:pPr>
              <w:jc w:val="center"/>
              <w:rPr>
                <w:b/>
                <w:bCs/>
                <w:sz w:val="20"/>
                <w:szCs w:val="20"/>
                <w:lang w:val="en-US"/>
              </w:rPr>
            </w:pPr>
            <w:r w:rsidRPr="00A85F13">
              <w:rPr>
                <w:b/>
                <w:bCs/>
                <w:sz w:val="20"/>
                <w:szCs w:val="20"/>
                <w:lang w:val="en-US"/>
              </w:rPr>
              <w:t>F</w:t>
            </w:r>
          </w:p>
        </w:tc>
        <w:tc>
          <w:tcPr>
            <w:tcW w:w="1982" w:type="dxa"/>
            <w:tcBorders>
              <w:right w:val="single" w:sz="4" w:space="0" w:color="FFFFFF" w:themeColor="background1"/>
            </w:tcBorders>
          </w:tcPr>
          <w:p w14:paraId="736EDA0D" w14:textId="359B89CF" w:rsidR="00E616F2" w:rsidRPr="00A85F13" w:rsidRDefault="00E616F2" w:rsidP="00E616F2">
            <w:pPr>
              <w:ind w:hanging="11"/>
              <w:jc w:val="center"/>
              <w:rPr>
                <w:rFonts w:cstheme="minorHAnsi"/>
                <w:sz w:val="20"/>
                <w:szCs w:val="20"/>
                <w:lang w:val="en-US"/>
              </w:rPr>
            </w:pPr>
            <w:r w:rsidRPr="009539CD">
              <w:rPr>
                <w:sz w:val="20"/>
                <w:szCs w:val="20"/>
                <w:lang w:val="en-US"/>
              </w:rPr>
              <w:t>0.7</w:t>
            </w:r>
          </w:p>
        </w:tc>
        <w:tc>
          <w:tcPr>
            <w:tcW w:w="1418" w:type="dxa"/>
            <w:tcBorders>
              <w:right w:val="single" w:sz="4" w:space="0" w:color="FFFFFF" w:themeColor="background1"/>
            </w:tcBorders>
          </w:tcPr>
          <w:p w14:paraId="7EB00933" w14:textId="24AC3B4E" w:rsidR="00E616F2" w:rsidRPr="00A85F13" w:rsidRDefault="00E616F2" w:rsidP="00E616F2">
            <w:pPr>
              <w:jc w:val="center"/>
              <w:rPr>
                <w:rFonts w:cstheme="minorHAnsi"/>
                <w:sz w:val="20"/>
                <w:szCs w:val="20"/>
                <w:lang w:val="en-US"/>
              </w:rPr>
            </w:pPr>
            <w:r w:rsidRPr="009539CD">
              <w:rPr>
                <w:sz w:val="20"/>
                <w:szCs w:val="20"/>
                <w:lang w:val="en-US"/>
              </w:rPr>
              <w:t>70°</w:t>
            </w:r>
          </w:p>
        </w:tc>
        <w:tc>
          <w:tcPr>
            <w:tcW w:w="1418" w:type="dxa"/>
            <w:tcBorders>
              <w:right w:val="single" w:sz="4" w:space="0" w:color="FFFFFF" w:themeColor="background1"/>
            </w:tcBorders>
          </w:tcPr>
          <w:p w14:paraId="425DD9B2" w14:textId="0EA20C44"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2575585C" w14:textId="6C5F75DD"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1248654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3CBB1F38"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71A9750B" w14:textId="2D022C55" w:rsidR="00E616F2" w:rsidRPr="00A85F13" w:rsidRDefault="00E616F2" w:rsidP="00E616F2">
            <w:pPr>
              <w:ind w:hanging="11"/>
              <w:jc w:val="center"/>
              <w:rPr>
                <w:rFonts w:cstheme="minorHAnsi"/>
                <w:sz w:val="20"/>
                <w:szCs w:val="20"/>
                <w:lang w:val="en-US"/>
              </w:rPr>
            </w:pPr>
            <w:r w:rsidRPr="009539CD">
              <w:rPr>
                <w:sz w:val="20"/>
                <w:szCs w:val="20"/>
                <w:lang w:val="en-US"/>
              </w:rPr>
              <w:t>0.3</w:t>
            </w:r>
          </w:p>
        </w:tc>
        <w:tc>
          <w:tcPr>
            <w:tcW w:w="1418" w:type="dxa"/>
            <w:tcBorders>
              <w:right w:val="single" w:sz="4" w:space="0" w:color="FFFFFF" w:themeColor="background1"/>
            </w:tcBorders>
          </w:tcPr>
          <w:p w14:paraId="0CFC0EB3" w14:textId="2C246D21" w:rsidR="00E616F2" w:rsidRPr="00A85F13" w:rsidRDefault="00E616F2" w:rsidP="00E616F2">
            <w:pPr>
              <w:jc w:val="center"/>
              <w:rPr>
                <w:rFonts w:cstheme="minorHAnsi"/>
                <w:sz w:val="20"/>
                <w:szCs w:val="20"/>
                <w:lang w:val="en-US"/>
              </w:rPr>
            </w:pPr>
            <w:r w:rsidRPr="009539CD">
              <w:rPr>
                <w:sz w:val="20"/>
                <w:szCs w:val="20"/>
                <w:lang w:val="en-US"/>
              </w:rPr>
              <w:t>30°</w:t>
            </w:r>
          </w:p>
        </w:tc>
        <w:tc>
          <w:tcPr>
            <w:tcW w:w="1418" w:type="dxa"/>
            <w:tcBorders>
              <w:right w:val="single" w:sz="4" w:space="0" w:color="FFFFFF" w:themeColor="background1"/>
            </w:tcBorders>
          </w:tcPr>
          <w:p w14:paraId="3CCCAB7D" w14:textId="706E3D83" w:rsidR="00E616F2" w:rsidRPr="00A85F13" w:rsidRDefault="00E616F2" w:rsidP="00E616F2">
            <w:pPr>
              <w:jc w:val="center"/>
              <w:rPr>
                <w:rFonts w:cstheme="minorHAnsi"/>
                <w:sz w:val="20"/>
                <w:szCs w:val="20"/>
                <w:lang w:val="en-US"/>
              </w:rPr>
            </w:pPr>
            <w:r w:rsidRPr="009539CD">
              <w:rPr>
                <w:sz w:val="20"/>
                <w:szCs w:val="20"/>
                <w:lang w:val="en-US"/>
              </w:rPr>
              <w:t>60°</w:t>
            </w:r>
          </w:p>
        </w:tc>
        <w:tc>
          <w:tcPr>
            <w:tcW w:w="1556" w:type="dxa"/>
            <w:tcBorders>
              <w:right w:val="single" w:sz="4" w:space="0" w:color="FFFFFF" w:themeColor="background1"/>
            </w:tcBorders>
          </w:tcPr>
          <w:p w14:paraId="12DBB8AC" w14:textId="75F0B40D"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2D99E78F"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627EE152" w14:textId="111A62F7" w:rsidR="00E616F2" w:rsidRPr="00E0348B" w:rsidRDefault="00E616F2" w:rsidP="00655D0E">
            <w:pPr>
              <w:jc w:val="center"/>
              <w:rPr>
                <w:b/>
                <w:bCs/>
                <w:sz w:val="20"/>
                <w:szCs w:val="20"/>
                <w:lang w:val="en-US"/>
              </w:rPr>
            </w:pPr>
            <w:r w:rsidRPr="00A85F13">
              <w:rPr>
                <w:b/>
                <w:bCs/>
                <w:sz w:val="20"/>
                <w:szCs w:val="20"/>
                <w:lang w:val="en-US"/>
              </w:rPr>
              <w:t>G</w:t>
            </w:r>
          </w:p>
        </w:tc>
        <w:tc>
          <w:tcPr>
            <w:tcW w:w="1982" w:type="dxa"/>
            <w:tcBorders>
              <w:right w:val="single" w:sz="4" w:space="0" w:color="FFFFFF" w:themeColor="background1"/>
            </w:tcBorders>
          </w:tcPr>
          <w:p w14:paraId="3896EE1E" w14:textId="2AE5DF9D" w:rsidR="00E616F2" w:rsidRPr="00A85F13" w:rsidRDefault="00E616F2" w:rsidP="00E616F2">
            <w:pPr>
              <w:ind w:hanging="11"/>
              <w:jc w:val="center"/>
              <w:rPr>
                <w:rFonts w:cstheme="minorHAnsi"/>
                <w:sz w:val="20"/>
                <w:szCs w:val="20"/>
                <w:lang w:val="en-US"/>
              </w:rPr>
            </w:pPr>
            <w:r w:rsidRPr="009539CD">
              <w:rPr>
                <w:sz w:val="20"/>
                <w:szCs w:val="20"/>
                <w:lang w:val="en-US"/>
              </w:rPr>
              <w:t>0.8</w:t>
            </w:r>
          </w:p>
        </w:tc>
        <w:tc>
          <w:tcPr>
            <w:tcW w:w="1418" w:type="dxa"/>
            <w:tcBorders>
              <w:right w:val="single" w:sz="4" w:space="0" w:color="FFFFFF" w:themeColor="background1"/>
            </w:tcBorders>
          </w:tcPr>
          <w:p w14:paraId="1139BAE2" w14:textId="40BF4730" w:rsidR="00E616F2" w:rsidRPr="00A85F13" w:rsidRDefault="00E616F2" w:rsidP="00E616F2">
            <w:pPr>
              <w:jc w:val="center"/>
              <w:rPr>
                <w:rFonts w:cstheme="minorHAnsi"/>
                <w:sz w:val="20"/>
                <w:szCs w:val="20"/>
                <w:lang w:val="en-US"/>
              </w:rPr>
            </w:pPr>
            <w:r w:rsidRPr="009539CD">
              <w:rPr>
                <w:sz w:val="20"/>
                <w:szCs w:val="20"/>
                <w:lang w:val="en-US"/>
              </w:rPr>
              <w:t>80°</w:t>
            </w:r>
          </w:p>
        </w:tc>
        <w:tc>
          <w:tcPr>
            <w:tcW w:w="1418" w:type="dxa"/>
            <w:tcBorders>
              <w:right w:val="single" w:sz="4" w:space="0" w:color="FFFFFF" w:themeColor="background1"/>
            </w:tcBorders>
          </w:tcPr>
          <w:p w14:paraId="6EC33C9A" w14:textId="73A93BCC"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52F8CB3E" w14:textId="332D3818"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580BC902"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73B4D9"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01EDC4A0" w14:textId="6B2A5696" w:rsidR="00E616F2" w:rsidRPr="00A85F13" w:rsidRDefault="00E616F2" w:rsidP="00E616F2">
            <w:pPr>
              <w:ind w:hanging="11"/>
              <w:jc w:val="center"/>
              <w:rPr>
                <w:rFonts w:cstheme="minorHAnsi"/>
                <w:sz w:val="20"/>
                <w:szCs w:val="20"/>
                <w:lang w:val="en-US"/>
              </w:rPr>
            </w:pPr>
            <w:r w:rsidRPr="009539CD">
              <w:rPr>
                <w:sz w:val="20"/>
                <w:szCs w:val="20"/>
                <w:lang w:val="en-US"/>
              </w:rPr>
              <w:t>0.2</w:t>
            </w:r>
          </w:p>
        </w:tc>
        <w:tc>
          <w:tcPr>
            <w:tcW w:w="1418" w:type="dxa"/>
            <w:tcBorders>
              <w:right w:val="single" w:sz="4" w:space="0" w:color="FFFFFF" w:themeColor="background1"/>
            </w:tcBorders>
          </w:tcPr>
          <w:p w14:paraId="199CCECC" w14:textId="38EC4C9D"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2FB62315" w14:textId="37F84729" w:rsidR="00E616F2" w:rsidRPr="00A85F13" w:rsidRDefault="00E616F2" w:rsidP="00E616F2">
            <w:pPr>
              <w:jc w:val="center"/>
              <w:rPr>
                <w:rFonts w:cstheme="minorHAnsi"/>
                <w:sz w:val="20"/>
                <w:szCs w:val="20"/>
                <w:lang w:val="en-US"/>
              </w:rPr>
            </w:pPr>
            <w:r w:rsidRPr="009539CD">
              <w:rPr>
                <w:sz w:val="20"/>
                <w:szCs w:val="20"/>
                <w:lang w:val="en-US"/>
              </w:rPr>
              <w:t>90°</w:t>
            </w:r>
          </w:p>
        </w:tc>
        <w:tc>
          <w:tcPr>
            <w:tcW w:w="1556" w:type="dxa"/>
            <w:tcBorders>
              <w:right w:val="single" w:sz="4" w:space="0" w:color="FFFFFF" w:themeColor="background1"/>
            </w:tcBorders>
          </w:tcPr>
          <w:p w14:paraId="796CA53B" w14:textId="76DF4857" w:rsidR="00E616F2" w:rsidRPr="00A85F13" w:rsidRDefault="00E616F2" w:rsidP="00E616F2">
            <w:pPr>
              <w:jc w:val="center"/>
              <w:rPr>
                <w:rFonts w:cstheme="minorHAnsi"/>
                <w:sz w:val="20"/>
                <w:szCs w:val="20"/>
                <w:lang w:val="en-US"/>
              </w:rPr>
            </w:pPr>
            <w:r w:rsidRPr="009539CD">
              <w:rPr>
                <w:sz w:val="20"/>
                <w:szCs w:val="20"/>
                <w:lang w:val="en-US"/>
              </w:rPr>
              <w:t>180°</w:t>
            </w:r>
          </w:p>
        </w:tc>
      </w:tr>
      <w:tr w:rsidR="00E616F2" w:rsidRPr="00A85F13" w14:paraId="2032927F" w14:textId="77777777" w:rsidTr="00655D0E">
        <w:trPr>
          <w:trHeight w:val="340"/>
        </w:trPr>
        <w:tc>
          <w:tcPr>
            <w:tcW w:w="2691" w:type="dxa"/>
            <w:tcBorders>
              <w:right w:val="single" w:sz="4" w:space="0" w:color="FFFFFF" w:themeColor="background1"/>
            </w:tcBorders>
            <w:vAlign w:val="center"/>
          </w:tcPr>
          <w:p w14:paraId="6014D0EF" w14:textId="3C535C72" w:rsidR="00E616F2" w:rsidRPr="00E0348B" w:rsidRDefault="00E616F2" w:rsidP="00655D0E">
            <w:pPr>
              <w:jc w:val="center"/>
              <w:rPr>
                <w:b/>
                <w:bCs/>
                <w:sz w:val="20"/>
                <w:szCs w:val="20"/>
                <w:lang w:val="en-US"/>
              </w:rPr>
            </w:pPr>
            <w:r w:rsidRPr="00A85F13">
              <w:rPr>
                <w:b/>
                <w:bCs/>
                <w:sz w:val="20"/>
                <w:szCs w:val="20"/>
                <w:lang w:val="en-US"/>
              </w:rPr>
              <w:t>H</w:t>
            </w:r>
          </w:p>
        </w:tc>
        <w:tc>
          <w:tcPr>
            <w:tcW w:w="1982" w:type="dxa"/>
            <w:tcBorders>
              <w:right w:val="single" w:sz="4" w:space="0" w:color="FFFFFF" w:themeColor="background1"/>
            </w:tcBorders>
          </w:tcPr>
          <w:p w14:paraId="19A05065" w14:textId="433B2D04" w:rsidR="00E616F2" w:rsidRPr="00A85F13" w:rsidRDefault="00E616F2" w:rsidP="00E616F2">
            <w:pPr>
              <w:ind w:hanging="11"/>
              <w:jc w:val="center"/>
              <w:rPr>
                <w:rFonts w:cstheme="minorHAnsi"/>
                <w:sz w:val="20"/>
                <w:szCs w:val="20"/>
                <w:lang w:val="en-US"/>
              </w:rPr>
            </w:pPr>
            <w:r w:rsidRPr="009539CD">
              <w:rPr>
                <w:sz w:val="20"/>
                <w:szCs w:val="20"/>
                <w:lang w:val="en-US"/>
              </w:rPr>
              <w:t>1.0</w:t>
            </w:r>
          </w:p>
        </w:tc>
        <w:tc>
          <w:tcPr>
            <w:tcW w:w="1418" w:type="dxa"/>
            <w:tcBorders>
              <w:right w:val="single" w:sz="4" w:space="0" w:color="FFFFFF" w:themeColor="background1"/>
            </w:tcBorders>
          </w:tcPr>
          <w:p w14:paraId="3638F7ED" w14:textId="369F81AC" w:rsidR="00E616F2" w:rsidRPr="00A85F13" w:rsidRDefault="00E616F2" w:rsidP="00E616F2">
            <w:pPr>
              <w:jc w:val="center"/>
              <w:rPr>
                <w:rFonts w:cstheme="minorHAnsi"/>
                <w:sz w:val="20"/>
                <w:szCs w:val="20"/>
                <w:lang w:val="en-US"/>
              </w:rPr>
            </w:pPr>
            <w:r w:rsidRPr="009539CD">
              <w:rPr>
                <w:sz w:val="20"/>
                <w:szCs w:val="20"/>
                <w:lang w:val="en-US"/>
              </w:rPr>
              <w:t>70°</w:t>
            </w:r>
          </w:p>
        </w:tc>
        <w:tc>
          <w:tcPr>
            <w:tcW w:w="1418" w:type="dxa"/>
            <w:tcBorders>
              <w:right w:val="single" w:sz="4" w:space="0" w:color="FFFFFF" w:themeColor="background1"/>
            </w:tcBorders>
          </w:tcPr>
          <w:p w14:paraId="428C12A5" w14:textId="194C1FF7"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12B40BBA" w14:textId="0DC1D742"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3B1E3B25"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tcBorders>
              <w:right w:val="single" w:sz="4" w:space="0" w:color="FFFFFF" w:themeColor="background1"/>
            </w:tcBorders>
            <w:vAlign w:val="center"/>
          </w:tcPr>
          <w:p w14:paraId="3A286C37" w14:textId="01641F79" w:rsidR="00E616F2" w:rsidRPr="00E0348B" w:rsidRDefault="00E616F2" w:rsidP="00655D0E">
            <w:pPr>
              <w:jc w:val="center"/>
              <w:rPr>
                <w:b/>
                <w:bCs/>
                <w:sz w:val="20"/>
                <w:szCs w:val="20"/>
                <w:lang w:val="en-US"/>
              </w:rPr>
            </w:pPr>
            <w:r w:rsidRPr="00A85F13">
              <w:rPr>
                <w:b/>
                <w:bCs/>
                <w:sz w:val="20"/>
                <w:szCs w:val="20"/>
                <w:lang w:val="en-US"/>
              </w:rPr>
              <w:t>K</w:t>
            </w:r>
          </w:p>
        </w:tc>
        <w:tc>
          <w:tcPr>
            <w:tcW w:w="1982" w:type="dxa"/>
            <w:tcBorders>
              <w:right w:val="single" w:sz="4" w:space="0" w:color="FFFFFF" w:themeColor="background1"/>
            </w:tcBorders>
          </w:tcPr>
          <w:p w14:paraId="3BCC53D2" w14:textId="6E62BCEB" w:rsidR="00E616F2" w:rsidRPr="00A85F13" w:rsidRDefault="00E616F2" w:rsidP="00E616F2">
            <w:pPr>
              <w:ind w:hanging="11"/>
              <w:jc w:val="center"/>
              <w:rPr>
                <w:rFonts w:cstheme="minorHAnsi"/>
                <w:sz w:val="20"/>
                <w:szCs w:val="20"/>
                <w:lang w:val="en-US"/>
              </w:rPr>
            </w:pPr>
            <w:r w:rsidRPr="009539CD">
              <w:rPr>
                <w:sz w:val="20"/>
                <w:szCs w:val="20"/>
                <w:lang w:val="en-US"/>
              </w:rPr>
              <w:t>1.0</w:t>
            </w:r>
          </w:p>
        </w:tc>
        <w:tc>
          <w:tcPr>
            <w:tcW w:w="1418" w:type="dxa"/>
            <w:tcBorders>
              <w:right w:val="single" w:sz="4" w:space="0" w:color="FFFFFF" w:themeColor="background1"/>
            </w:tcBorders>
          </w:tcPr>
          <w:p w14:paraId="28B870F6" w14:textId="1E36E2FD"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46D266C2" w14:textId="5D61CFC1"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10BCEEB4" w14:textId="26FAE624"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6F757C4B" w14:textId="77777777" w:rsidTr="00655D0E">
        <w:trPr>
          <w:trHeight w:val="340"/>
        </w:trPr>
        <w:tc>
          <w:tcPr>
            <w:tcW w:w="2691" w:type="dxa"/>
            <w:tcBorders>
              <w:right w:val="single" w:sz="4" w:space="0" w:color="FFFFFF" w:themeColor="background1"/>
            </w:tcBorders>
            <w:vAlign w:val="center"/>
          </w:tcPr>
          <w:p w14:paraId="39B201F9" w14:textId="73007C15" w:rsidR="00E616F2" w:rsidRPr="00E0348B" w:rsidRDefault="00E616F2" w:rsidP="00655D0E">
            <w:pPr>
              <w:jc w:val="center"/>
              <w:rPr>
                <w:b/>
                <w:bCs/>
                <w:sz w:val="20"/>
                <w:szCs w:val="20"/>
                <w:lang w:val="en-US"/>
              </w:rPr>
            </w:pPr>
            <w:r w:rsidRPr="00A85F13">
              <w:rPr>
                <w:b/>
                <w:bCs/>
                <w:sz w:val="20"/>
                <w:szCs w:val="20"/>
                <w:lang w:val="en-US"/>
              </w:rPr>
              <w:t>L</w:t>
            </w:r>
          </w:p>
        </w:tc>
        <w:tc>
          <w:tcPr>
            <w:tcW w:w="1982" w:type="dxa"/>
            <w:tcBorders>
              <w:right w:val="single" w:sz="4" w:space="0" w:color="FFFFFF" w:themeColor="background1"/>
            </w:tcBorders>
          </w:tcPr>
          <w:p w14:paraId="7D027DB4" w14:textId="2A26ADFE" w:rsidR="00E616F2" w:rsidRPr="00A85F13" w:rsidRDefault="00E616F2" w:rsidP="00E616F2">
            <w:pPr>
              <w:ind w:hanging="11"/>
              <w:jc w:val="center"/>
              <w:rPr>
                <w:rFonts w:cstheme="minorHAnsi"/>
                <w:sz w:val="20"/>
                <w:szCs w:val="20"/>
                <w:lang w:val="en-US"/>
              </w:rPr>
            </w:pPr>
            <w:r w:rsidRPr="009539CD">
              <w:rPr>
                <w:sz w:val="20"/>
                <w:szCs w:val="20"/>
                <w:lang w:val="en-US"/>
              </w:rPr>
              <w:t>1.0</w:t>
            </w:r>
          </w:p>
        </w:tc>
        <w:tc>
          <w:tcPr>
            <w:tcW w:w="1418" w:type="dxa"/>
            <w:tcBorders>
              <w:right w:val="single" w:sz="4" w:space="0" w:color="FFFFFF" w:themeColor="background1"/>
            </w:tcBorders>
          </w:tcPr>
          <w:p w14:paraId="639D50D5" w14:textId="12649800" w:rsidR="00E616F2" w:rsidRPr="00A85F13" w:rsidRDefault="00E616F2" w:rsidP="00E616F2">
            <w:pPr>
              <w:jc w:val="center"/>
              <w:rPr>
                <w:rFonts w:cstheme="minorHAnsi"/>
                <w:sz w:val="20"/>
                <w:szCs w:val="20"/>
                <w:lang w:val="en-US"/>
              </w:rPr>
            </w:pPr>
            <w:r w:rsidRPr="009539CD">
              <w:rPr>
                <w:sz w:val="20"/>
                <w:szCs w:val="20"/>
                <w:lang w:val="en-US"/>
              </w:rPr>
              <w:t>70°</w:t>
            </w:r>
          </w:p>
        </w:tc>
        <w:tc>
          <w:tcPr>
            <w:tcW w:w="1418" w:type="dxa"/>
            <w:tcBorders>
              <w:right w:val="single" w:sz="4" w:space="0" w:color="FFFFFF" w:themeColor="background1"/>
            </w:tcBorders>
          </w:tcPr>
          <w:p w14:paraId="2532F1B1" w14:textId="704D7B4D"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2E6EE5E0" w14:textId="3A9D41DC" w:rsidR="00E616F2" w:rsidRPr="00A85F13" w:rsidRDefault="00E616F2" w:rsidP="00E616F2">
            <w:pPr>
              <w:jc w:val="center"/>
              <w:rPr>
                <w:rFonts w:cstheme="minorHAnsi"/>
                <w:sz w:val="20"/>
                <w:szCs w:val="20"/>
                <w:lang w:val="en-US"/>
              </w:rPr>
            </w:pPr>
            <w:r w:rsidRPr="009539CD">
              <w:rPr>
                <w:sz w:val="20"/>
                <w:szCs w:val="20"/>
                <w:lang w:val="en-US"/>
              </w:rPr>
              <w:t>90°</w:t>
            </w:r>
          </w:p>
        </w:tc>
      </w:tr>
    </w:tbl>
    <w:p w14:paraId="61EC2448" w14:textId="77777777" w:rsidR="00AF70E5" w:rsidRPr="00A85F13" w:rsidRDefault="00AF70E5" w:rsidP="00AF70E5">
      <w:pPr>
        <w:rPr>
          <w:lang w:val="en-US"/>
        </w:rPr>
      </w:pPr>
    </w:p>
    <w:p w14:paraId="68AA5383" w14:textId="77777777" w:rsidR="00AF70E5" w:rsidRPr="00E0348B" w:rsidRDefault="00AF70E5" w:rsidP="003E2B84">
      <w:pPr>
        <w:rPr>
          <w:lang w:val="en-US"/>
        </w:rPr>
      </w:pPr>
    </w:p>
    <w:p w14:paraId="19E70A5F" w14:textId="77777777" w:rsidR="00065D61" w:rsidRPr="00E0348B" w:rsidRDefault="00065D61" w:rsidP="00B4280E">
      <w:pPr>
        <w:rPr>
          <w:lang w:val="en-US"/>
        </w:rPr>
      </w:pPr>
    </w:p>
    <w:p w14:paraId="174ACCC1" w14:textId="77777777" w:rsidR="00B4280E" w:rsidRPr="00A05D1B" w:rsidRDefault="00B4280E" w:rsidP="00B4280E">
      <w:pPr>
        <w:pStyle w:val="Heading2"/>
        <w:rPr>
          <w:lang w:val="en-US" w:eastAsia="it-IT"/>
        </w:rPr>
      </w:pPr>
      <w:bookmarkStart w:id="96" w:name="_Toc79401457"/>
      <w:bookmarkStart w:id="97" w:name="_Toc80987351"/>
      <w:r w:rsidRPr="00A05D1B">
        <w:rPr>
          <w:lang w:val="en-US" w:eastAsia="it-IT"/>
        </w:rPr>
        <w:lastRenderedPageBreak/>
        <w:t>Area source model</w:t>
      </w:r>
      <w:bookmarkEnd w:id="96"/>
      <w:bookmarkEnd w:id="97"/>
    </w:p>
    <w:p w14:paraId="6681A4EC" w14:textId="6A9B075C" w:rsidR="00573A19" w:rsidRPr="00E0348B" w:rsidRDefault="00F5172A" w:rsidP="00B4280E">
      <w:pPr>
        <w:rPr>
          <w:lang w:val="en-US"/>
        </w:rPr>
      </w:pPr>
      <w:r w:rsidRPr="00A85F13">
        <w:rPr>
          <w:lang w:val="en-US"/>
        </w:rPr>
        <w:t xml:space="preserve">The source zones and the calibrated seismicity parameters have been </w:t>
      </w:r>
      <w:r w:rsidRPr="00E0348B">
        <w:rPr>
          <w:lang w:val="en-US"/>
        </w:rPr>
        <w:t xml:space="preserve">used to </w:t>
      </w:r>
      <w:r w:rsidR="007B7B9C" w:rsidRPr="00E0348B">
        <w:rPr>
          <w:lang w:val="en-US"/>
        </w:rPr>
        <w:t>create</w:t>
      </w:r>
      <w:r w:rsidRPr="00E0348B">
        <w:rPr>
          <w:lang w:val="en-US"/>
        </w:rPr>
        <w:t xml:space="preserve"> </w:t>
      </w:r>
      <w:r w:rsidR="007B7B9C" w:rsidRPr="00E0348B">
        <w:rPr>
          <w:lang w:val="en-US"/>
        </w:rPr>
        <w:t>the</w:t>
      </w:r>
      <w:r w:rsidRPr="00E0348B">
        <w:rPr>
          <w:lang w:val="en-US"/>
        </w:rPr>
        <w:t xml:space="preserve"> homogenous areas source model </w:t>
      </w:r>
      <w:r w:rsidR="00F87640" w:rsidRPr="00E0348B">
        <w:rPr>
          <w:lang w:val="en-US"/>
        </w:rPr>
        <w:t xml:space="preserve">in xml format </w:t>
      </w:r>
      <w:r w:rsidRPr="00E0348B">
        <w:rPr>
          <w:lang w:val="en-US"/>
        </w:rPr>
        <w:t xml:space="preserve">using the </w:t>
      </w:r>
      <w:r w:rsidR="00310501" w:rsidRPr="00E0348B">
        <w:rPr>
          <w:lang w:val="en-US"/>
        </w:rPr>
        <w:t xml:space="preserve">Python </w:t>
      </w:r>
      <w:r w:rsidRPr="00E0348B">
        <w:rPr>
          <w:lang w:val="en-US"/>
        </w:rPr>
        <w:t>utilities available from the Hazardlib of OpenQuake</w:t>
      </w:r>
      <w:r w:rsidR="00573A19" w:rsidRPr="00E0348B">
        <w:rPr>
          <w:lang w:val="en-US"/>
        </w:rPr>
        <w:t>. Additional parameters required for the calculation were provided, such as:</w:t>
      </w:r>
    </w:p>
    <w:p w14:paraId="2B9DD6B7" w14:textId="1B152D51" w:rsidR="00B4280E" w:rsidRPr="00E0348B" w:rsidRDefault="00573A19" w:rsidP="00573A19">
      <w:pPr>
        <w:pStyle w:val="ListParagraph"/>
        <w:numPr>
          <w:ilvl w:val="0"/>
          <w:numId w:val="59"/>
        </w:numPr>
        <w:rPr>
          <w:lang w:val="en-US"/>
        </w:rPr>
      </w:pPr>
      <w:r w:rsidRPr="00E0348B">
        <w:rPr>
          <w:lang w:val="en-US"/>
        </w:rPr>
        <w:t xml:space="preserve">the magnitude scaling relation (Wells and Coppersmith, 1994), used to numerically constrain the subsurface length (L) and width (W) of the earthquake </w:t>
      </w:r>
      <w:r w:rsidR="00181EF2" w:rsidRPr="00E0348B">
        <w:rPr>
          <w:lang w:val="en-US"/>
        </w:rPr>
        <w:t>ruptures</w:t>
      </w:r>
    </w:p>
    <w:p w14:paraId="44F5E684" w14:textId="7E9728D5" w:rsidR="00181EF2" w:rsidRPr="00E0348B" w:rsidRDefault="00181EF2" w:rsidP="00573A19">
      <w:pPr>
        <w:pStyle w:val="ListParagraph"/>
        <w:numPr>
          <w:ilvl w:val="0"/>
          <w:numId w:val="59"/>
        </w:numPr>
        <w:rPr>
          <w:lang w:val="en-US"/>
        </w:rPr>
      </w:pPr>
      <w:r w:rsidRPr="00E0348B">
        <w:rPr>
          <w:lang w:val="en-US"/>
        </w:rPr>
        <w:t>the rupture aspect ratio</w:t>
      </w:r>
      <w:r w:rsidR="00461831" w:rsidRPr="00E0348B">
        <w:rPr>
          <w:lang w:val="en-US"/>
        </w:rPr>
        <w:t xml:space="preserve"> (</w:t>
      </w:r>
      <w:r w:rsidR="002F237A" w:rsidRPr="00E0348B">
        <w:rPr>
          <w:lang w:val="en-US"/>
        </w:rPr>
        <w:t>1:</w:t>
      </w:r>
      <w:r w:rsidR="00461831" w:rsidRPr="00E0348B">
        <w:rPr>
          <w:lang w:val="en-US"/>
        </w:rPr>
        <w:t>2)</w:t>
      </w:r>
    </w:p>
    <w:p w14:paraId="7E1126FC" w14:textId="31464282" w:rsidR="00181EF2" w:rsidRPr="00E0348B" w:rsidRDefault="00181EF2" w:rsidP="00181EF2">
      <w:pPr>
        <w:pStyle w:val="ListParagraph"/>
        <w:numPr>
          <w:ilvl w:val="0"/>
          <w:numId w:val="59"/>
        </w:numPr>
        <w:rPr>
          <w:lang w:val="en-US"/>
        </w:rPr>
      </w:pPr>
      <w:r w:rsidRPr="00E0348B">
        <w:rPr>
          <w:lang w:val="en-US"/>
        </w:rPr>
        <w:t>the upper and lower seismogenic depth</w:t>
      </w:r>
      <w:r w:rsidR="009959C5" w:rsidRPr="00E0348B">
        <w:rPr>
          <w:lang w:val="en-US"/>
        </w:rPr>
        <w:t>s needed to limit the extension of the rupture plane</w:t>
      </w:r>
      <w:r w:rsidRPr="00E0348B">
        <w:rPr>
          <w:lang w:val="en-US"/>
        </w:rPr>
        <w:t xml:space="preserve"> (see </w:t>
      </w:r>
      <w:r w:rsidR="00371A72" w:rsidRPr="00E0348B">
        <w:rPr>
          <w:lang w:val="en-US"/>
        </w:rPr>
        <w:fldChar w:fldCharType="begin"/>
      </w:r>
      <w:r w:rsidR="00371A72" w:rsidRPr="00E0348B">
        <w:rPr>
          <w:lang w:val="en-US"/>
        </w:rPr>
        <w:instrText xml:space="preserve"> REF _Ref80530788 \h </w:instrText>
      </w:r>
      <w:r w:rsidR="00371A72" w:rsidRPr="00E0348B">
        <w:rPr>
          <w:lang w:val="en-US"/>
        </w:rPr>
      </w:r>
      <w:r w:rsidR="00371A72" w:rsidRPr="00E0348B">
        <w:rPr>
          <w:lang w:val="en-US"/>
        </w:rPr>
        <w:fldChar w:fldCharType="separate"/>
      </w:r>
      <w:r w:rsidR="00FE0A13" w:rsidRPr="00E0348B">
        <w:rPr>
          <w:lang w:val="en-US"/>
        </w:rPr>
        <w:t xml:space="preserve">Table </w:t>
      </w:r>
      <w:r w:rsidR="00FE0A13">
        <w:rPr>
          <w:noProof/>
          <w:lang w:val="en-US"/>
        </w:rPr>
        <w:t>12</w:t>
      </w:r>
      <w:r w:rsidR="00371A72" w:rsidRPr="00E0348B">
        <w:rPr>
          <w:lang w:val="en-US"/>
        </w:rPr>
        <w:fldChar w:fldCharType="end"/>
      </w:r>
      <w:r w:rsidRPr="00A85F13">
        <w:rPr>
          <w:lang w:val="en-US"/>
        </w:rPr>
        <w:t>)</w:t>
      </w:r>
    </w:p>
    <w:p w14:paraId="4CE3D0C3" w14:textId="520F5AB9" w:rsidR="00045859" w:rsidRPr="00E0348B" w:rsidRDefault="00045859" w:rsidP="00181EF2">
      <w:pPr>
        <w:pStyle w:val="ListParagraph"/>
        <w:numPr>
          <w:ilvl w:val="0"/>
          <w:numId w:val="59"/>
        </w:numPr>
        <w:rPr>
          <w:lang w:val="en-US"/>
        </w:rPr>
      </w:pPr>
      <w:r w:rsidRPr="00E0348B">
        <w:rPr>
          <w:lang w:val="en-US"/>
        </w:rPr>
        <w:t xml:space="preserve">the </w:t>
      </w:r>
      <w:r w:rsidR="00D83E18" w:rsidRPr="00E0348B">
        <w:rPr>
          <w:lang w:val="en-US"/>
        </w:rPr>
        <w:t>distance</w:t>
      </w:r>
      <w:r w:rsidRPr="00E0348B">
        <w:rPr>
          <w:lang w:val="en-US"/>
        </w:rPr>
        <w:t xml:space="preserve"> interval used to discretize the area source model into </w:t>
      </w:r>
      <w:r w:rsidR="003B1CFC" w:rsidRPr="00E0348B">
        <w:rPr>
          <w:lang w:val="en-US"/>
        </w:rPr>
        <w:t xml:space="preserve">a </w:t>
      </w:r>
      <w:r w:rsidRPr="00E0348B">
        <w:rPr>
          <w:lang w:val="en-US"/>
        </w:rPr>
        <w:t>finite grid of sources (10km spacing)</w:t>
      </w:r>
    </w:p>
    <w:p w14:paraId="6142F2B6" w14:textId="4F71396E" w:rsidR="00B4280E" w:rsidRPr="00E0348B" w:rsidRDefault="00B4280E" w:rsidP="00B4280E">
      <w:pPr>
        <w:rPr>
          <w:lang w:val="en-US"/>
        </w:rPr>
      </w:pPr>
    </w:p>
    <w:p w14:paraId="4FDBF015" w14:textId="39ED5DF3" w:rsidR="008B3CE5" w:rsidRPr="00E0348B" w:rsidRDefault="008B3CE5" w:rsidP="008B3CE5">
      <w:pPr>
        <w:pStyle w:val="TableCaption0"/>
        <w:rPr>
          <w:lang w:val="en-US"/>
        </w:rPr>
      </w:pPr>
      <w:bookmarkStart w:id="98" w:name="_Ref80530788"/>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12</w:t>
      </w:r>
      <w:r w:rsidRPr="00E0348B">
        <w:rPr>
          <w:lang w:val="en-US"/>
        </w:rPr>
        <w:fldChar w:fldCharType="end"/>
      </w:r>
      <w:bookmarkEnd w:id="98"/>
      <w:r w:rsidRPr="00A85F13">
        <w:rPr>
          <w:lang w:val="en-US"/>
        </w:rPr>
        <w:t>.</w:t>
      </w:r>
      <w:r w:rsidRPr="00E0348B">
        <w:rPr>
          <w:lang w:val="en-US"/>
        </w:rPr>
        <w:t xml:space="preserve"> </w:t>
      </w:r>
      <w:r w:rsidR="00977EA3" w:rsidRPr="00E0348B">
        <w:rPr>
          <w:lang w:val="en-US"/>
        </w:rPr>
        <w:t>Lower and upper seismogenic depths adopted to constrain the rupture extension</w:t>
      </w:r>
      <w:r w:rsidR="007C19C9" w:rsidRPr="00E0348B">
        <w:rPr>
          <w:lang w:val="en-US"/>
        </w:rPr>
        <w:t xml:space="preserve"> in the different source depth layers</w:t>
      </w:r>
      <w:r w:rsidR="00977EA3" w:rsidRPr="00E0348B">
        <w:rPr>
          <w:lang w:val="en-US"/>
        </w:rPr>
        <w:t>.</w:t>
      </w:r>
    </w:p>
    <w:tbl>
      <w:tblPr>
        <w:tblStyle w:val="MediumShading2-Accent2"/>
        <w:tblW w:w="9072" w:type="dxa"/>
        <w:tblLayout w:type="fixed"/>
        <w:tblLook w:val="0420" w:firstRow="1" w:lastRow="0" w:firstColumn="0" w:lastColumn="0" w:noHBand="0" w:noVBand="1"/>
      </w:tblPr>
      <w:tblGrid>
        <w:gridCol w:w="2835"/>
        <w:gridCol w:w="2977"/>
        <w:gridCol w:w="3260"/>
      </w:tblGrid>
      <w:tr w:rsidR="008B3CE5" w:rsidRPr="00A85F13" w14:paraId="1CEA377D" w14:textId="77777777" w:rsidTr="008B3CE5">
        <w:trPr>
          <w:cnfStyle w:val="100000000000" w:firstRow="1" w:lastRow="0" w:firstColumn="0" w:lastColumn="0" w:oddVBand="0" w:evenVBand="0" w:oddHBand="0" w:evenHBand="0" w:firstRowFirstColumn="0" w:firstRowLastColumn="0" w:lastRowFirstColumn="0" w:lastRowLastColumn="0"/>
          <w:trHeight w:val="340"/>
        </w:trPr>
        <w:tc>
          <w:tcPr>
            <w:tcW w:w="2835" w:type="dxa"/>
            <w:tcBorders>
              <w:right w:val="single" w:sz="4" w:space="0" w:color="FFFFFF" w:themeColor="background1"/>
            </w:tcBorders>
            <w:shd w:val="clear" w:color="auto" w:fill="E5B8B7" w:themeFill="accent2" w:themeFillTint="66"/>
            <w:vAlign w:val="center"/>
          </w:tcPr>
          <w:p w14:paraId="4396231B" w14:textId="32A10C4D" w:rsidR="008B3CE5" w:rsidRPr="00E0348B" w:rsidRDefault="008B3CE5" w:rsidP="00C31CBD">
            <w:pPr>
              <w:pStyle w:val="TableHeader"/>
              <w:rPr>
                <w:b/>
                <w:bCs/>
                <w:color w:val="auto"/>
                <w:szCs w:val="20"/>
              </w:rPr>
            </w:pPr>
            <w:r w:rsidRPr="00E0348B">
              <w:rPr>
                <w:szCs w:val="20"/>
              </w:rPr>
              <w:t>Depth layer</w:t>
            </w:r>
          </w:p>
        </w:tc>
        <w:tc>
          <w:tcPr>
            <w:tcW w:w="2977" w:type="dxa"/>
            <w:tcBorders>
              <w:right w:val="single" w:sz="4" w:space="0" w:color="FFFFFF" w:themeColor="background1"/>
            </w:tcBorders>
            <w:shd w:val="clear" w:color="auto" w:fill="E5B8B7" w:themeFill="accent2" w:themeFillTint="66"/>
            <w:vAlign w:val="center"/>
          </w:tcPr>
          <w:p w14:paraId="71CD959A" w14:textId="03C469AA" w:rsidR="008B3CE5" w:rsidRPr="00E0348B" w:rsidRDefault="008B3CE5" w:rsidP="00C31CBD">
            <w:pPr>
              <w:pStyle w:val="TableHeader"/>
              <w:rPr>
                <w:b/>
                <w:bCs/>
                <w:szCs w:val="20"/>
              </w:rPr>
            </w:pPr>
            <w:r w:rsidRPr="00E0348B">
              <w:rPr>
                <w:szCs w:val="20"/>
              </w:rPr>
              <w:t>Lower seismogenic depth (LSG)</w:t>
            </w:r>
          </w:p>
        </w:tc>
        <w:tc>
          <w:tcPr>
            <w:tcW w:w="3260" w:type="dxa"/>
            <w:tcBorders>
              <w:right w:val="single" w:sz="4" w:space="0" w:color="FFFFFF" w:themeColor="background1"/>
            </w:tcBorders>
            <w:shd w:val="clear" w:color="auto" w:fill="E5B8B7" w:themeFill="accent2" w:themeFillTint="66"/>
            <w:vAlign w:val="center"/>
          </w:tcPr>
          <w:p w14:paraId="76F12A21" w14:textId="26A78E9B" w:rsidR="008B3CE5" w:rsidRPr="00E0348B" w:rsidRDefault="008B3CE5" w:rsidP="00C31CBD">
            <w:pPr>
              <w:pStyle w:val="TableHeader"/>
              <w:rPr>
                <w:b/>
                <w:bCs/>
                <w:color w:val="auto"/>
                <w:szCs w:val="20"/>
              </w:rPr>
            </w:pPr>
            <w:r w:rsidRPr="00E0348B">
              <w:rPr>
                <w:szCs w:val="20"/>
              </w:rPr>
              <w:t>Upper seismogenic depth (</w:t>
            </w:r>
            <w:r w:rsidR="0046657C" w:rsidRPr="00E0348B">
              <w:rPr>
                <w:szCs w:val="20"/>
              </w:rPr>
              <w:t>U</w:t>
            </w:r>
            <w:r w:rsidRPr="00E0348B">
              <w:rPr>
                <w:szCs w:val="20"/>
              </w:rPr>
              <w:t>SG)</w:t>
            </w:r>
          </w:p>
        </w:tc>
      </w:tr>
      <w:tr w:rsidR="008B3CE5" w:rsidRPr="00A85F13" w14:paraId="5419F624"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605F87DB" w14:textId="160065A5" w:rsidR="008B3CE5" w:rsidRPr="00E0348B" w:rsidRDefault="008B3CE5" w:rsidP="00C31CBD">
            <w:pPr>
              <w:rPr>
                <w:rFonts w:cstheme="minorHAnsi"/>
                <w:b/>
                <w:bCs/>
                <w:sz w:val="20"/>
                <w:szCs w:val="20"/>
                <w:lang w:val="en-US"/>
              </w:rPr>
            </w:pPr>
            <w:r w:rsidRPr="00A85F13">
              <w:rPr>
                <w:b/>
                <w:bCs/>
                <w:sz w:val="20"/>
                <w:szCs w:val="20"/>
                <w:lang w:val="en-US"/>
              </w:rPr>
              <w:t>Shallow depth sources</w:t>
            </w:r>
          </w:p>
        </w:tc>
        <w:tc>
          <w:tcPr>
            <w:tcW w:w="2977" w:type="dxa"/>
            <w:tcBorders>
              <w:right w:val="single" w:sz="4" w:space="0" w:color="FFFFFF" w:themeColor="background1"/>
            </w:tcBorders>
          </w:tcPr>
          <w:p w14:paraId="4BEBC768" w14:textId="1E398625" w:rsidR="008B3CE5" w:rsidRPr="00E0348B" w:rsidRDefault="008B3CE5" w:rsidP="00C31CBD">
            <w:pPr>
              <w:ind w:hanging="11"/>
              <w:jc w:val="center"/>
              <w:rPr>
                <w:rFonts w:cstheme="minorHAnsi"/>
                <w:sz w:val="20"/>
                <w:szCs w:val="20"/>
                <w:lang w:val="en-US"/>
              </w:rPr>
            </w:pPr>
            <w:r w:rsidRPr="00E0348B">
              <w:rPr>
                <w:rFonts w:cstheme="minorHAnsi"/>
                <w:sz w:val="20"/>
                <w:szCs w:val="20"/>
                <w:lang w:val="en-US"/>
              </w:rPr>
              <w:t>0km</w:t>
            </w:r>
          </w:p>
        </w:tc>
        <w:tc>
          <w:tcPr>
            <w:tcW w:w="3260" w:type="dxa"/>
            <w:tcBorders>
              <w:right w:val="single" w:sz="4" w:space="0" w:color="FFFFFF" w:themeColor="background1"/>
            </w:tcBorders>
          </w:tcPr>
          <w:p w14:paraId="2F4DBB5F" w14:textId="3477FC02" w:rsidR="008B3CE5" w:rsidRPr="00E0348B" w:rsidRDefault="008B3CE5" w:rsidP="00C31CBD">
            <w:pPr>
              <w:jc w:val="center"/>
              <w:rPr>
                <w:rFonts w:cstheme="minorHAnsi"/>
                <w:sz w:val="20"/>
                <w:szCs w:val="20"/>
                <w:lang w:val="en-US"/>
              </w:rPr>
            </w:pPr>
            <w:r w:rsidRPr="00E0348B">
              <w:rPr>
                <w:rFonts w:cstheme="minorHAnsi"/>
                <w:sz w:val="20"/>
                <w:szCs w:val="20"/>
                <w:lang w:val="en-US"/>
              </w:rPr>
              <w:t>65km</w:t>
            </w:r>
          </w:p>
        </w:tc>
      </w:tr>
      <w:tr w:rsidR="008B3CE5" w:rsidRPr="00A85F13" w14:paraId="6F7AECA2" w14:textId="77777777" w:rsidTr="008B3CE5">
        <w:trPr>
          <w:trHeight w:val="340"/>
        </w:trPr>
        <w:tc>
          <w:tcPr>
            <w:tcW w:w="2835" w:type="dxa"/>
            <w:tcBorders>
              <w:right w:val="single" w:sz="4" w:space="0" w:color="FFFFFF" w:themeColor="background1"/>
            </w:tcBorders>
          </w:tcPr>
          <w:p w14:paraId="5684577E" w14:textId="2D2450C5" w:rsidR="008B3CE5" w:rsidRPr="00E0348B" w:rsidRDefault="008B3CE5" w:rsidP="00C31CBD">
            <w:pPr>
              <w:rPr>
                <w:b/>
                <w:bCs/>
                <w:sz w:val="20"/>
                <w:szCs w:val="20"/>
                <w:lang w:val="en-US"/>
              </w:rPr>
            </w:pPr>
            <w:r w:rsidRPr="00A85F13">
              <w:rPr>
                <w:b/>
                <w:bCs/>
                <w:sz w:val="20"/>
                <w:szCs w:val="20"/>
                <w:lang w:val="en-US"/>
              </w:rPr>
              <w:t>Intermediate depth sources</w:t>
            </w:r>
          </w:p>
        </w:tc>
        <w:tc>
          <w:tcPr>
            <w:tcW w:w="2977" w:type="dxa"/>
            <w:tcBorders>
              <w:right w:val="single" w:sz="4" w:space="0" w:color="FFFFFF" w:themeColor="background1"/>
            </w:tcBorders>
          </w:tcPr>
          <w:p w14:paraId="2E1D61EE" w14:textId="51B407C2" w:rsidR="008B3CE5" w:rsidRPr="00E0348B" w:rsidRDefault="008B3CE5" w:rsidP="00C31CBD">
            <w:pPr>
              <w:ind w:hanging="11"/>
              <w:jc w:val="center"/>
              <w:rPr>
                <w:rFonts w:cstheme="minorHAnsi"/>
                <w:sz w:val="20"/>
                <w:szCs w:val="20"/>
                <w:lang w:val="en-US"/>
              </w:rPr>
            </w:pPr>
            <w:r w:rsidRPr="00E0348B">
              <w:rPr>
                <w:rFonts w:cstheme="minorHAnsi"/>
                <w:sz w:val="20"/>
                <w:szCs w:val="20"/>
                <w:lang w:val="en-US"/>
              </w:rPr>
              <w:t>35km</w:t>
            </w:r>
          </w:p>
        </w:tc>
        <w:tc>
          <w:tcPr>
            <w:tcW w:w="3260" w:type="dxa"/>
            <w:tcBorders>
              <w:right w:val="single" w:sz="4" w:space="0" w:color="FFFFFF" w:themeColor="background1"/>
            </w:tcBorders>
          </w:tcPr>
          <w:p w14:paraId="3842A32E" w14:textId="05E05A20" w:rsidR="008B3CE5" w:rsidRPr="00E0348B" w:rsidRDefault="008B3CE5" w:rsidP="00C31CBD">
            <w:pPr>
              <w:jc w:val="center"/>
              <w:rPr>
                <w:rFonts w:cstheme="minorHAnsi"/>
                <w:sz w:val="20"/>
                <w:szCs w:val="20"/>
                <w:lang w:val="en-US"/>
              </w:rPr>
            </w:pPr>
            <w:r w:rsidRPr="00E0348B">
              <w:rPr>
                <w:rFonts w:cstheme="minorHAnsi"/>
                <w:sz w:val="20"/>
                <w:szCs w:val="20"/>
                <w:lang w:val="en-US"/>
              </w:rPr>
              <w:t>200km</w:t>
            </w:r>
          </w:p>
        </w:tc>
      </w:tr>
      <w:tr w:rsidR="008B3CE5" w:rsidRPr="00A85F13" w14:paraId="3069B61B"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2624CECB" w14:textId="6761B89E" w:rsidR="008B3CE5" w:rsidRPr="00E0348B" w:rsidRDefault="008B3CE5" w:rsidP="00C31CBD">
            <w:pPr>
              <w:rPr>
                <w:b/>
                <w:bCs/>
                <w:sz w:val="20"/>
                <w:szCs w:val="20"/>
                <w:lang w:val="en-US"/>
              </w:rPr>
            </w:pPr>
            <w:r w:rsidRPr="00A85F13">
              <w:rPr>
                <w:b/>
                <w:bCs/>
                <w:sz w:val="20"/>
                <w:szCs w:val="20"/>
                <w:lang w:val="en-US"/>
              </w:rPr>
              <w:t>Deep sources</w:t>
            </w:r>
          </w:p>
        </w:tc>
        <w:tc>
          <w:tcPr>
            <w:tcW w:w="2977" w:type="dxa"/>
            <w:tcBorders>
              <w:right w:val="single" w:sz="4" w:space="0" w:color="FFFFFF" w:themeColor="background1"/>
            </w:tcBorders>
          </w:tcPr>
          <w:p w14:paraId="6D1E0AE0" w14:textId="0972720A" w:rsidR="008B3CE5" w:rsidRPr="00E0348B" w:rsidRDefault="008B3CE5" w:rsidP="00C31CBD">
            <w:pPr>
              <w:ind w:hanging="11"/>
              <w:jc w:val="center"/>
              <w:rPr>
                <w:rFonts w:cstheme="minorHAnsi"/>
                <w:sz w:val="20"/>
                <w:szCs w:val="20"/>
                <w:lang w:val="en-US"/>
              </w:rPr>
            </w:pPr>
            <w:r w:rsidRPr="00E0348B">
              <w:rPr>
                <w:rFonts w:cstheme="minorHAnsi"/>
                <w:sz w:val="20"/>
                <w:szCs w:val="20"/>
                <w:lang w:val="en-US"/>
              </w:rPr>
              <w:t>150km</w:t>
            </w:r>
          </w:p>
        </w:tc>
        <w:tc>
          <w:tcPr>
            <w:tcW w:w="3260" w:type="dxa"/>
            <w:tcBorders>
              <w:right w:val="single" w:sz="4" w:space="0" w:color="FFFFFF" w:themeColor="background1"/>
            </w:tcBorders>
          </w:tcPr>
          <w:p w14:paraId="34941801" w14:textId="4537169F" w:rsidR="008B3CE5" w:rsidRPr="00E0348B" w:rsidRDefault="008B3CE5" w:rsidP="00C31CBD">
            <w:pPr>
              <w:jc w:val="center"/>
              <w:rPr>
                <w:rFonts w:cstheme="minorHAnsi"/>
                <w:sz w:val="20"/>
                <w:szCs w:val="20"/>
                <w:lang w:val="en-US"/>
              </w:rPr>
            </w:pPr>
            <w:r w:rsidRPr="00E0348B">
              <w:rPr>
                <w:rFonts w:cstheme="minorHAnsi"/>
                <w:sz w:val="20"/>
                <w:szCs w:val="20"/>
                <w:lang w:val="en-US"/>
              </w:rPr>
              <w:t>350km</w:t>
            </w:r>
          </w:p>
        </w:tc>
      </w:tr>
    </w:tbl>
    <w:p w14:paraId="4AB8DCA2" w14:textId="77777777" w:rsidR="00461831" w:rsidRPr="00A85F13" w:rsidRDefault="00461831" w:rsidP="00B4280E">
      <w:pPr>
        <w:rPr>
          <w:lang w:val="en-US"/>
        </w:rPr>
      </w:pPr>
    </w:p>
    <w:p w14:paraId="60660DDA" w14:textId="279129E5" w:rsidR="00B4280E" w:rsidRPr="00A05D1B" w:rsidRDefault="00CC2BE2" w:rsidP="00B4280E">
      <w:pPr>
        <w:pStyle w:val="Heading2"/>
        <w:rPr>
          <w:lang w:val="en-US" w:eastAsia="it-IT"/>
        </w:rPr>
      </w:pPr>
      <w:bookmarkStart w:id="99" w:name="_Toc79401458"/>
      <w:bookmarkStart w:id="100" w:name="_Toc80987352"/>
      <w:r w:rsidRPr="00A05D1B">
        <w:rPr>
          <w:lang w:val="en-US" w:eastAsia="it-IT"/>
        </w:rPr>
        <w:t>Smoothed</w:t>
      </w:r>
      <w:r w:rsidR="00B4280E" w:rsidRPr="00A05D1B">
        <w:rPr>
          <w:lang w:val="en-US" w:eastAsia="it-IT"/>
        </w:rPr>
        <w:t xml:space="preserve"> seismicity model</w:t>
      </w:r>
      <w:bookmarkEnd w:id="99"/>
      <w:bookmarkEnd w:id="100"/>
    </w:p>
    <w:p w14:paraId="42CFEE33" w14:textId="4B01DB13" w:rsidR="00E36C3E" w:rsidRPr="00E0348B" w:rsidRDefault="0011364F" w:rsidP="00B4280E">
      <w:pPr>
        <w:rPr>
          <w:lang w:val="en-US"/>
        </w:rPr>
      </w:pPr>
      <w:r w:rsidRPr="00A85F13">
        <w:rPr>
          <w:lang w:val="en-US"/>
        </w:rPr>
        <w:t xml:space="preserve">Earthquake hazard computed using </w:t>
      </w:r>
      <w:r w:rsidR="001B5F62" w:rsidRPr="00E0348B">
        <w:rPr>
          <w:lang w:val="en-US"/>
        </w:rPr>
        <w:t xml:space="preserve">homogenous </w:t>
      </w:r>
      <w:r w:rsidRPr="00E0348B">
        <w:rPr>
          <w:lang w:val="en-US"/>
        </w:rPr>
        <w:t xml:space="preserve">source zones assumes that the probability of occurrence is </w:t>
      </w:r>
      <w:r w:rsidR="00EB6038" w:rsidRPr="00E0348B">
        <w:rPr>
          <w:lang w:val="en-US"/>
        </w:rPr>
        <w:t xml:space="preserve">spatially </w:t>
      </w:r>
      <w:r w:rsidRPr="00E0348B">
        <w:rPr>
          <w:lang w:val="en-US"/>
        </w:rPr>
        <w:t xml:space="preserve">uniform across </w:t>
      </w:r>
      <w:r w:rsidR="009A0E28" w:rsidRPr="00E0348B">
        <w:rPr>
          <w:lang w:val="en-US"/>
        </w:rPr>
        <w:t>each</w:t>
      </w:r>
      <w:r w:rsidRPr="00E0348B">
        <w:rPr>
          <w:lang w:val="en-US"/>
        </w:rPr>
        <w:t xml:space="preserve"> </w:t>
      </w:r>
      <w:r w:rsidR="009A0E28" w:rsidRPr="00E0348B">
        <w:rPr>
          <w:lang w:val="en-US"/>
        </w:rPr>
        <w:t xml:space="preserve">homogenous </w:t>
      </w:r>
      <w:r w:rsidRPr="00E0348B">
        <w:rPr>
          <w:lang w:val="en-US"/>
        </w:rPr>
        <w:t>area.</w:t>
      </w:r>
      <w:r w:rsidR="009A0E28" w:rsidRPr="00E0348B">
        <w:rPr>
          <w:lang w:val="en-US"/>
        </w:rPr>
        <w:t xml:space="preserve"> This assumption is </w:t>
      </w:r>
      <w:r w:rsidR="00A66C0D" w:rsidRPr="00E0348B">
        <w:rPr>
          <w:lang w:val="en-US"/>
        </w:rPr>
        <w:t xml:space="preserve">particularly beneficial in regions of short and/or incomplete earthquake log, </w:t>
      </w:r>
      <w:r w:rsidR="009A0E28" w:rsidRPr="00E0348B">
        <w:rPr>
          <w:lang w:val="en-US"/>
        </w:rPr>
        <w:t xml:space="preserve">as it accounts for earthquakes occurring in potential locations not yet represented in the </w:t>
      </w:r>
      <w:r w:rsidR="00A66C0D" w:rsidRPr="00E0348B">
        <w:rPr>
          <w:lang w:val="en-US"/>
        </w:rPr>
        <w:t>catalogue</w:t>
      </w:r>
      <w:r w:rsidR="009A0E28" w:rsidRPr="00E0348B">
        <w:rPr>
          <w:lang w:val="en-US"/>
        </w:rPr>
        <w:t xml:space="preserve">. The approach, however, </w:t>
      </w:r>
      <w:r w:rsidR="00AA3842" w:rsidRPr="00E0348B">
        <w:rPr>
          <w:lang w:val="en-US"/>
        </w:rPr>
        <w:t xml:space="preserve">may not be appropriate </w:t>
      </w:r>
      <w:r w:rsidR="009A0E28" w:rsidRPr="00E0348B">
        <w:rPr>
          <w:lang w:val="en-US"/>
        </w:rPr>
        <w:t>for regions where seismicity is known to be well localized along main tectonic structures and specific crustal domains.</w:t>
      </w:r>
      <w:r w:rsidR="0068019F" w:rsidRPr="00E0348B">
        <w:rPr>
          <w:lang w:val="en-US"/>
        </w:rPr>
        <w:t xml:space="preserve"> </w:t>
      </w:r>
      <w:r w:rsidR="00AA3842" w:rsidRPr="00E0348B">
        <w:rPr>
          <w:lang w:val="en-US"/>
        </w:rPr>
        <w:t>For example</w:t>
      </w:r>
      <w:r w:rsidR="0068019F" w:rsidRPr="00E0348B">
        <w:rPr>
          <w:lang w:val="en-US"/>
        </w:rPr>
        <w:t xml:space="preserve">, </w:t>
      </w:r>
      <w:r w:rsidR="00A87568" w:rsidRPr="00E0348B">
        <w:rPr>
          <w:lang w:val="en-US"/>
        </w:rPr>
        <w:t>the associated</w:t>
      </w:r>
      <w:r w:rsidR="0068019F" w:rsidRPr="00E0348B">
        <w:rPr>
          <w:lang w:val="en-US"/>
        </w:rPr>
        <w:t xml:space="preserve"> smearing effect might produce underestimation of the computed hazard at </w:t>
      </w:r>
      <w:r w:rsidR="00AA3842" w:rsidRPr="00E0348B">
        <w:rPr>
          <w:lang w:val="en-US"/>
        </w:rPr>
        <w:t>some locations close to the localized seismicity and overestimate the hazard at other locations farther from the localized seismicity</w:t>
      </w:r>
      <w:r w:rsidR="0068019F" w:rsidRPr="00E0348B">
        <w:rPr>
          <w:lang w:val="en-US"/>
        </w:rPr>
        <w:t>.</w:t>
      </w:r>
      <w:r w:rsidR="00E36C3E" w:rsidRPr="00E0348B">
        <w:rPr>
          <w:lang w:val="en-US"/>
        </w:rPr>
        <w:t xml:space="preserve"> </w:t>
      </w:r>
      <w:r w:rsidR="009A0E28" w:rsidRPr="00E0348B">
        <w:rPr>
          <w:lang w:val="en-US"/>
        </w:rPr>
        <w:t xml:space="preserve">To overcome this limitation, the smoothed seismicity approach was introduced (e.g., Frankel, 1995), where computed occurrence rates are spatially </w:t>
      </w:r>
      <w:r w:rsidR="00113824" w:rsidRPr="00E0348B">
        <w:rPr>
          <w:lang w:val="en-US"/>
        </w:rPr>
        <w:t xml:space="preserve">reorganized to </w:t>
      </w:r>
      <w:r w:rsidR="00527F36" w:rsidRPr="00E0348B">
        <w:rPr>
          <w:lang w:val="en-US"/>
        </w:rPr>
        <w:t>follow</w:t>
      </w:r>
      <w:r w:rsidR="00113824" w:rsidRPr="00E0348B">
        <w:rPr>
          <w:lang w:val="en-US"/>
        </w:rPr>
        <w:t xml:space="preserve"> the </w:t>
      </w:r>
      <w:r w:rsidR="00527F36" w:rsidRPr="00E0348B">
        <w:rPr>
          <w:lang w:val="en-US"/>
        </w:rPr>
        <w:t xml:space="preserve">observed </w:t>
      </w:r>
      <w:r w:rsidR="00113824" w:rsidRPr="00E0348B">
        <w:rPr>
          <w:lang w:val="en-US"/>
        </w:rPr>
        <w:t>earthquake pattern.</w:t>
      </w:r>
    </w:p>
    <w:p w14:paraId="07E0C901" w14:textId="758FF35B" w:rsidR="009A0E28" w:rsidRPr="00E0348B" w:rsidRDefault="007B29F9" w:rsidP="00B4280E">
      <w:pPr>
        <w:rPr>
          <w:lang w:val="en-US"/>
        </w:rPr>
      </w:pPr>
      <w:r w:rsidRPr="00E0348B">
        <w:rPr>
          <w:lang w:val="en-US"/>
        </w:rPr>
        <w:t>In this study, we use a variant of the smoothing procedure proposed by Poggi et al. (2020)</w:t>
      </w:r>
      <w:r w:rsidR="004C0378" w:rsidRPr="00E0348B">
        <w:rPr>
          <w:lang w:val="en-US"/>
        </w:rPr>
        <w:t xml:space="preserve">, which has the </w:t>
      </w:r>
      <w:r w:rsidR="003D31EE" w:rsidRPr="00E0348B">
        <w:rPr>
          <w:lang w:val="en-US"/>
        </w:rPr>
        <w:t>significant</w:t>
      </w:r>
      <w:r w:rsidR="004C0378" w:rsidRPr="00E0348B">
        <w:rPr>
          <w:lang w:val="en-US"/>
        </w:rPr>
        <w:t xml:space="preserve"> advantage of preserving the overall rate balance </w:t>
      </w:r>
      <w:r w:rsidR="00E36C3E" w:rsidRPr="00E0348B">
        <w:rPr>
          <w:lang w:val="en-US"/>
        </w:rPr>
        <w:t>of</w:t>
      </w:r>
      <w:r w:rsidR="004C0378" w:rsidRPr="00E0348B">
        <w:rPr>
          <w:lang w:val="en-US"/>
        </w:rPr>
        <w:t xml:space="preserve"> each discrete zone.</w:t>
      </w:r>
      <w:r w:rsidRPr="00E0348B">
        <w:rPr>
          <w:lang w:val="en-US"/>
        </w:rPr>
        <w:t xml:space="preserve"> </w:t>
      </w:r>
      <w:r w:rsidR="00861887" w:rsidRPr="00E0348B">
        <w:rPr>
          <w:lang w:val="en-US"/>
        </w:rPr>
        <w:t>The level of smearing of the rates is controlled by smoothing length parameter</w:t>
      </w:r>
      <w:r w:rsidR="004C0378" w:rsidRPr="00E0348B">
        <w:rPr>
          <w:lang w:val="en-US"/>
        </w:rPr>
        <w:t xml:space="preserve"> (λ)</w:t>
      </w:r>
      <w:r w:rsidR="00861887" w:rsidRPr="00E0348B">
        <w:rPr>
          <w:lang w:val="en-US"/>
        </w:rPr>
        <w:t>, which reflects the belief in the actual observed seismicity pattern.</w:t>
      </w:r>
      <w:r w:rsidR="004C0378" w:rsidRPr="00E0348B">
        <w:rPr>
          <w:lang w:val="en-US"/>
        </w:rPr>
        <w:t xml:space="preserve"> The larger is λ, the more uniform will be </w:t>
      </w:r>
      <w:r w:rsidR="009B347C" w:rsidRPr="00E0348B">
        <w:rPr>
          <w:lang w:val="en-US"/>
        </w:rPr>
        <w:t xml:space="preserve">the </w:t>
      </w:r>
      <w:r w:rsidR="004C0378" w:rsidRPr="00E0348B">
        <w:rPr>
          <w:lang w:val="en-US"/>
        </w:rPr>
        <w:t xml:space="preserve">occurrence rate pattern, ideally converging to the </w:t>
      </w:r>
      <w:r w:rsidR="00FA012D" w:rsidRPr="00E0348B">
        <w:rPr>
          <w:lang w:val="en-US"/>
        </w:rPr>
        <w:t>uniform</w:t>
      </w:r>
      <w:r w:rsidR="004C0378" w:rsidRPr="00E0348B">
        <w:rPr>
          <w:lang w:val="en-US"/>
        </w:rPr>
        <w:t xml:space="preserve"> zonation.</w:t>
      </w:r>
      <w:r w:rsidR="009D6D35" w:rsidRPr="00E0348B">
        <w:rPr>
          <w:lang w:val="en-US"/>
        </w:rPr>
        <w:t xml:space="preserve"> Conversely, small value of λ will closely replicate the observed seismicity pattern.</w:t>
      </w:r>
    </w:p>
    <w:p w14:paraId="1485C5F8" w14:textId="17BC8F5A" w:rsidR="00176CE2" w:rsidRPr="00E0348B" w:rsidRDefault="00467C9F" w:rsidP="00B4280E">
      <w:pPr>
        <w:rPr>
          <w:lang w:val="en-US"/>
        </w:rPr>
      </w:pPr>
      <w:r w:rsidRPr="00E0348B">
        <w:rPr>
          <w:lang w:val="en-US"/>
        </w:rPr>
        <w:t xml:space="preserve">Definition of an optimal smoothing length is </w:t>
      </w:r>
      <w:r w:rsidR="000E26E3" w:rsidRPr="00E0348B">
        <w:rPr>
          <w:lang w:val="en-US"/>
        </w:rPr>
        <w:t>however</w:t>
      </w:r>
      <w:r w:rsidRPr="00E0348B">
        <w:rPr>
          <w:lang w:val="en-US"/>
        </w:rPr>
        <w:t xml:space="preserve"> difficult, and a level of expert judgment is required. Being λ a loosely constrained parameter in the model and therefore contributing to its epistemic variability, different alternate values (a central value and two edge cases) were used</w:t>
      </w:r>
      <w:r w:rsidR="00C949BB" w:rsidRPr="00E0348B">
        <w:rPr>
          <w:lang w:val="en-US"/>
        </w:rPr>
        <w:t xml:space="preserve"> in a </w:t>
      </w:r>
      <w:r w:rsidR="00C949BB" w:rsidRPr="00E0348B">
        <w:rPr>
          <w:lang w:val="en-US"/>
        </w:rPr>
        <w:lastRenderedPageBreak/>
        <w:t>logic-tree approach, with assigned triangular weight</w:t>
      </w:r>
      <w:r w:rsidRPr="00E0348B">
        <w:rPr>
          <w:lang w:val="en-US"/>
        </w:rPr>
        <w:t xml:space="preserve">. </w:t>
      </w:r>
      <w:r w:rsidR="00CE09D2" w:rsidRPr="00E0348B">
        <w:rPr>
          <w:lang w:val="en-US"/>
        </w:rPr>
        <w:t>Moreover, t</w:t>
      </w:r>
      <w:r w:rsidRPr="00E0348B">
        <w:rPr>
          <w:lang w:val="en-US"/>
        </w:rPr>
        <w:t xml:space="preserve">o avoid </w:t>
      </w:r>
      <w:r w:rsidR="00500D53" w:rsidRPr="00E0348B">
        <w:rPr>
          <w:lang w:val="en-US"/>
        </w:rPr>
        <w:t xml:space="preserve">typical </w:t>
      </w:r>
      <w:r w:rsidRPr="00E0348B">
        <w:rPr>
          <w:lang w:val="en-US"/>
        </w:rPr>
        <w:t xml:space="preserve">“bull eye” smearing effects on zones with too few </w:t>
      </w:r>
      <w:r w:rsidR="00543E83" w:rsidRPr="00E0348B">
        <w:rPr>
          <w:lang w:val="en-US"/>
        </w:rPr>
        <w:t xml:space="preserve">observed </w:t>
      </w:r>
      <w:r w:rsidRPr="00E0348B">
        <w:rPr>
          <w:lang w:val="en-US"/>
        </w:rPr>
        <w:t>events (e.g., the cratonic shield of Kazakhstan), a different combination of smoothing lengths was used for regions of high and low seismic productivity.</w:t>
      </w:r>
      <w:r w:rsidR="00CE09D2" w:rsidRPr="00E0348B">
        <w:rPr>
          <w:lang w:val="en-US"/>
        </w:rPr>
        <w:t xml:space="preserve"> High λ </w:t>
      </w:r>
      <w:r w:rsidR="00E20258" w:rsidRPr="00E0348B">
        <w:rPr>
          <w:lang w:val="en-US"/>
        </w:rPr>
        <w:t>values</w:t>
      </w:r>
      <w:r w:rsidR="00CE09D2" w:rsidRPr="00E0348B">
        <w:rPr>
          <w:lang w:val="en-US"/>
        </w:rPr>
        <w:t xml:space="preserve"> were also used for the deep seismicity zones, where uncertainty on the location </w:t>
      </w:r>
      <w:r w:rsidR="00AA3842" w:rsidRPr="00E0348B">
        <w:rPr>
          <w:lang w:val="en-US"/>
        </w:rPr>
        <w:t>is</w:t>
      </w:r>
      <w:r w:rsidR="00CE09D2" w:rsidRPr="00E0348B">
        <w:rPr>
          <w:lang w:val="en-US"/>
        </w:rPr>
        <w:t xml:space="preserve"> high.</w:t>
      </w:r>
      <w:r w:rsidRPr="00E0348B">
        <w:rPr>
          <w:lang w:val="en-US"/>
        </w:rPr>
        <w:t xml:space="preserve"> See </w:t>
      </w:r>
      <w:r w:rsidR="006123A4" w:rsidRPr="00E0348B">
        <w:rPr>
          <w:lang w:val="en-US"/>
        </w:rPr>
        <w:fldChar w:fldCharType="begin"/>
      </w:r>
      <w:r w:rsidR="006123A4" w:rsidRPr="00E0348B">
        <w:rPr>
          <w:lang w:val="en-US"/>
        </w:rPr>
        <w:instrText xml:space="preserve"> REF _Ref80526685 \h </w:instrText>
      </w:r>
      <w:r w:rsidR="006123A4" w:rsidRPr="00E0348B">
        <w:rPr>
          <w:lang w:val="en-US"/>
        </w:rPr>
      </w:r>
      <w:r w:rsidR="006123A4" w:rsidRPr="00E0348B">
        <w:rPr>
          <w:lang w:val="en-US"/>
        </w:rPr>
        <w:fldChar w:fldCharType="separate"/>
      </w:r>
      <w:r w:rsidR="00FE0A13" w:rsidRPr="00E0348B">
        <w:rPr>
          <w:lang w:val="en-US"/>
        </w:rPr>
        <w:t xml:space="preserve">Table </w:t>
      </w:r>
      <w:r w:rsidR="00FE0A13">
        <w:rPr>
          <w:noProof/>
          <w:lang w:val="en-US"/>
        </w:rPr>
        <w:t>13</w:t>
      </w:r>
      <w:r w:rsidR="006123A4" w:rsidRPr="00E0348B">
        <w:rPr>
          <w:lang w:val="en-US"/>
        </w:rPr>
        <w:fldChar w:fldCharType="end"/>
      </w:r>
      <w:r w:rsidR="006123A4" w:rsidRPr="00A85F13">
        <w:rPr>
          <w:lang w:val="en-US"/>
        </w:rPr>
        <w:t xml:space="preserve"> </w:t>
      </w:r>
      <w:r w:rsidRPr="00E0348B">
        <w:rPr>
          <w:lang w:val="en-US"/>
        </w:rPr>
        <w:t xml:space="preserve">for the smoothing length </w:t>
      </w:r>
      <w:r w:rsidR="00123F1C" w:rsidRPr="00E0348B">
        <w:rPr>
          <w:lang w:val="en-US"/>
        </w:rPr>
        <w:t xml:space="preserve">value combination </w:t>
      </w:r>
      <w:r w:rsidRPr="00E0348B">
        <w:rPr>
          <w:lang w:val="en-US"/>
        </w:rPr>
        <w:t>associated to each group.</w:t>
      </w:r>
      <w:r w:rsidR="004B1405" w:rsidRPr="00E0348B">
        <w:rPr>
          <w:lang w:val="en-US"/>
        </w:rPr>
        <w:t xml:space="preserve"> Result of the smoothing procedure </w:t>
      </w:r>
      <w:r w:rsidR="00D31ACC" w:rsidRPr="00E0348B">
        <w:rPr>
          <w:lang w:val="en-US"/>
        </w:rPr>
        <w:t xml:space="preserve">applied separately to the shallow, </w:t>
      </w:r>
      <w:r w:rsidR="00691841" w:rsidRPr="00E0348B">
        <w:rPr>
          <w:lang w:val="en-US"/>
        </w:rPr>
        <w:t>intermediate,</w:t>
      </w:r>
      <w:r w:rsidR="00D31ACC" w:rsidRPr="00E0348B">
        <w:rPr>
          <w:lang w:val="en-US"/>
        </w:rPr>
        <w:t xml:space="preserve"> and deep seismicity layers is presented in </w:t>
      </w:r>
      <w:r w:rsidR="00D31ACC" w:rsidRPr="00E0348B">
        <w:rPr>
          <w:lang w:val="en-US"/>
        </w:rPr>
        <w:fldChar w:fldCharType="begin"/>
      </w:r>
      <w:r w:rsidR="00D31ACC" w:rsidRPr="00E0348B">
        <w:rPr>
          <w:lang w:val="en-US"/>
        </w:rPr>
        <w:instrText xml:space="preserve"> REF _Ref80526868 \h </w:instrText>
      </w:r>
      <w:r w:rsidR="00D31ACC" w:rsidRPr="00E0348B">
        <w:rPr>
          <w:lang w:val="en-US"/>
        </w:rPr>
      </w:r>
      <w:r w:rsidR="00D31ACC" w:rsidRPr="00E0348B">
        <w:rPr>
          <w:lang w:val="en-US"/>
        </w:rPr>
        <w:fldChar w:fldCharType="separate"/>
      </w:r>
      <w:r w:rsidR="00FE0A13" w:rsidRPr="00E0348B">
        <w:rPr>
          <w:lang w:val="en-US"/>
        </w:rPr>
        <w:t xml:space="preserve">Figure </w:t>
      </w:r>
      <w:r w:rsidR="00FE0A13">
        <w:rPr>
          <w:noProof/>
          <w:lang w:val="en-US"/>
        </w:rPr>
        <w:t>16</w:t>
      </w:r>
      <w:r w:rsidR="00D31ACC" w:rsidRPr="00E0348B">
        <w:rPr>
          <w:lang w:val="en-US"/>
        </w:rPr>
        <w:fldChar w:fldCharType="end"/>
      </w:r>
      <w:r w:rsidR="00D31ACC" w:rsidRPr="00A85F13">
        <w:rPr>
          <w:lang w:val="en-US"/>
        </w:rPr>
        <w:t xml:space="preserve">, </w:t>
      </w:r>
      <w:r w:rsidR="00D31ACC" w:rsidRPr="00E0348B">
        <w:rPr>
          <w:lang w:val="en-US"/>
        </w:rPr>
        <w:fldChar w:fldCharType="begin"/>
      </w:r>
      <w:r w:rsidR="00D31ACC" w:rsidRPr="00E0348B">
        <w:rPr>
          <w:lang w:val="en-US"/>
        </w:rPr>
        <w:instrText xml:space="preserve"> REF _Ref80526870 \h </w:instrText>
      </w:r>
      <w:r w:rsidR="00D31ACC" w:rsidRPr="00E0348B">
        <w:rPr>
          <w:lang w:val="en-US"/>
        </w:rPr>
      </w:r>
      <w:r w:rsidR="00D31ACC" w:rsidRPr="00E0348B">
        <w:rPr>
          <w:lang w:val="en-US"/>
        </w:rPr>
        <w:fldChar w:fldCharType="separate"/>
      </w:r>
      <w:r w:rsidR="00FE0A13" w:rsidRPr="00E0348B">
        <w:rPr>
          <w:lang w:val="en-US"/>
        </w:rPr>
        <w:t xml:space="preserve">Figure </w:t>
      </w:r>
      <w:r w:rsidR="00FE0A13">
        <w:rPr>
          <w:noProof/>
          <w:lang w:val="en-US"/>
        </w:rPr>
        <w:t>17</w:t>
      </w:r>
      <w:r w:rsidR="00D31ACC" w:rsidRPr="00E0348B">
        <w:rPr>
          <w:lang w:val="en-US"/>
        </w:rPr>
        <w:fldChar w:fldCharType="end"/>
      </w:r>
      <w:r w:rsidR="00D31ACC" w:rsidRPr="00A85F13">
        <w:rPr>
          <w:lang w:val="en-US"/>
        </w:rPr>
        <w:t xml:space="preserve"> and </w:t>
      </w:r>
      <w:r w:rsidR="00D31ACC" w:rsidRPr="00E0348B">
        <w:rPr>
          <w:lang w:val="en-US"/>
        </w:rPr>
        <w:fldChar w:fldCharType="begin"/>
      </w:r>
      <w:r w:rsidR="00D31ACC" w:rsidRPr="00E0348B">
        <w:rPr>
          <w:lang w:val="en-US"/>
        </w:rPr>
        <w:instrText xml:space="preserve"> REF _Ref80526871 \h </w:instrText>
      </w:r>
      <w:r w:rsidR="00D31ACC" w:rsidRPr="00E0348B">
        <w:rPr>
          <w:lang w:val="en-US"/>
        </w:rPr>
      </w:r>
      <w:r w:rsidR="00D31ACC" w:rsidRPr="00E0348B">
        <w:rPr>
          <w:lang w:val="en-US"/>
        </w:rPr>
        <w:fldChar w:fldCharType="separate"/>
      </w:r>
      <w:r w:rsidR="00FE0A13" w:rsidRPr="00E0348B">
        <w:rPr>
          <w:lang w:val="en-US"/>
        </w:rPr>
        <w:t xml:space="preserve">Figure </w:t>
      </w:r>
      <w:r w:rsidR="00FE0A13">
        <w:rPr>
          <w:noProof/>
          <w:lang w:val="en-US"/>
        </w:rPr>
        <w:t>18</w:t>
      </w:r>
      <w:r w:rsidR="00D31ACC" w:rsidRPr="00E0348B">
        <w:rPr>
          <w:lang w:val="en-US"/>
        </w:rPr>
        <w:fldChar w:fldCharType="end"/>
      </w:r>
      <w:r w:rsidR="00AA3842" w:rsidRPr="00A85F13">
        <w:rPr>
          <w:lang w:val="en-US"/>
        </w:rPr>
        <w:t xml:space="preserve">, </w:t>
      </w:r>
      <w:r w:rsidR="00AA3842" w:rsidRPr="00E0348B">
        <w:rPr>
          <w:lang w:val="en-US"/>
        </w:rPr>
        <w:t>respectively</w:t>
      </w:r>
      <w:r w:rsidR="00D31ACC" w:rsidRPr="00E0348B">
        <w:rPr>
          <w:lang w:val="en-US"/>
        </w:rPr>
        <w:t>.</w:t>
      </w:r>
    </w:p>
    <w:p w14:paraId="5E49E3CA" w14:textId="77777777" w:rsidR="004609BD" w:rsidRPr="00E0348B" w:rsidRDefault="004609BD" w:rsidP="004609BD">
      <w:pPr>
        <w:rPr>
          <w:lang w:val="en-US"/>
        </w:rPr>
      </w:pPr>
    </w:p>
    <w:p w14:paraId="53B4B085" w14:textId="2BF0C575" w:rsidR="004609BD" w:rsidRPr="00E0348B" w:rsidRDefault="004609BD" w:rsidP="004609BD">
      <w:pPr>
        <w:pStyle w:val="TableCaption0"/>
        <w:rPr>
          <w:lang w:val="en-US"/>
        </w:rPr>
      </w:pPr>
      <w:bookmarkStart w:id="101" w:name="_Ref80526685"/>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13</w:t>
      </w:r>
      <w:r w:rsidRPr="00E0348B">
        <w:rPr>
          <w:lang w:val="en-US"/>
        </w:rPr>
        <w:fldChar w:fldCharType="end"/>
      </w:r>
      <w:bookmarkEnd w:id="101"/>
      <w:r w:rsidRPr="00A85F13">
        <w:rPr>
          <w:lang w:val="en-US"/>
        </w:rPr>
        <w:t>.</w:t>
      </w:r>
      <w:r w:rsidRPr="00E0348B">
        <w:rPr>
          <w:lang w:val="en-US"/>
        </w:rPr>
        <w:t xml:space="preserve"> </w:t>
      </w:r>
      <w:r w:rsidR="00245ACD" w:rsidRPr="00E0348B">
        <w:rPr>
          <w:lang w:val="en-US"/>
        </w:rPr>
        <w:t>Combination of smoothing length (λ) parameter adopted for regions of low and high seismicity of the Central Asia model</w:t>
      </w:r>
      <w:r w:rsidR="00123F1C" w:rsidRPr="00E0348B">
        <w:rPr>
          <w:lang w:val="en-US"/>
        </w:rPr>
        <w:t>, and associated weights.</w:t>
      </w:r>
    </w:p>
    <w:tbl>
      <w:tblPr>
        <w:tblStyle w:val="MediumShading2-Accent2"/>
        <w:tblW w:w="9072" w:type="dxa"/>
        <w:tblLayout w:type="fixed"/>
        <w:tblLook w:val="0420" w:firstRow="1" w:lastRow="0" w:firstColumn="0" w:lastColumn="0" w:noHBand="0" w:noVBand="1"/>
      </w:tblPr>
      <w:tblGrid>
        <w:gridCol w:w="2268"/>
        <w:gridCol w:w="1985"/>
        <w:gridCol w:w="1843"/>
        <w:gridCol w:w="2976"/>
      </w:tblGrid>
      <w:tr w:rsidR="004609BD" w:rsidRPr="00A85F13" w14:paraId="67D3D333" w14:textId="77777777" w:rsidTr="00215070">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55E4CCFC" w14:textId="77777777" w:rsidR="004609BD" w:rsidRPr="00E0348B" w:rsidRDefault="004609BD" w:rsidP="00C31CBD">
            <w:pPr>
              <w:pStyle w:val="TableHeader"/>
              <w:jc w:val="both"/>
              <w:rPr>
                <w:b/>
                <w:bCs/>
                <w:color w:val="auto"/>
                <w:szCs w:val="20"/>
              </w:rPr>
            </w:pPr>
          </w:p>
        </w:tc>
        <w:tc>
          <w:tcPr>
            <w:tcW w:w="1985" w:type="dxa"/>
            <w:tcBorders>
              <w:right w:val="single" w:sz="4" w:space="0" w:color="FFFFFF" w:themeColor="background1"/>
            </w:tcBorders>
            <w:shd w:val="clear" w:color="auto" w:fill="E5B8B7" w:themeFill="accent2" w:themeFillTint="66"/>
            <w:vAlign w:val="center"/>
          </w:tcPr>
          <w:p w14:paraId="4598C440" w14:textId="15E64A8E" w:rsidR="004609BD" w:rsidRPr="00E0348B" w:rsidRDefault="004609BD" w:rsidP="00C31CBD">
            <w:pPr>
              <w:pStyle w:val="TableHeader"/>
              <w:rPr>
                <w:b/>
                <w:bCs/>
                <w:szCs w:val="20"/>
              </w:rPr>
            </w:pPr>
            <w:r w:rsidRPr="00E0348B">
              <w:rPr>
                <w:szCs w:val="20"/>
              </w:rPr>
              <w:t>Smoothing length (</w:t>
            </w:r>
            <w:r w:rsidRPr="00E0348B">
              <w:t>λ)</w:t>
            </w:r>
            <w:r w:rsidRPr="00E0348B">
              <w:rPr>
                <w:szCs w:val="20"/>
              </w:rPr>
              <w:t xml:space="preserve"> </w:t>
            </w:r>
          </w:p>
        </w:tc>
        <w:tc>
          <w:tcPr>
            <w:tcW w:w="1843" w:type="dxa"/>
            <w:tcBorders>
              <w:right w:val="single" w:sz="4" w:space="0" w:color="FFFFFF" w:themeColor="background1"/>
            </w:tcBorders>
            <w:shd w:val="clear" w:color="auto" w:fill="E5B8B7" w:themeFill="accent2" w:themeFillTint="66"/>
          </w:tcPr>
          <w:p w14:paraId="10ADA9E3" w14:textId="1E801FB5" w:rsidR="004609BD" w:rsidRPr="00E0348B" w:rsidRDefault="004609BD" w:rsidP="00C31CBD">
            <w:pPr>
              <w:pStyle w:val="TableHeader"/>
              <w:rPr>
                <w:szCs w:val="20"/>
              </w:rPr>
            </w:pPr>
            <w:r w:rsidRPr="00E0348B">
              <w:rPr>
                <w:szCs w:val="20"/>
              </w:rPr>
              <w:t>Weight</w:t>
            </w:r>
          </w:p>
        </w:tc>
        <w:tc>
          <w:tcPr>
            <w:tcW w:w="2976" w:type="dxa"/>
            <w:tcBorders>
              <w:right w:val="single" w:sz="4" w:space="0" w:color="FFFFFF" w:themeColor="background1"/>
            </w:tcBorders>
            <w:shd w:val="clear" w:color="auto" w:fill="E5B8B7" w:themeFill="accent2" w:themeFillTint="66"/>
          </w:tcPr>
          <w:p w14:paraId="715B2CBF" w14:textId="66DAA0B3" w:rsidR="004609BD" w:rsidRPr="00E0348B" w:rsidRDefault="004609BD" w:rsidP="00C31CBD">
            <w:pPr>
              <w:pStyle w:val="TableHeader"/>
              <w:rPr>
                <w:szCs w:val="20"/>
              </w:rPr>
            </w:pPr>
            <w:r w:rsidRPr="00E0348B">
              <w:rPr>
                <w:szCs w:val="20"/>
              </w:rPr>
              <w:t>Apply to region</w:t>
            </w:r>
          </w:p>
        </w:tc>
      </w:tr>
      <w:tr w:rsidR="00176CE2" w:rsidRPr="00A85F13" w14:paraId="5224AAC9"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val="restart"/>
            <w:tcBorders>
              <w:right w:val="single" w:sz="4" w:space="0" w:color="FFFFFF" w:themeColor="background1"/>
            </w:tcBorders>
            <w:vAlign w:val="center"/>
          </w:tcPr>
          <w:p w14:paraId="7E6F35E6" w14:textId="77777777" w:rsidR="00176CE2" w:rsidRPr="00E0348B" w:rsidRDefault="00176CE2" w:rsidP="004609BD">
            <w:pPr>
              <w:jc w:val="left"/>
              <w:rPr>
                <w:rFonts w:cstheme="minorHAnsi"/>
                <w:sz w:val="20"/>
                <w:szCs w:val="20"/>
                <w:lang w:val="en-US"/>
              </w:rPr>
            </w:pPr>
            <w:r w:rsidRPr="00A85F13">
              <w:rPr>
                <w:rFonts w:cstheme="minorHAnsi"/>
                <w:sz w:val="20"/>
                <w:szCs w:val="20"/>
                <w:lang w:val="en-US"/>
              </w:rPr>
              <w:t xml:space="preserve">Low </w:t>
            </w:r>
            <w:r w:rsidR="00736255" w:rsidRPr="00E0348B">
              <w:rPr>
                <w:rFonts w:cstheme="minorHAnsi"/>
                <w:sz w:val="20"/>
                <w:szCs w:val="20"/>
                <w:lang w:val="en-US"/>
              </w:rPr>
              <w:t>seismicity</w:t>
            </w:r>
            <w:r w:rsidRPr="00E0348B">
              <w:rPr>
                <w:rFonts w:cstheme="minorHAnsi"/>
                <w:sz w:val="20"/>
                <w:szCs w:val="20"/>
                <w:lang w:val="en-US"/>
              </w:rPr>
              <w:t xml:space="preserve"> </w:t>
            </w:r>
            <w:r w:rsidR="00736255" w:rsidRPr="00E0348B">
              <w:rPr>
                <w:rFonts w:cstheme="minorHAnsi"/>
                <w:sz w:val="20"/>
                <w:szCs w:val="20"/>
                <w:lang w:val="en-US"/>
              </w:rPr>
              <w:t>zones</w:t>
            </w:r>
            <w:r w:rsidR="00D45738" w:rsidRPr="00E0348B">
              <w:rPr>
                <w:rFonts w:cstheme="minorHAnsi"/>
                <w:sz w:val="20"/>
                <w:szCs w:val="20"/>
                <w:lang w:val="en-US"/>
              </w:rPr>
              <w:t xml:space="preserve"> + </w:t>
            </w:r>
          </w:p>
          <w:p w14:paraId="445A3194" w14:textId="69DD7ECF" w:rsidR="00D45738" w:rsidRPr="00E0348B" w:rsidRDefault="00D45738" w:rsidP="004609BD">
            <w:pPr>
              <w:jc w:val="left"/>
              <w:rPr>
                <w:rFonts w:cstheme="minorHAnsi"/>
                <w:sz w:val="20"/>
                <w:szCs w:val="20"/>
                <w:lang w:val="en-US"/>
              </w:rPr>
            </w:pPr>
            <w:r w:rsidRPr="00E0348B">
              <w:rPr>
                <w:rFonts w:cstheme="minorHAnsi"/>
                <w:sz w:val="20"/>
                <w:szCs w:val="20"/>
                <w:lang w:val="en-US"/>
              </w:rPr>
              <w:t>Deep sources</w:t>
            </w:r>
          </w:p>
        </w:tc>
        <w:tc>
          <w:tcPr>
            <w:tcW w:w="1985" w:type="dxa"/>
            <w:tcBorders>
              <w:right w:val="single" w:sz="4" w:space="0" w:color="FFFFFF" w:themeColor="background1"/>
            </w:tcBorders>
            <w:vAlign w:val="bottom"/>
          </w:tcPr>
          <w:p w14:paraId="532CE3BD" w14:textId="7CA2799D"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25</w:t>
            </w:r>
          </w:p>
        </w:tc>
        <w:tc>
          <w:tcPr>
            <w:tcW w:w="1843" w:type="dxa"/>
            <w:tcBorders>
              <w:right w:val="single" w:sz="4" w:space="0" w:color="FFFFFF" w:themeColor="background1"/>
            </w:tcBorders>
            <w:vAlign w:val="bottom"/>
          </w:tcPr>
          <w:p w14:paraId="7C29B5DA" w14:textId="5015D230"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0.25</w:t>
            </w:r>
          </w:p>
        </w:tc>
        <w:tc>
          <w:tcPr>
            <w:tcW w:w="2976" w:type="dxa"/>
            <w:vMerge w:val="restart"/>
            <w:tcBorders>
              <w:right w:val="single" w:sz="4" w:space="0" w:color="FFFFFF" w:themeColor="background1"/>
            </w:tcBorders>
            <w:vAlign w:val="center"/>
          </w:tcPr>
          <w:p w14:paraId="6732777C" w14:textId="613EA463" w:rsidR="00176CE2" w:rsidRPr="00E0348B" w:rsidRDefault="00176CE2" w:rsidP="00176CE2">
            <w:pPr>
              <w:ind w:hanging="11"/>
              <w:jc w:val="center"/>
              <w:rPr>
                <w:rFonts w:cstheme="minorHAnsi"/>
                <w:sz w:val="20"/>
                <w:szCs w:val="20"/>
                <w:lang w:val="en-US"/>
              </w:rPr>
            </w:pPr>
            <w:r w:rsidRPr="00E0348B">
              <w:rPr>
                <w:rFonts w:cstheme="minorHAnsi"/>
                <w:sz w:val="20"/>
                <w:szCs w:val="20"/>
                <w:lang w:val="en-US"/>
              </w:rPr>
              <w:t>B, E, H, K, L</w:t>
            </w:r>
          </w:p>
        </w:tc>
      </w:tr>
      <w:tr w:rsidR="00176CE2" w:rsidRPr="00A85F13" w14:paraId="1B185655" w14:textId="77777777" w:rsidTr="00215070">
        <w:trPr>
          <w:trHeight w:val="340"/>
        </w:trPr>
        <w:tc>
          <w:tcPr>
            <w:tcW w:w="2268" w:type="dxa"/>
            <w:vMerge/>
            <w:tcBorders>
              <w:right w:val="single" w:sz="4" w:space="0" w:color="FFFFFF" w:themeColor="background1"/>
            </w:tcBorders>
            <w:vAlign w:val="bottom"/>
          </w:tcPr>
          <w:p w14:paraId="05F51ED8" w14:textId="77777777" w:rsidR="00176CE2" w:rsidRPr="00E0348B" w:rsidRDefault="00176CE2" w:rsidP="00C31CBD">
            <w:pPr>
              <w:rPr>
                <w:rFonts w:cstheme="minorHAnsi"/>
                <w:sz w:val="20"/>
                <w:szCs w:val="20"/>
                <w:lang w:val="en-US"/>
              </w:rPr>
            </w:pPr>
          </w:p>
        </w:tc>
        <w:tc>
          <w:tcPr>
            <w:tcW w:w="1985" w:type="dxa"/>
            <w:tcBorders>
              <w:right w:val="single" w:sz="4" w:space="0" w:color="FFFFFF" w:themeColor="background1"/>
            </w:tcBorders>
            <w:vAlign w:val="bottom"/>
          </w:tcPr>
          <w:p w14:paraId="27ACED3B" w14:textId="7A39973F"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50</w:t>
            </w:r>
          </w:p>
        </w:tc>
        <w:tc>
          <w:tcPr>
            <w:tcW w:w="1843" w:type="dxa"/>
            <w:tcBorders>
              <w:right w:val="single" w:sz="4" w:space="0" w:color="FFFFFF" w:themeColor="background1"/>
            </w:tcBorders>
            <w:vAlign w:val="bottom"/>
          </w:tcPr>
          <w:p w14:paraId="3015C315" w14:textId="1A31659F"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0.50</w:t>
            </w:r>
          </w:p>
        </w:tc>
        <w:tc>
          <w:tcPr>
            <w:tcW w:w="2976" w:type="dxa"/>
            <w:vMerge/>
            <w:tcBorders>
              <w:right w:val="single" w:sz="4" w:space="0" w:color="FFFFFF" w:themeColor="background1"/>
            </w:tcBorders>
            <w:vAlign w:val="bottom"/>
          </w:tcPr>
          <w:p w14:paraId="4DE9BD84" w14:textId="77777777" w:rsidR="00176CE2" w:rsidRPr="00E0348B" w:rsidRDefault="00176CE2" w:rsidP="00C31CBD">
            <w:pPr>
              <w:ind w:hanging="11"/>
              <w:jc w:val="center"/>
              <w:rPr>
                <w:rFonts w:cstheme="minorHAnsi"/>
                <w:sz w:val="20"/>
                <w:szCs w:val="20"/>
                <w:lang w:val="en-US"/>
              </w:rPr>
            </w:pPr>
          </w:p>
        </w:tc>
      </w:tr>
      <w:tr w:rsidR="00176CE2" w:rsidRPr="00A85F13" w14:paraId="70363A60"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3844869B" w14:textId="77777777" w:rsidR="00176CE2" w:rsidRPr="00E0348B" w:rsidRDefault="00176CE2" w:rsidP="00176CE2">
            <w:pPr>
              <w:rPr>
                <w:rFonts w:cstheme="minorHAnsi"/>
                <w:sz w:val="20"/>
                <w:szCs w:val="20"/>
                <w:lang w:val="en-US"/>
              </w:rPr>
            </w:pPr>
          </w:p>
        </w:tc>
        <w:tc>
          <w:tcPr>
            <w:tcW w:w="1985" w:type="dxa"/>
            <w:tcBorders>
              <w:right w:val="single" w:sz="4" w:space="0" w:color="FFFFFF" w:themeColor="background1"/>
            </w:tcBorders>
            <w:vAlign w:val="bottom"/>
          </w:tcPr>
          <w:p w14:paraId="37ECBDBA" w14:textId="59DCA2B3" w:rsidR="00176CE2" w:rsidRPr="00E0348B" w:rsidRDefault="00176CE2" w:rsidP="00176CE2">
            <w:pPr>
              <w:ind w:hanging="11"/>
              <w:jc w:val="center"/>
              <w:rPr>
                <w:rFonts w:cstheme="minorHAnsi"/>
                <w:sz w:val="20"/>
                <w:szCs w:val="20"/>
                <w:lang w:val="en-US"/>
              </w:rPr>
            </w:pPr>
            <w:r w:rsidRPr="00E0348B">
              <w:rPr>
                <w:rFonts w:cstheme="minorHAnsi"/>
                <w:sz w:val="20"/>
                <w:szCs w:val="20"/>
                <w:lang w:val="en-US"/>
              </w:rPr>
              <w:t>100</w:t>
            </w:r>
          </w:p>
        </w:tc>
        <w:tc>
          <w:tcPr>
            <w:tcW w:w="1843" w:type="dxa"/>
            <w:tcBorders>
              <w:right w:val="single" w:sz="4" w:space="0" w:color="FFFFFF" w:themeColor="background1"/>
            </w:tcBorders>
            <w:vAlign w:val="center"/>
          </w:tcPr>
          <w:p w14:paraId="1037651C" w14:textId="351BC231" w:rsidR="00176CE2" w:rsidRPr="00E0348B" w:rsidRDefault="00176CE2" w:rsidP="00736255">
            <w:pPr>
              <w:ind w:hanging="11"/>
              <w:jc w:val="center"/>
              <w:rPr>
                <w:rFonts w:cstheme="minorHAnsi"/>
                <w:sz w:val="20"/>
                <w:szCs w:val="20"/>
                <w:lang w:val="en-US"/>
              </w:rPr>
            </w:pPr>
            <w:r w:rsidRPr="00E0348B">
              <w:rPr>
                <w:rFonts w:cstheme="minorHAnsi"/>
                <w:sz w:val="20"/>
                <w:szCs w:val="20"/>
                <w:lang w:val="en-US"/>
              </w:rPr>
              <w:t>0.25</w:t>
            </w:r>
          </w:p>
        </w:tc>
        <w:tc>
          <w:tcPr>
            <w:tcW w:w="2976" w:type="dxa"/>
            <w:vMerge/>
            <w:tcBorders>
              <w:right w:val="single" w:sz="4" w:space="0" w:color="FFFFFF" w:themeColor="background1"/>
            </w:tcBorders>
            <w:vAlign w:val="bottom"/>
          </w:tcPr>
          <w:p w14:paraId="382EA329" w14:textId="77777777" w:rsidR="00176CE2" w:rsidRPr="00E0348B" w:rsidRDefault="00176CE2" w:rsidP="00176CE2">
            <w:pPr>
              <w:ind w:hanging="11"/>
              <w:jc w:val="center"/>
              <w:rPr>
                <w:rFonts w:cstheme="minorHAnsi"/>
                <w:sz w:val="20"/>
                <w:szCs w:val="20"/>
                <w:lang w:val="en-US"/>
              </w:rPr>
            </w:pPr>
          </w:p>
        </w:tc>
      </w:tr>
      <w:tr w:rsidR="00176CE2" w:rsidRPr="00A85F13" w14:paraId="1348BA16" w14:textId="77777777" w:rsidTr="00215070">
        <w:trPr>
          <w:trHeight w:val="340"/>
        </w:trPr>
        <w:tc>
          <w:tcPr>
            <w:tcW w:w="2268" w:type="dxa"/>
            <w:vMerge w:val="restart"/>
            <w:tcBorders>
              <w:right w:val="single" w:sz="4" w:space="0" w:color="FFFFFF" w:themeColor="background1"/>
            </w:tcBorders>
            <w:vAlign w:val="center"/>
          </w:tcPr>
          <w:p w14:paraId="47D74203" w14:textId="2C1CE267" w:rsidR="00176CE2" w:rsidRPr="00E0348B" w:rsidRDefault="00176CE2" w:rsidP="004609BD">
            <w:pPr>
              <w:jc w:val="left"/>
              <w:rPr>
                <w:rFonts w:cstheme="minorHAnsi"/>
                <w:sz w:val="20"/>
                <w:szCs w:val="20"/>
                <w:lang w:val="en-US"/>
              </w:rPr>
            </w:pPr>
            <w:r w:rsidRPr="00A85F13">
              <w:rPr>
                <w:rFonts w:cstheme="minorHAnsi"/>
                <w:sz w:val="20"/>
                <w:szCs w:val="20"/>
                <w:lang w:val="en-US"/>
              </w:rPr>
              <w:t xml:space="preserve">High </w:t>
            </w:r>
            <w:r w:rsidR="00736255" w:rsidRPr="00E0348B">
              <w:rPr>
                <w:rFonts w:cstheme="minorHAnsi"/>
                <w:sz w:val="20"/>
                <w:szCs w:val="20"/>
                <w:lang w:val="en-US"/>
              </w:rPr>
              <w:t>seismicity zones</w:t>
            </w:r>
          </w:p>
        </w:tc>
        <w:tc>
          <w:tcPr>
            <w:tcW w:w="1985" w:type="dxa"/>
            <w:tcBorders>
              <w:right w:val="single" w:sz="4" w:space="0" w:color="FFFFFF" w:themeColor="background1"/>
            </w:tcBorders>
            <w:vAlign w:val="bottom"/>
          </w:tcPr>
          <w:p w14:paraId="280C4B47" w14:textId="6EFBB971"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10</w:t>
            </w:r>
          </w:p>
        </w:tc>
        <w:tc>
          <w:tcPr>
            <w:tcW w:w="1843" w:type="dxa"/>
            <w:tcBorders>
              <w:right w:val="single" w:sz="4" w:space="0" w:color="FFFFFF" w:themeColor="background1"/>
            </w:tcBorders>
            <w:vAlign w:val="bottom"/>
          </w:tcPr>
          <w:p w14:paraId="7AB0A2A1" w14:textId="4F0D0A14"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0.25</w:t>
            </w:r>
          </w:p>
        </w:tc>
        <w:tc>
          <w:tcPr>
            <w:tcW w:w="2976" w:type="dxa"/>
            <w:vMerge w:val="restart"/>
            <w:tcBorders>
              <w:right w:val="single" w:sz="4" w:space="0" w:color="FFFFFF" w:themeColor="background1"/>
            </w:tcBorders>
            <w:vAlign w:val="center"/>
          </w:tcPr>
          <w:p w14:paraId="655BF166" w14:textId="1DEFADB7" w:rsidR="00176CE2" w:rsidRPr="00E0348B" w:rsidRDefault="00176CE2" w:rsidP="00176CE2">
            <w:pPr>
              <w:ind w:hanging="11"/>
              <w:jc w:val="center"/>
              <w:rPr>
                <w:rFonts w:cstheme="minorHAnsi"/>
                <w:sz w:val="20"/>
                <w:szCs w:val="20"/>
                <w:lang w:val="en-US"/>
              </w:rPr>
            </w:pPr>
            <w:r w:rsidRPr="00E0348B">
              <w:rPr>
                <w:rFonts w:cstheme="minorHAnsi"/>
                <w:sz w:val="20"/>
                <w:szCs w:val="20"/>
                <w:lang w:val="en-US"/>
              </w:rPr>
              <w:t>A, C, D, F, G</w:t>
            </w:r>
          </w:p>
        </w:tc>
      </w:tr>
      <w:tr w:rsidR="00176CE2" w:rsidRPr="00A85F13" w14:paraId="4C08A784"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41CC835C" w14:textId="77777777" w:rsidR="00176CE2" w:rsidRPr="00E0348B" w:rsidRDefault="00176CE2" w:rsidP="00C31CBD">
            <w:pPr>
              <w:rPr>
                <w:rFonts w:cstheme="minorHAnsi"/>
                <w:sz w:val="20"/>
                <w:szCs w:val="20"/>
                <w:lang w:val="en-US"/>
              </w:rPr>
            </w:pPr>
          </w:p>
        </w:tc>
        <w:tc>
          <w:tcPr>
            <w:tcW w:w="1985" w:type="dxa"/>
            <w:tcBorders>
              <w:right w:val="single" w:sz="4" w:space="0" w:color="FFFFFF" w:themeColor="background1"/>
            </w:tcBorders>
            <w:vAlign w:val="bottom"/>
          </w:tcPr>
          <w:p w14:paraId="5DD83A7C" w14:textId="643D1650"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20</w:t>
            </w:r>
          </w:p>
        </w:tc>
        <w:tc>
          <w:tcPr>
            <w:tcW w:w="1843" w:type="dxa"/>
            <w:tcBorders>
              <w:right w:val="single" w:sz="4" w:space="0" w:color="FFFFFF" w:themeColor="background1"/>
            </w:tcBorders>
            <w:vAlign w:val="bottom"/>
          </w:tcPr>
          <w:p w14:paraId="4B488DA0" w14:textId="7A2E6A3E"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0.50</w:t>
            </w:r>
          </w:p>
        </w:tc>
        <w:tc>
          <w:tcPr>
            <w:tcW w:w="2976" w:type="dxa"/>
            <w:vMerge/>
            <w:tcBorders>
              <w:right w:val="single" w:sz="4" w:space="0" w:color="FFFFFF" w:themeColor="background1"/>
            </w:tcBorders>
            <w:vAlign w:val="bottom"/>
          </w:tcPr>
          <w:p w14:paraId="396E0027" w14:textId="77777777" w:rsidR="00176CE2" w:rsidRPr="00E0348B" w:rsidRDefault="00176CE2" w:rsidP="00C31CBD">
            <w:pPr>
              <w:ind w:hanging="11"/>
              <w:jc w:val="center"/>
              <w:rPr>
                <w:rFonts w:cstheme="minorHAnsi"/>
                <w:sz w:val="20"/>
                <w:szCs w:val="20"/>
                <w:lang w:val="en-US"/>
              </w:rPr>
            </w:pPr>
          </w:p>
        </w:tc>
      </w:tr>
      <w:tr w:rsidR="00176CE2" w:rsidRPr="00A85F13" w14:paraId="10791C48" w14:textId="77777777" w:rsidTr="00215070">
        <w:trPr>
          <w:trHeight w:val="340"/>
        </w:trPr>
        <w:tc>
          <w:tcPr>
            <w:tcW w:w="2268" w:type="dxa"/>
            <w:vMerge/>
            <w:tcBorders>
              <w:right w:val="single" w:sz="4" w:space="0" w:color="FFFFFF" w:themeColor="background1"/>
            </w:tcBorders>
            <w:vAlign w:val="bottom"/>
          </w:tcPr>
          <w:p w14:paraId="0F06FA20" w14:textId="77777777" w:rsidR="00176CE2" w:rsidRPr="00E0348B" w:rsidRDefault="00176CE2" w:rsidP="00C31CBD">
            <w:pPr>
              <w:rPr>
                <w:rFonts w:cstheme="minorHAnsi"/>
                <w:sz w:val="20"/>
                <w:szCs w:val="20"/>
                <w:lang w:val="en-US"/>
              </w:rPr>
            </w:pPr>
          </w:p>
        </w:tc>
        <w:tc>
          <w:tcPr>
            <w:tcW w:w="1985" w:type="dxa"/>
            <w:tcBorders>
              <w:right w:val="single" w:sz="4" w:space="0" w:color="FFFFFF" w:themeColor="background1"/>
            </w:tcBorders>
            <w:vAlign w:val="bottom"/>
          </w:tcPr>
          <w:p w14:paraId="19B65B25" w14:textId="5D04B2DE"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40</w:t>
            </w:r>
          </w:p>
        </w:tc>
        <w:tc>
          <w:tcPr>
            <w:tcW w:w="1843" w:type="dxa"/>
            <w:tcBorders>
              <w:right w:val="single" w:sz="4" w:space="0" w:color="FFFFFF" w:themeColor="background1"/>
            </w:tcBorders>
            <w:vAlign w:val="bottom"/>
          </w:tcPr>
          <w:p w14:paraId="03D352CB" w14:textId="15352927"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0.25</w:t>
            </w:r>
          </w:p>
        </w:tc>
        <w:tc>
          <w:tcPr>
            <w:tcW w:w="2976" w:type="dxa"/>
            <w:vMerge/>
            <w:tcBorders>
              <w:right w:val="single" w:sz="4" w:space="0" w:color="FFFFFF" w:themeColor="background1"/>
            </w:tcBorders>
            <w:vAlign w:val="bottom"/>
          </w:tcPr>
          <w:p w14:paraId="5D1BD9A3" w14:textId="77777777" w:rsidR="00176CE2" w:rsidRPr="00E0348B" w:rsidRDefault="00176CE2" w:rsidP="00C31CBD">
            <w:pPr>
              <w:ind w:hanging="11"/>
              <w:jc w:val="center"/>
              <w:rPr>
                <w:rFonts w:cstheme="minorHAnsi"/>
                <w:sz w:val="20"/>
                <w:szCs w:val="20"/>
                <w:lang w:val="en-US"/>
              </w:rPr>
            </w:pPr>
          </w:p>
        </w:tc>
      </w:tr>
    </w:tbl>
    <w:p w14:paraId="1B8F1BA4" w14:textId="77777777" w:rsidR="004609BD" w:rsidRPr="00A85F13" w:rsidRDefault="004609BD" w:rsidP="004609BD">
      <w:pPr>
        <w:rPr>
          <w:lang w:val="en-US"/>
        </w:rPr>
      </w:pPr>
    </w:p>
    <w:p w14:paraId="41F139F9" w14:textId="77777777" w:rsidR="004609BD" w:rsidRPr="00E0348B" w:rsidRDefault="004609BD" w:rsidP="00B4280E">
      <w:pPr>
        <w:rPr>
          <w:lang w:val="en-US"/>
        </w:rPr>
      </w:pPr>
    </w:p>
    <w:p w14:paraId="7864C18C" w14:textId="2A1EA57D" w:rsidR="00B4280E" w:rsidRPr="00A85F13" w:rsidRDefault="006D5C86" w:rsidP="00B4280E">
      <w:pPr>
        <w:rPr>
          <w:lang w:val="en-US"/>
        </w:rPr>
      </w:pPr>
      <w:r w:rsidRPr="001848AD">
        <w:rPr>
          <w:noProof/>
          <w:lang w:val="en-US"/>
        </w:rPr>
        <w:drawing>
          <wp:inline distT="0" distB="0" distL="0" distR="0" wp14:anchorId="3861A00B" wp14:editId="0A11FD04">
            <wp:extent cx="5759450" cy="358394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9"/>
                    <a:stretch>
                      <a:fillRect/>
                    </a:stretch>
                  </pic:blipFill>
                  <pic:spPr>
                    <a:xfrm>
                      <a:off x="0" y="0"/>
                      <a:ext cx="5759450" cy="3583940"/>
                    </a:xfrm>
                    <a:prstGeom prst="rect">
                      <a:avLst/>
                    </a:prstGeom>
                  </pic:spPr>
                </pic:pic>
              </a:graphicData>
            </a:graphic>
          </wp:inline>
        </w:drawing>
      </w:r>
    </w:p>
    <w:p w14:paraId="710CE840" w14:textId="7F21257E" w:rsidR="00942E67" w:rsidRPr="00E0348B" w:rsidRDefault="00942E67" w:rsidP="00942E67">
      <w:pPr>
        <w:pStyle w:val="Caption"/>
        <w:jc w:val="both"/>
        <w:rPr>
          <w:lang w:val="en-US"/>
        </w:rPr>
      </w:pPr>
      <w:bookmarkStart w:id="102" w:name="_Ref80526868"/>
      <w:bookmarkStart w:id="103" w:name="_Toc80984809"/>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16</w:t>
      </w:r>
      <w:r w:rsidRPr="00E0348B">
        <w:rPr>
          <w:lang w:val="en-US"/>
        </w:rPr>
        <w:fldChar w:fldCharType="end"/>
      </w:r>
      <w:bookmarkEnd w:id="102"/>
      <w:r w:rsidRPr="00A85F13">
        <w:rPr>
          <w:lang w:val="en-US"/>
        </w:rPr>
        <w:t>.</w:t>
      </w:r>
      <w:r w:rsidR="00D45738" w:rsidRPr="00E0348B">
        <w:rPr>
          <w:lang w:val="en-US"/>
        </w:rPr>
        <w:t xml:space="preserve"> Spatially variable occurrence rates using the smoothing approach to the shallow</w:t>
      </w:r>
      <w:r w:rsidR="007F158A" w:rsidRPr="00E0348B">
        <w:rPr>
          <w:lang w:val="en-US"/>
        </w:rPr>
        <w:t>-depth</w:t>
      </w:r>
      <w:r w:rsidR="00D45738" w:rsidRPr="00E0348B">
        <w:rPr>
          <w:lang w:val="en-US"/>
        </w:rPr>
        <w:t xml:space="preserve"> source layer. Presented rates are from a weighted average of the three smoothing length values in </w:t>
      </w:r>
      <w:r w:rsidR="007F158A" w:rsidRPr="00E0348B">
        <w:rPr>
          <w:lang w:val="en-US"/>
        </w:rPr>
        <w:fldChar w:fldCharType="begin"/>
      </w:r>
      <w:r w:rsidR="007F158A" w:rsidRPr="00E0348B">
        <w:rPr>
          <w:lang w:val="en-US"/>
        </w:rPr>
        <w:instrText xml:space="preserve"> REF _Ref80526685 \h </w:instrText>
      </w:r>
      <w:r w:rsidR="007F158A" w:rsidRPr="00E0348B">
        <w:rPr>
          <w:lang w:val="en-US"/>
        </w:rPr>
      </w:r>
      <w:r w:rsidR="007F158A" w:rsidRPr="00E0348B">
        <w:rPr>
          <w:lang w:val="en-US"/>
        </w:rPr>
        <w:fldChar w:fldCharType="separate"/>
      </w:r>
      <w:r w:rsidR="00FE0A13" w:rsidRPr="00E0348B">
        <w:rPr>
          <w:lang w:val="en-US"/>
        </w:rPr>
        <w:t xml:space="preserve">Table </w:t>
      </w:r>
      <w:r w:rsidR="00FE0A13">
        <w:rPr>
          <w:noProof/>
          <w:lang w:val="en-US"/>
        </w:rPr>
        <w:t>13</w:t>
      </w:r>
      <w:r w:rsidR="007F158A" w:rsidRPr="00E0348B">
        <w:rPr>
          <w:lang w:val="en-US"/>
        </w:rPr>
        <w:fldChar w:fldCharType="end"/>
      </w:r>
      <w:r w:rsidR="00D45738" w:rsidRPr="00A85F13">
        <w:rPr>
          <w:lang w:val="en-US"/>
        </w:rPr>
        <w:t>.</w:t>
      </w:r>
      <w:bookmarkEnd w:id="103"/>
    </w:p>
    <w:p w14:paraId="74BF7C35" w14:textId="77777777" w:rsidR="00942E67" w:rsidRPr="00E0348B" w:rsidRDefault="00942E67" w:rsidP="00B4280E">
      <w:pPr>
        <w:rPr>
          <w:lang w:val="en-US"/>
        </w:rPr>
      </w:pPr>
    </w:p>
    <w:p w14:paraId="590AF617" w14:textId="14418689" w:rsidR="006D5C86" w:rsidRPr="00A85F13" w:rsidRDefault="006D5C86" w:rsidP="00B4280E">
      <w:pPr>
        <w:rPr>
          <w:lang w:val="en-US"/>
        </w:rPr>
      </w:pPr>
      <w:r w:rsidRPr="001848AD">
        <w:rPr>
          <w:noProof/>
          <w:lang w:val="en-US"/>
        </w:rPr>
        <w:lastRenderedPageBreak/>
        <w:drawing>
          <wp:inline distT="0" distB="0" distL="0" distR="0" wp14:anchorId="101B0048" wp14:editId="21564390">
            <wp:extent cx="5759450" cy="358394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0"/>
                    <a:stretch>
                      <a:fillRect/>
                    </a:stretch>
                  </pic:blipFill>
                  <pic:spPr>
                    <a:xfrm>
                      <a:off x="0" y="0"/>
                      <a:ext cx="5759450" cy="3583940"/>
                    </a:xfrm>
                    <a:prstGeom prst="rect">
                      <a:avLst/>
                    </a:prstGeom>
                  </pic:spPr>
                </pic:pic>
              </a:graphicData>
            </a:graphic>
          </wp:inline>
        </w:drawing>
      </w:r>
    </w:p>
    <w:p w14:paraId="28A3AC88" w14:textId="7F359C3E" w:rsidR="00942E67" w:rsidRPr="00E0348B" w:rsidRDefault="00942E67" w:rsidP="00942E67">
      <w:pPr>
        <w:pStyle w:val="Caption"/>
        <w:jc w:val="both"/>
        <w:rPr>
          <w:lang w:val="en-US"/>
        </w:rPr>
      </w:pPr>
      <w:bookmarkStart w:id="104" w:name="_Ref80526870"/>
      <w:bookmarkStart w:id="105" w:name="_Toc80984810"/>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17</w:t>
      </w:r>
      <w:r w:rsidRPr="00E0348B">
        <w:rPr>
          <w:lang w:val="en-US"/>
        </w:rPr>
        <w:fldChar w:fldCharType="end"/>
      </w:r>
      <w:bookmarkEnd w:id="104"/>
      <w:r w:rsidRPr="00A85F13">
        <w:rPr>
          <w:lang w:val="en-US"/>
        </w:rPr>
        <w:t xml:space="preserve">. </w:t>
      </w:r>
      <w:r w:rsidR="007F158A" w:rsidRPr="00E0348B">
        <w:rPr>
          <w:lang w:val="en-US"/>
        </w:rPr>
        <w:t xml:space="preserve">Spatially variable occurrence rates using the smoothing approach to the intermediate-depth source layer. Presented rates are from a weighted average of the three smoothing length values in </w:t>
      </w:r>
      <w:r w:rsidR="007F158A" w:rsidRPr="00E0348B">
        <w:rPr>
          <w:lang w:val="en-US"/>
        </w:rPr>
        <w:fldChar w:fldCharType="begin"/>
      </w:r>
      <w:r w:rsidR="007F158A" w:rsidRPr="00E0348B">
        <w:rPr>
          <w:lang w:val="en-US"/>
        </w:rPr>
        <w:instrText xml:space="preserve"> REF _Ref80526685 \h </w:instrText>
      </w:r>
      <w:r w:rsidR="007F158A" w:rsidRPr="00E0348B">
        <w:rPr>
          <w:lang w:val="en-US"/>
        </w:rPr>
      </w:r>
      <w:r w:rsidR="007F158A" w:rsidRPr="00E0348B">
        <w:rPr>
          <w:lang w:val="en-US"/>
        </w:rPr>
        <w:fldChar w:fldCharType="separate"/>
      </w:r>
      <w:r w:rsidR="00FE0A13" w:rsidRPr="00E0348B">
        <w:rPr>
          <w:lang w:val="en-US"/>
        </w:rPr>
        <w:t xml:space="preserve">Table </w:t>
      </w:r>
      <w:r w:rsidR="00FE0A13">
        <w:rPr>
          <w:noProof/>
          <w:lang w:val="en-US"/>
        </w:rPr>
        <w:t>13</w:t>
      </w:r>
      <w:r w:rsidR="007F158A" w:rsidRPr="00E0348B">
        <w:rPr>
          <w:lang w:val="en-US"/>
        </w:rPr>
        <w:fldChar w:fldCharType="end"/>
      </w:r>
      <w:r w:rsidR="007F158A" w:rsidRPr="00A85F13">
        <w:rPr>
          <w:lang w:val="en-US"/>
        </w:rPr>
        <w:t>.</w:t>
      </w:r>
      <w:bookmarkEnd w:id="105"/>
    </w:p>
    <w:p w14:paraId="6234086C" w14:textId="77777777" w:rsidR="006D5C86" w:rsidRPr="00E0348B" w:rsidRDefault="006D5C86" w:rsidP="00B4280E">
      <w:pPr>
        <w:rPr>
          <w:lang w:val="en-US"/>
        </w:rPr>
      </w:pPr>
    </w:p>
    <w:p w14:paraId="6AA8A1FC" w14:textId="185537AF" w:rsidR="006D5C86" w:rsidRPr="00A85F13" w:rsidRDefault="006D5C86" w:rsidP="00B4280E">
      <w:pPr>
        <w:rPr>
          <w:lang w:val="en-US"/>
        </w:rPr>
      </w:pPr>
      <w:r w:rsidRPr="001848AD">
        <w:rPr>
          <w:noProof/>
          <w:lang w:val="en-US"/>
        </w:rPr>
        <w:drawing>
          <wp:inline distT="0" distB="0" distL="0" distR="0" wp14:anchorId="57BDEB92" wp14:editId="55BCE16B">
            <wp:extent cx="5759450" cy="358394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71"/>
                    <a:stretch>
                      <a:fillRect/>
                    </a:stretch>
                  </pic:blipFill>
                  <pic:spPr>
                    <a:xfrm>
                      <a:off x="0" y="0"/>
                      <a:ext cx="5759450" cy="3583940"/>
                    </a:xfrm>
                    <a:prstGeom prst="rect">
                      <a:avLst/>
                    </a:prstGeom>
                  </pic:spPr>
                </pic:pic>
              </a:graphicData>
            </a:graphic>
          </wp:inline>
        </w:drawing>
      </w:r>
    </w:p>
    <w:p w14:paraId="51285B40" w14:textId="2201DD69" w:rsidR="00942E67" w:rsidRPr="00A85F13" w:rsidRDefault="00942E67" w:rsidP="00942E67">
      <w:pPr>
        <w:pStyle w:val="Caption"/>
        <w:jc w:val="both"/>
        <w:rPr>
          <w:lang w:val="en-US"/>
        </w:rPr>
      </w:pPr>
      <w:bookmarkStart w:id="106" w:name="_Ref80526871"/>
      <w:bookmarkStart w:id="107" w:name="_Toc80984811"/>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18</w:t>
      </w:r>
      <w:r w:rsidRPr="00E0348B">
        <w:rPr>
          <w:lang w:val="en-US"/>
        </w:rPr>
        <w:fldChar w:fldCharType="end"/>
      </w:r>
      <w:bookmarkEnd w:id="106"/>
      <w:r w:rsidRPr="00A85F13">
        <w:rPr>
          <w:lang w:val="en-US"/>
        </w:rPr>
        <w:t xml:space="preserve">. </w:t>
      </w:r>
      <w:r w:rsidR="007F158A" w:rsidRPr="00E0348B">
        <w:rPr>
          <w:lang w:val="en-US"/>
        </w:rPr>
        <w:t xml:space="preserve">Spatially variable occurrence rates using the smoothing approach to the deep source layer. Presented rates are from a weighted average of the three smoothing length values in </w:t>
      </w:r>
      <w:r w:rsidR="007F158A" w:rsidRPr="00E0348B">
        <w:rPr>
          <w:lang w:val="en-US"/>
        </w:rPr>
        <w:fldChar w:fldCharType="begin"/>
      </w:r>
      <w:r w:rsidR="007F158A" w:rsidRPr="00E0348B">
        <w:rPr>
          <w:lang w:val="en-US"/>
        </w:rPr>
        <w:instrText xml:space="preserve"> REF _Ref80526685 \h </w:instrText>
      </w:r>
      <w:r w:rsidR="007F158A" w:rsidRPr="00E0348B">
        <w:rPr>
          <w:lang w:val="en-US"/>
        </w:rPr>
      </w:r>
      <w:r w:rsidR="007F158A" w:rsidRPr="00E0348B">
        <w:rPr>
          <w:lang w:val="en-US"/>
        </w:rPr>
        <w:fldChar w:fldCharType="separate"/>
      </w:r>
      <w:r w:rsidR="00FE0A13" w:rsidRPr="00E0348B">
        <w:rPr>
          <w:lang w:val="en-US"/>
        </w:rPr>
        <w:t xml:space="preserve">Table </w:t>
      </w:r>
      <w:r w:rsidR="00FE0A13">
        <w:rPr>
          <w:noProof/>
          <w:lang w:val="en-US"/>
        </w:rPr>
        <w:t>13</w:t>
      </w:r>
      <w:bookmarkEnd w:id="107"/>
      <w:r w:rsidR="007F158A" w:rsidRPr="00E0348B">
        <w:rPr>
          <w:lang w:val="en-US"/>
        </w:rPr>
        <w:fldChar w:fldCharType="end"/>
      </w:r>
    </w:p>
    <w:p w14:paraId="4C621FEE" w14:textId="7098738F" w:rsidR="00B4280E" w:rsidRPr="00A85F13" w:rsidRDefault="00B4280E" w:rsidP="00B4280E">
      <w:pPr>
        <w:rPr>
          <w:rFonts w:ascii="Cambria" w:hAnsi="Cambria" w:cs="Arial"/>
          <w:b/>
          <w:bCs/>
          <w:kern w:val="32"/>
          <w:lang w:val="en-US"/>
        </w:rPr>
      </w:pPr>
    </w:p>
    <w:p w14:paraId="6B6FC1E7" w14:textId="4ECCDC10" w:rsidR="00B4280E" w:rsidRPr="00E0348B" w:rsidRDefault="002533DA" w:rsidP="00B4280E">
      <w:pPr>
        <w:pStyle w:val="Heading1"/>
        <w:rPr>
          <w:lang w:val="en-US"/>
        </w:rPr>
      </w:pPr>
      <w:bookmarkStart w:id="108" w:name="_Toc79401459"/>
      <w:bookmarkStart w:id="109" w:name="_Toc80987353"/>
      <w:r w:rsidRPr="00E0348B">
        <w:rPr>
          <w:lang w:val="en-US"/>
        </w:rPr>
        <w:t>Finite</w:t>
      </w:r>
      <w:r w:rsidR="00B4280E" w:rsidRPr="00E0348B">
        <w:rPr>
          <w:lang w:val="en-US"/>
        </w:rPr>
        <w:t xml:space="preserve"> fault </w:t>
      </w:r>
      <w:bookmarkEnd w:id="108"/>
      <w:r w:rsidR="004E512F" w:rsidRPr="00E0348B">
        <w:rPr>
          <w:lang w:val="en-US"/>
        </w:rPr>
        <w:t>model</w:t>
      </w:r>
      <w:bookmarkEnd w:id="109"/>
    </w:p>
    <w:p w14:paraId="5D6D7BBB" w14:textId="003419F2" w:rsidR="00FE259B" w:rsidRPr="00E0348B" w:rsidRDefault="00D43A7F" w:rsidP="00B4280E">
      <w:pPr>
        <w:rPr>
          <w:lang w:val="en-US"/>
        </w:rPr>
      </w:pPr>
      <w:r w:rsidRPr="00E0348B">
        <w:rPr>
          <w:lang w:val="en-US"/>
        </w:rPr>
        <w:t>The use of s</w:t>
      </w:r>
      <w:r w:rsidR="00D65251" w:rsidRPr="00E0348B">
        <w:rPr>
          <w:lang w:val="en-US"/>
        </w:rPr>
        <w:t>tandard distributed seismicity models ha</w:t>
      </w:r>
      <w:r w:rsidR="008D59B7" w:rsidRPr="00E0348B">
        <w:rPr>
          <w:lang w:val="en-US"/>
        </w:rPr>
        <w:t>s</w:t>
      </w:r>
      <w:r w:rsidR="00D65251" w:rsidRPr="00E0348B">
        <w:rPr>
          <w:lang w:val="en-US"/>
        </w:rPr>
        <w:t xml:space="preserve"> the advantage </w:t>
      </w:r>
      <w:r w:rsidR="006E0C97" w:rsidRPr="00E0348B">
        <w:rPr>
          <w:lang w:val="en-US"/>
        </w:rPr>
        <w:t xml:space="preserve">of </w:t>
      </w:r>
      <w:r w:rsidR="00D65251" w:rsidRPr="00E0348B">
        <w:rPr>
          <w:lang w:val="en-US"/>
        </w:rPr>
        <w:t>integrat</w:t>
      </w:r>
      <w:r w:rsidR="006E0C97" w:rsidRPr="00E0348B">
        <w:rPr>
          <w:lang w:val="en-US"/>
        </w:rPr>
        <w:t>ing</w:t>
      </w:r>
      <w:r w:rsidR="00D65251" w:rsidRPr="00E0348B">
        <w:rPr>
          <w:lang w:val="en-US"/>
        </w:rPr>
        <w:t xml:space="preserve"> a wide set of possible earthquake scenario</w:t>
      </w:r>
      <w:r w:rsidR="006E0C97" w:rsidRPr="00E0348B">
        <w:rPr>
          <w:lang w:val="en-US"/>
        </w:rPr>
        <w:t>s</w:t>
      </w:r>
      <w:r w:rsidR="00D65251" w:rsidRPr="00E0348B">
        <w:rPr>
          <w:lang w:val="en-US"/>
        </w:rPr>
        <w:t xml:space="preserve"> in the calculation. </w:t>
      </w:r>
      <w:r w:rsidR="00B807F0" w:rsidRPr="00E0348B">
        <w:rPr>
          <w:lang w:val="en-US"/>
        </w:rPr>
        <w:t xml:space="preserve">Nonetheless, peculiarities of specific sources might be lost, which is particularly inconvenient </w:t>
      </w:r>
      <w:r w:rsidR="00C9055B" w:rsidRPr="00E0348B">
        <w:rPr>
          <w:lang w:val="en-US"/>
        </w:rPr>
        <w:t>when</w:t>
      </w:r>
      <w:r w:rsidR="00B807F0" w:rsidRPr="00E0348B">
        <w:rPr>
          <w:lang w:val="en-US"/>
        </w:rPr>
        <w:t xml:space="preserve"> the near</w:t>
      </w:r>
      <w:r w:rsidR="00EE558B" w:rsidRPr="00E0348B">
        <w:rPr>
          <w:lang w:val="en-US"/>
        </w:rPr>
        <w:t>-field</w:t>
      </w:r>
      <w:r w:rsidR="00B807F0" w:rsidRPr="00E0348B">
        <w:rPr>
          <w:lang w:val="en-US"/>
        </w:rPr>
        <w:t xml:space="preserve"> ground motion</w:t>
      </w:r>
      <w:r w:rsidR="00C9055B" w:rsidRPr="00E0348B">
        <w:rPr>
          <w:lang w:val="en-US"/>
        </w:rPr>
        <w:t xml:space="preserve"> level is target</w:t>
      </w:r>
      <w:r w:rsidR="00B807F0" w:rsidRPr="00E0348B">
        <w:rPr>
          <w:lang w:val="en-US"/>
        </w:rPr>
        <w:t xml:space="preserve">. To partially overcome this limitation, a valid alternative is to include finite (3d) fault sources in the </w:t>
      </w:r>
      <w:r w:rsidR="00116D62" w:rsidRPr="00E0348B">
        <w:rPr>
          <w:lang w:val="en-US"/>
        </w:rPr>
        <w:t xml:space="preserve">source </w:t>
      </w:r>
      <w:r w:rsidR="00B807F0" w:rsidRPr="00E0348B">
        <w:rPr>
          <w:lang w:val="en-US"/>
        </w:rPr>
        <w:t>model</w:t>
      </w:r>
      <w:r w:rsidR="00116D62" w:rsidRPr="00E0348B">
        <w:rPr>
          <w:lang w:val="en-US"/>
        </w:rPr>
        <w:t>. However, this is possible</w:t>
      </w:r>
      <w:r w:rsidR="00835EFA" w:rsidRPr="00E0348B">
        <w:rPr>
          <w:lang w:val="en-US"/>
        </w:rPr>
        <w:t xml:space="preserve"> if</w:t>
      </w:r>
      <w:r w:rsidR="00B807F0" w:rsidRPr="00E0348B">
        <w:rPr>
          <w:lang w:val="en-US"/>
        </w:rPr>
        <w:t xml:space="preserve"> </w:t>
      </w:r>
      <w:r w:rsidR="00E33BBF" w:rsidRPr="00E0348B">
        <w:rPr>
          <w:lang w:val="en-US"/>
        </w:rPr>
        <w:t>enough</w:t>
      </w:r>
      <w:r w:rsidR="00B807F0" w:rsidRPr="00E0348B">
        <w:rPr>
          <w:lang w:val="en-US"/>
        </w:rPr>
        <w:t xml:space="preserve"> information (fault geometry, kinematic parameters, displacement rates) is available</w:t>
      </w:r>
      <w:r w:rsidR="00456CB0" w:rsidRPr="00E0348B">
        <w:rPr>
          <w:lang w:val="en-US"/>
        </w:rPr>
        <w:t xml:space="preserve"> for the investigated area</w:t>
      </w:r>
      <w:r w:rsidR="00835EFA" w:rsidRPr="00E0348B">
        <w:rPr>
          <w:lang w:val="en-US"/>
        </w:rPr>
        <w:t xml:space="preserve"> with sufficient reliability.</w:t>
      </w:r>
    </w:p>
    <w:p w14:paraId="04E69B61" w14:textId="62CAA7DE" w:rsidR="003F0837" w:rsidRPr="00E0348B" w:rsidRDefault="00FC308A" w:rsidP="00B4280E">
      <w:pPr>
        <w:rPr>
          <w:lang w:val="en-US"/>
        </w:rPr>
      </w:pPr>
      <w:r w:rsidRPr="00E0348B">
        <w:rPr>
          <w:lang w:val="en-US"/>
        </w:rPr>
        <w:t xml:space="preserve">Starting from a regional dataset of potentially active faults, </w:t>
      </w:r>
      <w:r w:rsidR="00AE055C" w:rsidRPr="00E0348B">
        <w:rPr>
          <w:lang w:val="en-US"/>
        </w:rPr>
        <w:t>which incorporates</w:t>
      </w:r>
      <w:r w:rsidR="006A6CAE" w:rsidRPr="00E0348B">
        <w:rPr>
          <w:lang w:val="en-US"/>
        </w:rPr>
        <w:t xml:space="preserve"> information from </w:t>
      </w:r>
      <w:r w:rsidR="009D6E3A" w:rsidRPr="00E0348B">
        <w:rPr>
          <w:lang w:val="en-US"/>
        </w:rPr>
        <w:t>geological</w:t>
      </w:r>
      <w:r w:rsidR="006A6CAE" w:rsidRPr="00E0348B">
        <w:rPr>
          <w:lang w:val="en-US"/>
        </w:rPr>
        <w:t xml:space="preserve"> studies, scientific literature and </w:t>
      </w:r>
      <w:r w:rsidR="00DC54E6" w:rsidRPr="00E0348B">
        <w:rPr>
          <w:lang w:val="en-US"/>
        </w:rPr>
        <w:t>local</w:t>
      </w:r>
      <w:r w:rsidR="006A6CAE" w:rsidRPr="00E0348B">
        <w:rPr>
          <w:lang w:val="en-US"/>
        </w:rPr>
        <w:t xml:space="preserve"> databases, </w:t>
      </w:r>
      <w:r w:rsidRPr="00E0348B">
        <w:rPr>
          <w:lang w:val="en-US"/>
        </w:rPr>
        <w:t xml:space="preserve">the fault source model is then </w:t>
      </w:r>
      <w:r w:rsidR="00DF6341" w:rsidRPr="00E0348B">
        <w:rPr>
          <w:lang w:val="en-US"/>
        </w:rPr>
        <w:t>built</w:t>
      </w:r>
      <w:r w:rsidRPr="00E0348B">
        <w:rPr>
          <w:lang w:val="en-US"/>
        </w:rPr>
        <w:t xml:space="preserve"> assuming an occurrence model</w:t>
      </w:r>
      <w:r w:rsidR="000F21B4" w:rsidRPr="00E0348B">
        <w:rPr>
          <w:lang w:val="en-US"/>
        </w:rPr>
        <w:t xml:space="preserve"> and</w:t>
      </w:r>
      <w:r w:rsidRPr="00E0348B">
        <w:rPr>
          <w:lang w:val="en-US"/>
        </w:rPr>
        <w:t xml:space="preserve"> appropriate </w:t>
      </w:r>
      <w:r w:rsidR="000F21B4" w:rsidRPr="00E0348B">
        <w:rPr>
          <w:lang w:val="en-US"/>
        </w:rPr>
        <w:t xml:space="preserve">seismicity parameters (e.g., </w:t>
      </w:r>
      <w:r w:rsidRPr="00E0348B">
        <w:rPr>
          <w:lang w:val="en-US"/>
        </w:rPr>
        <w:t>scaling relations</w:t>
      </w:r>
      <w:r w:rsidR="000F21B4" w:rsidRPr="00E0348B">
        <w:rPr>
          <w:lang w:val="en-US"/>
        </w:rPr>
        <w:t>,</w:t>
      </w:r>
      <w:r w:rsidRPr="00E0348B">
        <w:rPr>
          <w:lang w:val="en-US"/>
        </w:rPr>
        <w:t xml:space="preserve"> aseismic coefficient and seismogenic depth</w:t>
      </w:r>
      <w:r w:rsidR="00E3672F" w:rsidRPr="00E0348B">
        <w:rPr>
          <w:lang w:val="en-US"/>
        </w:rPr>
        <w:t>s</w:t>
      </w:r>
      <w:r w:rsidR="000F21B4" w:rsidRPr="00E0348B">
        <w:rPr>
          <w:lang w:val="en-US"/>
        </w:rPr>
        <w:t>)</w:t>
      </w:r>
      <w:r w:rsidR="00FB24D7" w:rsidRPr="00E0348B">
        <w:rPr>
          <w:lang w:val="en-US"/>
        </w:rPr>
        <w:t xml:space="preserve"> using an ad-hoc Python tool developed within the </w:t>
      </w:r>
      <w:r w:rsidR="00FB24D7" w:rsidRPr="00E0348B">
        <w:rPr>
          <w:i/>
          <w:iCs/>
          <w:lang w:val="en-US"/>
        </w:rPr>
        <w:t>Model Building Toolkit</w:t>
      </w:r>
      <w:r w:rsidR="00FB24D7" w:rsidRPr="00E0348B">
        <w:rPr>
          <w:lang w:val="en-US"/>
        </w:rPr>
        <w:t xml:space="preserve"> of GEM</w:t>
      </w:r>
      <w:r w:rsidR="00655A9A" w:rsidRPr="00E0348B">
        <w:rPr>
          <w:lang w:val="en-US"/>
        </w:rPr>
        <w:t xml:space="preserve"> (</w:t>
      </w:r>
      <w:hyperlink r:id="rId72" w:history="1">
        <w:r w:rsidR="00655A9A" w:rsidRPr="00E0348B">
          <w:rPr>
            <w:rStyle w:val="Hyperlink"/>
            <w:lang w:val="en-US"/>
          </w:rPr>
          <w:t>https://github.com/GEMScienceTools/oq-mbtk</w:t>
        </w:r>
      </w:hyperlink>
      <w:r w:rsidR="00655A9A" w:rsidRPr="00A85F13">
        <w:rPr>
          <w:lang w:val="en-US"/>
        </w:rPr>
        <w:t>).</w:t>
      </w:r>
    </w:p>
    <w:p w14:paraId="029C2AEB" w14:textId="77777777" w:rsidR="00A81287" w:rsidRPr="00E0348B" w:rsidRDefault="00A81287" w:rsidP="00B4280E">
      <w:pPr>
        <w:rPr>
          <w:lang w:val="en-US"/>
        </w:rPr>
      </w:pPr>
    </w:p>
    <w:p w14:paraId="173640C7" w14:textId="2F0BC0FF" w:rsidR="00B4280E" w:rsidRPr="00661170" w:rsidRDefault="00D03823" w:rsidP="00B4280E">
      <w:pPr>
        <w:pStyle w:val="Heading2"/>
        <w:rPr>
          <w:lang w:val="en-US" w:eastAsia="it-IT"/>
        </w:rPr>
      </w:pPr>
      <w:bookmarkStart w:id="110" w:name="_Toc80987354"/>
      <w:r w:rsidRPr="00661170">
        <w:rPr>
          <w:lang w:val="en-US" w:eastAsia="it-IT"/>
        </w:rPr>
        <w:t>Modelling strategy</w:t>
      </w:r>
      <w:bookmarkEnd w:id="110"/>
    </w:p>
    <w:p w14:paraId="72C65EE0" w14:textId="2579AE78" w:rsidR="009A2EF1" w:rsidRPr="00E0348B" w:rsidRDefault="009A2EF1" w:rsidP="005B5512">
      <w:pPr>
        <w:rPr>
          <w:lang w:val="en-US"/>
        </w:rPr>
      </w:pPr>
      <w:r w:rsidRPr="00A85F13">
        <w:rPr>
          <w:lang w:val="en-US"/>
        </w:rPr>
        <w:t>Finite fault sources can be modelled in OpenQuake in different ways, depending on how accurate the fault representation is. In this study we use the “simple fault” appro</w:t>
      </w:r>
      <w:r w:rsidRPr="00E0348B">
        <w:rPr>
          <w:lang w:val="en-US"/>
        </w:rPr>
        <w:t xml:space="preserve">ximation (see </w:t>
      </w:r>
      <w:r w:rsidR="00441616" w:rsidRPr="00E0348B">
        <w:rPr>
          <w:lang w:val="en-US"/>
        </w:rPr>
        <w:t>“</w:t>
      </w:r>
      <w:r w:rsidRPr="00E0348B">
        <w:rPr>
          <w:lang w:val="en-US"/>
        </w:rPr>
        <w:t>OpenQuake technical manual</w:t>
      </w:r>
      <w:r w:rsidR="00441616" w:rsidRPr="00E0348B">
        <w:rPr>
          <w:lang w:val="en-US"/>
        </w:rPr>
        <w:t>”</w:t>
      </w:r>
      <w:r w:rsidRPr="00E0348B">
        <w:rPr>
          <w:lang w:val="en-US"/>
        </w:rPr>
        <w:t xml:space="preserve"> for more details on the modeling), where the fault </w:t>
      </w:r>
      <w:r w:rsidR="005B5512" w:rsidRPr="00E0348B">
        <w:rPr>
          <w:lang w:val="en-US"/>
        </w:rPr>
        <w:t xml:space="preserve">geometry </w:t>
      </w:r>
      <w:r w:rsidRPr="00E0348B">
        <w:rPr>
          <w:lang w:val="en-US"/>
        </w:rPr>
        <w:t xml:space="preserve">is </w:t>
      </w:r>
      <w:r w:rsidR="005B5512" w:rsidRPr="00E0348B">
        <w:rPr>
          <w:lang w:val="en-US"/>
        </w:rPr>
        <w:t>approximated</w:t>
      </w:r>
      <w:r w:rsidRPr="00E0348B">
        <w:rPr>
          <w:lang w:val="en-US"/>
        </w:rPr>
        <w:t xml:space="preserve"> </w:t>
      </w:r>
      <w:r w:rsidR="005B5512" w:rsidRPr="00E0348B">
        <w:rPr>
          <w:lang w:val="en-US"/>
        </w:rPr>
        <w:t>by translating the fault trace from the Earth’s surface to the lower seismogenic depth with an inclination equal to the dip angle</w:t>
      </w:r>
      <w:r w:rsidR="004830BA" w:rsidRPr="00E0348B">
        <w:rPr>
          <w:lang w:val="en-US"/>
        </w:rPr>
        <w:t xml:space="preserve"> (</w:t>
      </w:r>
      <w:r w:rsidR="00704BBD" w:rsidRPr="00E0348B">
        <w:rPr>
          <w:lang w:val="en-US"/>
        </w:rPr>
        <w:fldChar w:fldCharType="begin"/>
      </w:r>
      <w:r w:rsidR="00704BBD" w:rsidRPr="00E0348B">
        <w:rPr>
          <w:lang w:val="en-US"/>
        </w:rPr>
        <w:instrText xml:space="preserve"> REF _Ref79827438 \h </w:instrText>
      </w:r>
      <w:r w:rsidR="00704BBD" w:rsidRPr="00E0348B">
        <w:rPr>
          <w:lang w:val="en-US"/>
        </w:rPr>
      </w:r>
      <w:r w:rsidR="00704BBD" w:rsidRPr="00E0348B">
        <w:rPr>
          <w:lang w:val="en-US"/>
        </w:rPr>
        <w:fldChar w:fldCharType="separate"/>
      </w:r>
      <w:r w:rsidR="00FE0A13" w:rsidRPr="00E0348B">
        <w:rPr>
          <w:lang w:val="en-US"/>
        </w:rPr>
        <w:t xml:space="preserve">Figure </w:t>
      </w:r>
      <w:r w:rsidR="00FE0A13">
        <w:rPr>
          <w:noProof/>
          <w:lang w:val="en-US"/>
        </w:rPr>
        <w:t>19</w:t>
      </w:r>
      <w:r w:rsidR="00704BBD" w:rsidRPr="00E0348B">
        <w:rPr>
          <w:lang w:val="en-US"/>
        </w:rPr>
        <w:fldChar w:fldCharType="end"/>
      </w:r>
      <w:r w:rsidR="00704BBD" w:rsidRPr="00A85F13">
        <w:rPr>
          <w:lang w:val="en-US"/>
        </w:rPr>
        <w:t xml:space="preserve">, </w:t>
      </w:r>
      <w:r w:rsidR="004830BA" w:rsidRPr="00E0348B">
        <w:rPr>
          <w:lang w:val="en-US"/>
        </w:rPr>
        <w:t>Pagani et al. 2014)</w:t>
      </w:r>
      <w:r w:rsidR="005B5512" w:rsidRPr="00E0348B">
        <w:rPr>
          <w:lang w:val="en-US"/>
        </w:rPr>
        <w:t>.</w:t>
      </w:r>
    </w:p>
    <w:p w14:paraId="3277482D" w14:textId="77777777" w:rsidR="005B5512" w:rsidRPr="00E0348B" w:rsidRDefault="005B5512" w:rsidP="00B4280E">
      <w:pPr>
        <w:rPr>
          <w:lang w:val="en-US"/>
        </w:rPr>
      </w:pPr>
    </w:p>
    <w:p w14:paraId="7B843994" w14:textId="70D886DA" w:rsidR="005B5512" w:rsidRPr="00A85F13" w:rsidRDefault="005B5512" w:rsidP="00561EDE">
      <w:pPr>
        <w:jc w:val="center"/>
        <w:rPr>
          <w:lang w:val="en-US"/>
        </w:rPr>
      </w:pPr>
      <w:r w:rsidRPr="001848AD">
        <w:rPr>
          <w:noProof/>
          <w:lang w:val="en-US"/>
        </w:rPr>
        <w:drawing>
          <wp:inline distT="0" distB="0" distL="0" distR="0" wp14:anchorId="3DBA4C49" wp14:editId="2590821A">
            <wp:extent cx="5223741" cy="2511082"/>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3"/>
                    <a:stretch>
                      <a:fillRect/>
                    </a:stretch>
                  </pic:blipFill>
                  <pic:spPr>
                    <a:xfrm>
                      <a:off x="0" y="0"/>
                      <a:ext cx="5237489" cy="2517691"/>
                    </a:xfrm>
                    <a:prstGeom prst="rect">
                      <a:avLst/>
                    </a:prstGeom>
                  </pic:spPr>
                </pic:pic>
              </a:graphicData>
            </a:graphic>
          </wp:inline>
        </w:drawing>
      </w:r>
    </w:p>
    <w:p w14:paraId="4C90783E" w14:textId="0DD1C449" w:rsidR="005B5512" w:rsidRPr="00E0348B" w:rsidRDefault="005B5512" w:rsidP="00B4280E">
      <w:pPr>
        <w:rPr>
          <w:lang w:val="en-US"/>
        </w:rPr>
      </w:pPr>
    </w:p>
    <w:p w14:paraId="6008401D" w14:textId="77519A22" w:rsidR="005B5512" w:rsidRPr="00E0348B" w:rsidRDefault="005B5512" w:rsidP="005B5512">
      <w:pPr>
        <w:pStyle w:val="Caption"/>
        <w:jc w:val="both"/>
        <w:rPr>
          <w:lang w:val="en-US"/>
        </w:rPr>
      </w:pPr>
      <w:bookmarkStart w:id="111" w:name="_Ref79827438"/>
      <w:bookmarkStart w:id="112" w:name="_Toc80984812"/>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19</w:t>
      </w:r>
      <w:r w:rsidRPr="00E0348B">
        <w:rPr>
          <w:lang w:val="en-US"/>
        </w:rPr>
        <w:fldChar w:fldCharType="end"/>
      </w:r>
      <w:bookmarkEnd w:id="111"/>
      <w:r w:rsidRPr="00A85F13">
        <w:rPr>
          <w:lang w:val="en-US"/>
        </w:rPr>
        <w:t>.</w:t>
      </w:r>
      <w:r w:rsidRPr="00E0348B">
        <w:rPr>
          <w:lang w:val="en-US"/>
        </w:rPr>
        <w:t xml:space="preserve"> Simple Fault source in the OpenQuake engine</w:t>
      </w:r>
      <w:r w:rsidR="006D73BE" w:rsidRPr="00E0348B">
        <w:rPr>
          <w:lang w:val="en-US"/>
        </w:rPr>
        <w:t xml:space="preserve"> (modified from “the OpenQuake-engine book: underlying hazard science”).</w:t>
      </w:r>
      <w:bookmarkEnd w:id="112"/>
    </w:p>
    <w:p w14:paraId="4363EF99" w14:textId="77777777" w:rsidR="005B5512" w:rsidRPr="00E0348B" w:rsidRDefault="005B5512" w:rsidP="00B4280E">
      <w:pPr>
        <w:rPr>
          <w:lang w:val="en-US"/>
        </w:rPr>
      </w:pPr>
    </w:p>
    <w:p w14:paraId="175FD26F" w14:textId="1A5A9439" w:rsidR="00B4280E" w:rsidRPr="00E0348B" w:rsidRDefault="00AD2222" w:rsidP="00B4280E">
      <w:pPr>
        <w:rPr>
          <w:lang w:val="en-US"/>
        </w:rPr>
      </w:pPr>
      <w:r w:rsidRPr="00E0348B">
        <w:rPr>
          <w:lang w:val="en-US"/>
        </w:rPr>
        <w:lastRenderedPageBreak/>
        <w:t xml:space="preserve">As no </w:t>
      </w:r>
      <w:r w:rsidR="0090607A" w:rsidRPr="00E0348B">
        <w:rPr>
          <w:lang w:val="en-US"/>
        </w:rPr>
        <w:t>clear</w:t>
      </w:r>
      <w:r w:rsidRPr="00E0348B">
        <w:rPr>
          <w:lang w:val="en-US"/>
        </w:rPr>
        <w:t xml:space="preserve"> evidence of </w:t>
      </w:r>
      <w:r w:rsidR="00381F89">
        <w:rPr>
          <w:lang w:val="en-US"/>
        </w:rPr>
        <w:t>“</w:t>
      </w:r>
      <w:r w:rsidRPr="00E0348B">
        <w:rPr>
          <w:lang w:val="en-US"/>
        </w:rPr>
        <w:t>characteristic</w:t>
      </w:r>
      <w:r w:rsidR="00381F89">
        <w:rPr>
          <w:lang w:val="en-US"/>
        </w:rPr>
        <w:t>”</w:t>
      </w:r>
      <w:r w:rsidRPr="00E0348B">
        <w:rPr>
          <w:lang w:val="en-US"/>
        </w:rPr>
        <w:t xml:space="preserve"> </w:t>
      </w:r>
      <w:r w:rsidR="00381F89">
        <w:rPr>
          <w:lang w:val="en-US"/>
        </w:rPr>
        <w:t xml:space="preserve">model </w:t>
      </w:r>
      <w:r w:rsidRPr="00E0348B">
        <w:rPr>
          <w:lang w:val="en-US"/>
        </w:rPr>
        <w:t xml:space="preserve">behavior is present, we use a </w:t>
      </w:r>
      <w:r w:rsidR="002372B9" w:rsidRPr="00E0348B">
        <w:rPr>
          <w:lang w:val="en-US"/>
        </w:rPr>
        <w:t xml:space="preserve">simple </w:t>
      </w:r>
      <w:r w:rsidRPr="00E0348B">
        <w:rPr>
          <w:lang w:val="en-US"/>
        </w:rPr>
        <w:t>double-truncated Gutenberg-Richter distribution</w:t>
      </w:r>
      <w:r w:rsidR="00A21CF8" w:rsidRPr="00E0348B">
        <w:rPr>
          <w:lang w:val="en-US"/>
        </w:rPr>
        <w:t xml:space="preserve"> to model earthquake occurrences o</w:t>
      </w:r>
      <w:r w:rsidR="00AF71E8" w:rsidRPr="00E0348B">
        <w:rPr>
          <w:lang w:val="en-US"/>
        </w:rPr>
        <w:t>n</w:t>
      </w:r>
      <w:r w:rsidR="00A21CF8" w:rsidRPr="00E0348B">
        <w:rPr>
          <w:lang w:val="en-US"/>
        </w:rPr>
        <w:t xml:space="preserve"> faults</w:t>
      </w:r>
      <w:r w:rsidRPr="00E0348B">
        <w:rPr>
          <w:lang w:val="en-US"/>
        </w:rPr>
        <w:t>, in agreement with the occurrence model adopted for the distributed seismicity</w:t>
      </w:r>
      <w:r w:rsidR="00F54B2B" w:rsidRPr="00E0348B">
        <w:rPr>
          <w:lang w:val="en-US"/>
        </w:rPr>
        <w:t xml:space="preserve"> counterpart.</w:t>
      </w:r>
      <w:r w:rsidR="00123BD5" w:rsidRPr="00E0348B">
        <w:rPr>
          <w:lang w:val="en-US"/>
        </w:rPr>
        <w:t xml:space="preserve"> Occurrence rates (a-</w:t>
      </w:r>
      <w:r w:rsidR="00420725" w:rsidRPr="00E0348B">
        <w:rPr>
          <w:lang w:val="en-US"/>
        </w:rPr>
        <w:t>values) of</w:t>
      </w:r>
      <w:r w:rsidR="006704AC" w:rsidRPr="00E0348B">
        <w:rPr>
          <w:lang w:val="en-US"/>
        </w:rPr>
        <w:t xml:space="preserve"> each fault </w:t>
      </w:r>
      <w:r w:rsidR="00123BD5" w:rsidRPr="00E0348B">
        <w:rPr>
          <w:lang w:val="en-US"/>
        </w:rPr>
        <w:t>are derived directly from slip rate</w:t>
      </w:r>
      <w:r w:rsidR="00420725" w:rsidRPr="00E0348B">
        <w:rPr>
          <w:lang w:val="en-US"/>
        </w:rPr>
        <w:t xml:space="preserve"> estimates</w:t>
      </w:r>
      <w:r w:rsidR="00123BD5" w:rsidRPr="00E0348B">
        <w:rPr>
          <w:lang w:val="en-US"/>
        </w:rPr>
        <w:t>, by balancing the scalar seismic moment accumulation rate</w:t>
      </w:r>
      <w:r w:rsidR="00B95F33" w:rsidRPr="00E0348B">
        <w:rPr>
          <w:lang w:val="en-US"/>
        </w:rPr>
        <w:t xml:space="preserve"> and the scalar moment release rate from the integral of the incremental MFD</w:t>
      </w:r>
      <w:r w:rsidR="006704AC" w:rsidRPr="00E0348B">
        <w:rPr>
          <w:lang w:val="en-US"/>
        </w:rPr>
        <w:t xml:space="preserve"> through a direct fittin</w:t>
      </w:r>
      <w:r w:rsidR="00C32B4A" w:rsidRPr="00E0348B">
        <w:rPr>
          <w:lang w:val="en-US"/>
        </w:rPr>
        <w:t>g</w:t>
      </w:r>
      <w:r w:rsidR="006704AC" w:rsidRPr="00E0348B">
        <w:rPr>
          <w:lang w:val="en-US"/>
        </w:rPr>
        <w:t xml:space="preserve"> procedure</w:t>
      </w:r>
      <w:r w:rsidR="002C06DF" w:rsidRPr="00E0348B">
        <w:rPr>
          <w:lang w:val="en-US"/>
        </w:rPr>
        <w:t xml:space="preserve"> (Poggi et al. 2020</w:t>
      </w:r>
      <w:r w:rsidR="006704AC" w:rsidRPr="00E0348B">
        <w:rPr>
          <w:lang w:val="en-US"/>
        </w:rPr>
        <w:t>)</w:t>
      </w:r>
      <w:r w:rsidR="00AF71E8" w:rsidRPr="00E0348B">
        <w:rPr>
          <w:lang w:val="en-US"/>
        </w:rPr>
        <w:t xml:space="preserve">. In this process we assume </w:t>
      </w:r>
      <w:r w:rsidR="00123BD5" w:rsidRPr="00E0348B">
        <w:rPr>
          <w:lang w:val="en-US"/>
        </w:rPr>
        <w:t xml:space="preserve"> a default shear modulus of 30 GPa and an aseismic coefficient of 0.1</w:t>
      </w:r>
      <w:r w:rsidR="008375B5" w:rsidRPr="00E0348B">
        <w:rPr>
          <w:lang w:val="en-US"/>
        </w:rPr>
        <w:t xml:space="preserve"> to account for accumulated seismic moment released aseismically by creep and plastic deformation</w:t>
      </w:r>
      <w:r w:rsidR="00123BD5" w:rsidRPr="00E0348B">
        <w:rPr>
          <w:lang w:val="en-US"/>
        </w:rPr>
        <w:t>.</w:t>
      </w:r>
      <w:r w:rsidR="009C0DFB" w:rsidRPr="00E0348B">
        <w:rPr>
          <w:lang w:val="en-US"/>
        </w:rPr>
        <w:t xml:space="preserve"> The b-value</w:t>
      </w:r>
      <w:r w:rsidR="00EC1E1C" w:rsidRPr="00E0348B">
        <w:rPr>
          <w:lang w:val="en-US"/>
        </w:rPr>
        <w:t xml:space="preserve"> and maximum generated magnitude</w:t>
      </w:r>
      <w:r w:rsidR="009C0DFB" w:rsidRPr="00E0348B">
        <w:rPr>
          <w:lang w:val="en-US"/>
        </w:rPr>
        <w:t xml:space="preserve"> </w:t>
      </w:r>
      <w:r w:rsidR="00855EC8" w:rsidRPr="00E0348B">
        <w:rPr>
          <w:lang w:val="en-US"/>
        </w:rPr>
        <w:t xml:space="preserve">are </w:t>
      </w:r>
      <w:r w:rsidR="009C0DFB" w:rsidRPr="00E0348B">
        <w:rPr>
          <w:lang w:val="en-US"/>
        </w:rPr>
        <w:t>imposed a priori as derived from seismicity analysis of the source zone enveloping the fault.</w:t>
      </w:r>
      <w:r w:rsidR="00EC1E1C" w:rsidRPr="00E0348B">
        <w:rPr>
          <w:lang w:val="en-US"/>
        </w:rPr>
        <w:t xml:space="preserve"> </w:t>
      </w:r>
      <w:r w:rsidR="000759E0" w:rsidRPr="00E0348B">
        <w:rPr>
          <w:lang w:val="en-US"/>
        </w:rPr>
        <w:t>However, if</w:t>
      </w:r>
      <w:r w:rsidR="00EC1E1C" w:rsidRPr="00E0348B">
        <w:rPr>
          <w:lang w:val="en-US"/>
        </w:rPr>
        <w:t xml:space="preserve"> the fault has limited extension, the maximum magnitude is scaled </w:t>
      </w:r>
      <w:r w:rsidR="000759E0" w:rsidRPr="00E0348B">
        <w:rPr>
          <w:lang w:val="en-US"/>
        </w:rPr>
        <w:t xml:space="preserve">accordingly </w:t>
      </w:r>
      <w:r w:rsidR="00EC1E1C" w:rsidRPr="00E0348B">
        <w:rPr>
          <w:lang w:val="en-US"/>
        </w:rPr>
        <w:t>by applying the Leonard (2014) scaling relation</w:t>
      </w:r>
      <w:r w:rsidR="00F20CF8" w:rsidRPr="00E0348B">
        <w:rPr>
          <w:lang w:val="en-US"/>
        </w:rPr>
        <w:t xml:space="preserve"> to avoid unrealistic large magnitudes.</w:t>
      </w:r>
      <w:r w:rsidR="004D79FF" w:rsidRPr="00E0348B">
        <w:rPr>
          <w:lang w:val="en-US"/>
        </w:rPr>
        <w:t xml:space="preserve"> For the full list of modeling parameters and assumed values see </w:t>
      </w:r>
      <w:r w:rsidR="004D79FF" w:rsidRPr="00E0348B">
        <w:rPr>
          <w:lang w:val="en-US"/>
        </w:rPr>
        <w:fldChar w:fldCharType="begin"/>
      </w:r>
      <w:r w:rsidR="004D79FF" w:rsidRPr="00E0348B">
        <w:rPr>
          <w:lang w:val="en-US"/>
        </w:rPr>
        <w:instrText xml:space="preserve"> REF _Ref79828503 \h </w:instrText>
      </w:r>
      <w:r w:rsidR="004D79FF" w:rsidRPr="00E0348B">
        <w:rPr>
          <w:lang w:val="en-US"/>
        </w:rPr>
      </w:r>
      <w:r w:rsidR="004D79FF" w:rsidRPr="00E0348B">
        <w:rPr>
          <w:lang w:val="en-US"/>
        </w:rPr>
        <w:fldChar w:fldCharType="separate"/>
      </w:r>
      <w:r w:rsidR="00FE0A13" w:rsidRPr="00E0348B">
        <w:rPr>
          <w:lang w:val="en-US"/>
        </w:rPr>
        <w:t xml:space="preserve">Table </w:t>
      </w:r>
      <w:r w:rsidR="00FE0A13">
        <w:rPr>
          <w:noProof/>
          <w:lang w:val="en-US"/>
        </w:rPr>
        <w:t>14</w:t>
      </w:r>
      <w:r w:rsidR="004D79FF" w:rsidRPr="00E0348B">
        <w:rPr>
          <w:lang w:val="en-US"/>
        </w:rPr>
        <w:fldChar w:fldCharType="end"/>
      </w:r>
      <w:r w:rsidR="004D79FF" w:rsidRPr="00A85F13">
        <w:rPr>
          <w:lang w:val="en-US"/>
        </w:rPr>
        <w:t>.</w:t>
      </w:r>
    </w:p>
    <w:p w14:paraId="5218B262" w14:textId="7535A589" w:rsidR="00B4280E" w:rsidRPr="00E0348B" w:rsidRDefault="00B4280E" w:rsidP="00B4280E">
      <w:pPr>
        <w:rPr>
          <w:lang w:val="en-US"/>
        </w:rPr>
      </w:pPr>
    </w:p>
    <w:p w14:paraId="33DBE4C1" w14:textId="31E60359" w:rsidR="00561EDE" w:rsidRPr="00E0348B" w:rsidRDefault="00561EDE" w:rsidP="00561EDE">
      <w:pPr>
        <w:pStyle w:val="TableCaption0"/>
        <w:rPr>
          <w:lang w:val="en-US"/>
        </w:rPr>
      </w:pPr>
      <w:bookmarkStart w:id="113" w:name="_Ref79828503"/>
      <w:bookmarkStart w:id="114" w:name="_Toc80189036"/>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14</w:t>
      </w:r>
      <w:r w:rsidRPr="00E0348B">
        <w:rPr>
          <w:lang w:val="en-US"/>
        </w:rPr>
        <w:fldChar w:fldCharType="end"/>
      </w:r>
      <w:bookmarkEnd w:id="113"/>
      <w:r w:rsidRPr="00A85F13">
        <w:rPr>
          <w:lang w:val="en-US"/>
        </w:rPr>
        <w:t>.</w:t>
      </w:r>
      <w:r w:rsidRPr="00E0348B">
        <w:rPr>
          <w:lang w:val="en-US"/>
        </w:rPr>
        <w:t xml:space="preserve"> Summary of the essential parameters and the corresponding values used for the definition of a fault source model in Central Asia.</w:t>
      </w:r>
      <w:bookmarkEnd w:id="114"/>
    </w:p>
    <w:tbl>
      <w:tblPr>
        <w:tblStyle w:val="MediumShading2-Accent2"/>
        <w:tblW w:w="9072" w:type="dxa"/>
        <w:tblLayout w:type="fixed"/>
        <w:tblLook w:val="0420" w:firstRow="1" w:lastRow="0" w:firstColumn="0" w:lastColumn="0" w:noHBand="0" w:noVBand="1"/>
      </w:tblPr>
      <w:tblGrid>
        <w:gridCol w:w="2268"/>
        <w:gridCol w:w="6804"/>
      </w:tblGrid>
      <w:tr w:rsidR="00D02D58" w:rsidRPr="00A85F13" w14:paraId="7BA21276" w14:textId="77777777" w:rsidTr="0063464D">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15E39AA1" w14:textId="59DABFA3" w:rsidR="00D02D58" w:rsidRPr="00E0348B" w:rsidRDefault="00D02D58" w:rsidP="00007143">
            <w:pPr>
              <w:pStyle w:val="TableHeader"/>
              <w:rPr>
                <w:b/>
                <w:bCs/>
                <w:color w:val="auto"/>
                <w:szCs w:val="20"/>
              </w:rPr>
            </w:pPr>
            <w:r w:rsidRPr="00E0348B">
              <w:rPr>
                <w:szCs w:val="20"/>
              </w:rPr>
              <w:t>Parameter</w:t>
            </w:r>
          </w:p>
        </w:tc>
        <w:tc>
          <w:tcPr>
            <w:tcW w:w="6804" w:type="dxa"/>
            <w:tcBorders>
              <w:right w:val="single" w:sz="4" w:space="0" w:color="FFFFFF" w:themeColor="background1"/>
            </w:tcBorders>
            <w:shd w:val="clear" w:color="auto" w:fill="E5B8B7" w:themeFill="accent2" w:themeFillTint="66"/>
            <w:vAlign w:val="center"/>
          </w:tcPr>
          <w:p w14:paraId="57AFD626" w14:textId="0217E326" w:rsidR="00D02D58" w:rsidRPr="00E0348B" w:rsidRDefault="00D02D58" w:rsidP="00007143">
            <w:pPr>
              <w:pStyle w:val="TableHeader"/>
              <w:rPr>
                <w:b/>
                <w:bCs/>
                <w:szCs w:val="20"/>
              </w:rPr>
            </w:pPr>
            <w:r w:rsidRPr="00E0348B">
              <w:rPr>
                <w:szCs w:val="20"/>
              </w:rPr>
              <w:t>V</w:t>
            </w:r>
            <w:r w:rsidR="0052507F" w:rsidRPr="00E0348B">
              <w:rPr>
                <w:szCs w:val="20"/>
              </w:rPr>
              <w:t>alue</w:t>
            </w:r>
          </w:p>
        </w:tc>
      </w:tr>
      <w:tr w:rsidR="00D02D58" w:rsidRPr="00A85F13" w14:paraId="237AE899"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13AB2EBC" w14:textId="417B2847" w:rsidR="00D02D58" w:rsidRPr="00E0348B" w:rsidRDefault="00AB7895" w:rsidP="00D46791">
            <w:pPr>
              <w:jc w:val="left"/>
              <w:rPr>
                <w:rFonts w:cstheme="minorHAnsi"/>
                <w:sz w:val="20"/>
                <w:szCs w:val="20"/>
                <w:lang w:val="en-US"/>
              </w:rPr>
            </w:pPr>
            <w:r w:rsidRPr="00A85F13">
              <w:rPr>
                <w:sz w:val="20"/>
                <w:szCs w:val="20"/>
                <w:lang w:val="en-US"/>
              </w:rPr>
              <w:t>Fault trace</w:t>
            </w:r>
          </w:p>
        </w:tc>
        <w:tc>
          <w:tcPr>
            <w:tcW w:w="6804" w:type="dxa"/>
            <w:tcBorders>
              <w:right w:val="single" w:sz="4" w:space="0" w:color="FFFFFF" w:themeColor="background1"/>
            </w:tcBorders>
          </w:tcPr>
          <w:p w14:paraId="292C8B22" w14:textId="6899E68D" w:rsidR="00D02D58" w:rsidRPr="00E0348B" w:rsidRDefault="00AB7895" w:rsidP="00007143">
            <w:pPr>
              <w:ind w:hanging="11"/>
              <w:rPr>
                <w:rFonts w:cstheme="minorHAnsi"/>
                <w:sz w:val="20"/>
                <w:szCs w:val="20"/>
                <w:lang w:val="en-US"/>
              </w:rPr>
            </w:pPr>
            <w:r w:rsidRPr="00E0348B">
              <w:rPr>
                <w:sz w:val="20"/>
                <w:szCs w:val="20"/>
                <w:lang w:val="en-US"/>
              </w:rPr>
              <w:t>Taken from fault database (in geojson format)</w:t>
            </w:r>
          </w:p>
        </w:tc>
      </w:tr>
      <w:tr w:rsidR="00D02D58" w:rsidRPr="00A85F13" w14:paraId="3894C893" w14:textId="77777777" w:rsidTr="0063464D">
        <w:trPr>
          <w:trHeight w:val="340"/>
        </w:trPr>
        <w:tc>
          <w:tcPr>
            <w:tcW w:w="2268" w:type="dxa"/>
            <w:tcBorders>
              <w:right w:val="single" w:sz="4" w:space="0" w:color="FFFFFF" w:themeColor="background1"/>
            </w:tcBorders>
          </w:tcPr>
          <w:p w14:paraId="3D39F2A6" w14:textId="25E2349E" w:rsidR="00D02D58" w:rsidRPr="00E0348B" w:rsidRDefault="00546E60" w:rsidP="00D46791">
            <w:pPr>
              <w:jc w:val="left"/>
              <w:rPr>
                <w:rFonts w:cstheme="minorHAnsi"/>
                <w:sz w:val="20"/>
                <w:szCs w:val="20"/>
                <w:lang w:val="en-US"/>
              </w:rPr>
            </w:pPr>
            <w:r w:rsidRPr="00A85F13">
              <w:rPr>
                <w:sz w:val="20"/>
                <w:szCs w:val="20"/>
                <w:lang w:val="en-US"/>
              </w:rPr>
              <w:t>Upper seismogenic depth</w:t>
            </w:r>
            <w:r w:rsidR="00E046DA" w:rsidRPr="00E0348B">
              <w:rPr>
                <w:sz w:val="20"/>
                <w:szCs w:val="20"/>
                <w:lang w:val="en-US"/>
              </w:rPr>
              <w:t xml:space="preserve"> (USD)</w:t>
            </w:r>
          </w:p>
        </w:tc>
        <w:tc>
          <w:tcPr>
            <w:tcW w:w="6804" w:type="dxa"/>
            <w:tcBorders>
              <w:right w:val="single" w:sz="4" w:space="0" w:color="FFFFFF" w:themeColor="background1"/>
            </w:tcBorders>
          </w:tcPr>
          <w:p w14:paraId="731EA591" w14:textId="7AB7E50A" w:rsidR="00D02D58" w:rsidRPr="00E0348B" w:rsidRDefault="00546E60" w:rsidP="00007143">
            <w:pPr>
              <w:ind w:hanging="11"/>
              <w:rPr>
                <w:rFonts w:cstheme="minorHAnsi"/>
                <w:sz w:val="20"/>
                <w:szCs w:val="20"/>
                <w:lang w:val="en-US"/>
              </w:rPr>
            </w:pPr>
            <w:r w:rsidRPr="00E0348B">
              <w:rPr>
                <w:sz w:val="20"/>
                <w:szCs w:val="20"/>
                <w:lang w:val="en-US"/>
              </w:rPr>
              <w:t>0</w:t>
            </w:r>
            <w:r w:rsidR="009240F5" w:rsidRPr="00E0348B">
              <w:rPr>
                <w:sz w:val="20"/>
                <w:szCs w:val="20"/>
                <w:lang w:val="en-US"/>
              </w:rPr>
              <w:t xml:space="preserve"> (surface rupture)</w:t>
            </w:r>
          </w:p>
        </w:tc>
      </w:tr>
      <w:tr w:rsidR="00D02D58" w:rsidRPr="00A85F13" w14:paraId="55AEB1A4"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3EDF8A71" w14:textId="1D3A026A" w:rsidR="00D02D58" w:rsidRPr="00E0348B" w:rsidRDefault="00546E60" w:rsidP="00D46791">
            <w:pPr>
              <w:jc w:val="left"/>
              <w:rPr>
                <w:sz w:val="20"/>
                <w:szCs w:val="20"/>
                <w:lang w:val="en-US"/>
              </w:rPr>
            </w:pPr>
            <w:r w:rsidRPr="00A85F13">
              <w:rPr>
                <w:sz w:val="20"/>
                <w:szCs w:val="20"/>
                <w:lang w:val="en-US"/>
              </w:rPr>
              <w:t>Lower seismogenic depth</w:t>
            </w:r>
            <w:r w:rsidR="00E046DA" w:rsidRPr="00E0348B">
              <w:rPr>
                <w:sz w:val="20"/>
                <w:szCs w:val="20"/>
                <w:lang w:val="en-US"/>
              </w:rPr>
              <w:t xml:space="preserve"> (LSD)</w:t>
            </w:r>
          </w:p>
        </w:tc>
        <w:tc>
          <w:tcPr>
            <w:tcW w:w="6804" w:type="dxa"/>
            <w:tcBorders>
              <w:right w:val="single" w:sz="4" w:space="0" w:color="FFFFFF" w:themeColor="background1"/>
            </w:tcBorders>
          </w:tcPr>
          <w:p w14:paraId="20CEDF21" w14:textId="630BAEA7" w:rsidR="00D02D58" w:rsidRPr="00E0348B" w:rsidRDefault="00546E60" w:rsidP="00007143">
            <w:pPr>
              <w:ind w:hanging="11"/>
              <w:rPr>
                <w:sz w:val="20"/>
                <w:szCs w:val="20"/>
                <w:lang w:val="en-US"/>
              </w:rPr>
            </w:pPr>
            <w:r w:rsidRPr="00E0348B">
              <w:rPr>
                <w:sz w:val="20"/>
                <w:szCs w:val="20"/>
                <w:lang w:val="en-US"/>
              </w:rPr>
              <w:t>Defined by applying Leonard (2014), with the additional constraint of not exceeding the maximum seismogenic depth of the source group</w:t>
            </w:r>
          </w:p>
        </w:tc>
      </w:tr>
      <w:tr w:rsidR="00D02D58" w:rsidRPr="00A85F13" w14:paraId="40A99958" w14:textId="77777777" w:rsidTr="0063464D">
        <w:trPr>
          <w:trHeight w:val="340"/>
        </w:trPr>
        <w:tc>
          <w:tcPr>
            <w:tcW w:w="2268" w:type="dxa"/>
            <w:tcBorders>
              <w:right w:val="single" w:sz="4" w:space="0" w:color="FFFFFF" w:themeColor="background1"/>
            </w:tcBorders>
          </w:tcPr>
          <w:p w14:paraId="29E1CA27" w14:textId="55D8F1B4" w:rsidR="00D02D58" w:rsidRPr="00E0348B" w:rsidRDefault="00EA3355" w:rsidP="00D46791">
            <w:pPr>
              <w:jc w:val="left"/>
              <w:rPr>
                <w:sz w:val="20"/>
                <w:szCs w:val="20"/>
                <w:lang w:val="en-US"/>
              </w:rPr>
            </w:pPr>
            <w:r w:rsidRPr="00A85F13">
              <w:rPr>
                <w:sz w:val="20"/>
                <w:szCs w:val="20"/>
                <w:lang w:val="en-US"/>
              </w:rPr>
              <w:t>Dip angle</w:t>
            </w:r>
          </w:p>
        </w:tc>
        <w:tc>
          <w:tcPr>
            <w:tcW w:w="6804" w:type="dxa"/>
            <w:tcBorders>
              <w:right w:val="single" w:sz="4" w:space="0" w:color="FFFFFF" w:themeColor="background1"/>
            </w:tcBorders>
          </w:tcPr>
          <w:p w14:paraId="56151162" w14:textId="06C7630C" w:rsidR="00D02D58" w:rsidRPr="00E0348B" w:rsidRDefault="00EA3355" w:rsidP="00007143">
            <w:pPr>
              <w:ind w:hanging="11"/>
              <w:rPr>
                <w:sz w:val="20"/>
                <w:szCs w:val="20"/>
                <w:lang w:val="en-US"/>
              </w:rPr>
            </w:pPr>
            <w:r w:rsidRPr="00E0348B">
              <w:rPr>
                <w:sz w:val="20"/>
                <w:szCs w:val="20"/>
                <w:lang w:val="en-US"/>
              </w:rPr>
              <w:t>Extrapolated from geometry description of the fault database (following the Aki-Richards convention, Aki and Richards, 1980)</w:t>
            </w:r>
          </w:p>
        </w:tc>
      </w:tr>
      <w:tr w:rsidR="00D02D58" w:rsidRPr="00A85F13" w14:paraId="4AED0DC1"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456CA04E" w14:textId="4AE07540" w:rsidR="00D02D58" w:rsidRPr="00E0348B" w:rsidRDefault="00EA3355" w:rsidP="00D46791">
            <w:pPr>
              <w:jc w:val="left"/>
              <w:rPr>
                <w:sz w:val="20"/>
                <w:szCs w:val="20"/>
                <w:lang w:val="en-US"/>
              </w:rPr>
            </w:pPr>
            <w:r w:rsidRPr="00A85F13">
              <w:rPr>
                <w:sz w:val="20"/>
                <w:szCs w:val="20"/>
                <w:lang w:val="en-US"/>
              </w:rPr>
              <w:t>Rake angle</w:t>
            </w:r>
          </w:p>
        </w:tc>
        <w:tc>
          <w:tcPr>
            <w:tcW w:w="6804" w:type="dxa"/>
            <w:tcBorders>
              <w:right w:val="single" w:sz="4" w:space="0" w:color="FFFFFF" w:themeColor="background1"/>
            </w:tcBorders>
          </w:tcPr>
          <w:p w14:paraId="734EBA48" w14:textId="3FDBE9CB" w:rsidR="00D02D58" w:rsidRPr="00E0348B" w:rsidRDefault="00284BC8" w:rsidP="00007143">
            <w:pPr>
              <w:ind w:hanging="11"/>
              <w:rPr>
                <w:sz w:val="20"/>
                <w:szCs w:val="20"/>
                <w:lang w:val="en-US"/>
              </w:rPr>
            </w:pPr>
            <w:r w:rsidRPr="00E0348B">
              <w:rPr>
                <w:sz w:val="20"/>
                <w:szCs w:val="20"/>
                <w:lang w:val="en-US"/>
              </w:rPr>
              <w:t>Extrapolated from geometry description of the fault database (following the Aki-Richards convention, Aki and Richards, 1980)</w:t>
            </w:r>
          </w:p>
        </w:tc>
      </w:tr>
      <w:tr w:rsidR="00D02D58" w:rsidRPr="00A85F13" w14:paraId="4B9EBC32" w14:textId="77777777" w:rsidTr="0063464D">
        <w:trPr>
          <w:trHeight w:val="340"/>
        </w:trPr>
        <w:tc>
          <w:tcPr>
            <w:tcW w:w="2268" w:type="dxa"/>
            <w:tcBorders>
              <w:right w:val="single" w:sz="4" w:space="0" w:color="FFFFFF" w:themeColor="background1"/>
            </w:tcBorders>
          </w:tcPr>
          <w:p w14:paraId="03356F5F" w14:textId="51715188" w:rsidR="00D02D58" w:rsidRPr="00E0348B" w:rsidRDefault="00A269E7" w:rsidP="00D46791">
            <w:pPr>
              <w:jc w:val="left"/>
              <w:rPr>
                <w:sz w:val="20"/>
                <w:szCs w:val="20"/>
                <w:lang w:val="en-US"/>
              </w:rPr>
            </w:pPr>
            <w:r w:rsidRPr="00A85F13">
              <w:rPr>
                <w:sz w:val="20"/>
                <w:szCs w:val="20"/>
                <w:lang w:val="en-US"/>
              </w:rPr>
              <w:t>Magnitude frequency distribution (MFD)</w:t>
            </w:r>
          </w:p>
        </w:tc>
        <w:tc>
          <w:tcPr>
            <w:tcW w:w="6804" w:type="dxa"/>
            <w:tcBorders>
              <w:right w:val="single" w:sz="4" w:space="0" w:color="FFFFFF" w:themeColor="background1"/>
            </w:tcBorders>
          </w:tcPr>
          <w:p w14:paraId="33FE4337" w14:textId="4F2528A9" w:rsidR="00D02D58" w:rsidRPr="00E0348B" w:rsidRDefault="00A269E7" w:rsidP="00A269E7">
            <w:pPr>
              <w:ind w:hanging="11"/>
              <w:rPr>
                <w:sz w:val="20"/>
                <w:szCs w:val="20"/>
                <w:lang w:val="en-US"/>
              </w:rPr>
            </w:pPr>
            <w:r w:rsidRPr="00E0348B">
              <w:rPr>
                <w:sz w:val="20"/>
                <w:szCs w:val="20"/>
                <w:lang w:val="en-US"/>
              </w:rPr>
              <w:t>Double-truncated Gutenberg-Richter (GR) distribution, with lower-bound magnitude fixed to M6.0 and upper-bound magnitude defined by applying Leonard (2014), with the additional constraint of not exceeding the maximum magnitude of the source group</w:t>
            </w:r>
          </w:p>
        </w:tc>
      </w:tr>
      <w:tr w:rsidR="00D02D58" w:rsidRPr="00A85F13" w14:paraId="170AC7F5"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23A6A9B3" w14:textId="65FF0D46" w:rsidR="00A67909" w:rsidRPr="00E0348B" w:rsidRDefault="00A67909" w:rsidP="00D46791">
            <w:pPr>
              <w:jc w:val="left"/>
              <w:rPr>
                <w:sz w:val="20"/>
                <w:szCs w:val="20"/>
                <w:lang w:val="en-US"/>
              </w:rPr>
            </w:pPr>
            <w:r w:rsidRPr="00A85F13">
              <w:rPr>
                <w:sz w:val="20"/>
                <w:szCs w:val="20"/>
                <w:lang w:val="en-US"/>
              </w:rPr>
              <w:t>Magnitude-area scaling relationship</w:t>
            </w:r>
          </w:p>
        </w:tc>
        <w:tc>
          <w:tcPr>
            <w:tcW w:w="6804" w:type="dxa"/>
            <w:tcBorders>
              <w:right w:val="single" w:sz="4" w:space="0" w:color="FFFFFF" w:themeColor="background1"/>
            </w:tcBorders>
          </w:tcPr>
          <w:p w14:paraId="4BC90235" w14:textId="593CE4E0" w:rsidR="00D02D58" w:rsidRPr="00E0348B" w:rsidRDefault="008327B7" w:rsidP="00007143">
            <w:pPr>
              <w:ind w:hanging="11"/>
              <w:rPr>
                <w:sz w:val="20"/>
                <w:szCs w:val="20"/>
                <w:lang w:val="en-US"/>
              </w:rPr>
            </w:pPr>
            <w:r w:rsidRPr="00E0348B">
              <w:rPr>
                <w:sz w:val="20"/>
                <w:szCs w:val="20"/>
                <w:lang w:val="en-US"/>
              </w:rPr>
              <w:t>Leonard (2014)</w:t>
            </w:r>
          </w:p>
        </w:tc>
      </w:tr>
      <w:tr w:rsidR="00E50FEC" w:rsidRPr="00A85F13" w14:paraId="463A7AB5" w14:textId="77777777" w:rsidTr="0063464D">
        <w:trPr>
          <w:trHeight w:val="340"/>
        </w:trPr>
        <w:tc>
          <w:tcPr>
            <w:tcW w:w="2268" w:type="dxa"/>
            <w:tcBorders>
              <w:right w:val="single" w:sz="4" w:space="0" w:color="FFFFFF" w:themeColor="background1"/>
            </w:tcBorders>
          </w:tcPr>
          <w:p w14:paraId="6EF424A5" w14:textId="60316A47" w:rsidR="00E50FEC" w:rsidRPr="00A85F13" w:rsidRDefault="00E50FEC" w:rsidP="00D46791">
            <w:pPr>
              <w:jc w:val="left"/>
              <w:rPr>
                <w:sz w:val="20"/>
                <w:szCs w:val="20"/>
                <w:lang w:val="en-US"/>
              </w:rPr>
            </w:pPr>
            <w:r w:rsidRPr="00515F47">
              <w:rPr>
                <w:sz w:val="20"/>
                <w:szCs w:val="20"/>
                <w:lang w:val="en-US"/>
              </w:rPr>
              <w:t>Rupture aspect ratio (length/width)</w:t>
            </w:r>
          </w:p>
        </w:tc>
        <w:tc>
          <w:tcPr>
            <w:tcW w:w="6804" w:type="dxa"/>
            <w:tcBorders>
              <w:right w:val="single" w:sz="4" w:space="0" w:color="FFFFFF" w:themeColor="background1"/>
            </w:tcBorders>
          </w:tcPr>
          <w:p w14:paraId="272EB74B" w14:textId="4665C7BA" w:rsidR="00E50FEC" w:rsidRPr="00A85F13" w:rsidRDefault="00E50FEC" w:rsidP="00E50FEC">
            <w:pPr>
              <w:ind w:hanging="11"/>
              <w:rPr>
                <w:sz w:val="20"/>
                <w:szCs w:val="20"/>
                <w:lang w:val="en-US"/>
              </w:rPr>
            </w:pPr>
            <w:r w:rsidRPr="00515F47">
              <w:rPr>
                <w:sz w:val="20"/>
                <w:szCs w:val="20"/>
                <w:lang w:val="en-US"/>
              </w:rPr>
              <w:t>Fixed to 2.0</w:t>
            </w:r>
          </w:p>
        </w:tc>
      </w:tr>
      <w:tr w:rsidR="005E0CB1" w:rsidRPr="00A85F13" w14:paraId="3009A1EA"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50C74B7E" w14:textId="476741BA" w:rsidR="005E0CB1" w:rsidRPr="00515F47" w:rsidRDefault="005E0CB1" w:rsidP="00D46791">
            <w:pPr>
              <w:jc w:val="left"/>
              <w:rPr>
                <w:sz w:val="20"/>
                <w:szCs w:val="20"/>
                <w:lang w:val="en-US"/>
              </w:rPr>
            </w:pPr>
            <w:r w:rsidRPr="00515F47">
              <w:rPr>
                <w:sz w:val="20"/>
                <w:szCs w:val="20"/>
                <w:lang w:val="en-US"/>
              </w:rPr>
              <w:t>Aseismic coefficient</w:t>
            </w:r>
          </w:p>
        </w:tc>
        <w:tc>
          <w:tcPr>
            <w:tcW w:w="6804" w:type="dxa"/>
            <w:tcBorders>
              <w:right w:val="single" w:sz="4" w:space="0" w:color="FFFFFF" w:themeColor="background1"/>
            </w:tcBorders>
          </w:tcPr>
          <w:p w14:paraId="08A7FFB6" w14:textId="67378900" w:rsidR="005E0CB1" w:rsidRPr="00515F47" w:rsidRDefault="00541CCF" w:rsidP="00E50FEC">
            <w:pPr>
              <w:ind w:hanging="11"/>
              <w:rPr>
                <w:sz w:val="20"/>
                <w:szCs w:val="20"/>
                <w:lang w:val="en-US"/>
              </w:rPr>
            </w:pPr>
            <w:r w:rsidRPr="00515F47">
              <w:rPr>
                <w:sz w:val="20"/>
                <w:szCs w:val="20"/>
                <w:lang w:val="en-US"/>
              </w:rPr>
              <w:t xml:space="preserve">Fixed to </w:t>
            </w:r>
            <w:r w:rsidR="005E0CB1" w:rsidRPr="00515F47">
              <w:rPr>
                <w:sz w:val="20"/>
                <w:szCs w:val="20"/>
                <w:lang w:val="en-US"/>
              </w:rPr>
              <w:t>0.1</w:t>
            </w:r>
          </w:p>
        </w:tc>
      </w:tr>
    </w:tbl>
    <w:p w14:paraId="747F8BA4" w14:textId="77777777" w:rsidR="00561EDE" w:rsidRPr="00A85F13" w:rsidRDefault="00561EDE" w:rsidP="00B4280E">
      <w:pPr>
        <w:rPr>
          <w:lang w:val="en-US"/>
        </w:rPr>
      </w:pPr>
    </w:p>
    <w:p w14:paraId="18802D13" w14:textId="1CCA3F40" w:rsidR="00B4280E" w:rsidRPr="00515F47" w:rsidRDefault="00B4280E" w:rsidP="00B4280E">
      <w:pPr>
        <w:pStyle w:val="Heading2"/>
        <w:rPr>
          <w:lang w:val="en-US" w:eastAsia="it-IT"/>
        </w:rPr>
      </w:pPr>
      <w:bookmarkStart w:id="115" w:name="_Toc79401461"/>
      <w:bookmarkStart w:id="116" w:name="_Toc80987355"/>
      <w:r w:rsidRPr="00515F47">
        <w:rPr>
          <w:lang w:val="en-US" w:eastAsia="it-IT"/>
        </w:rPr>
        <w:t xml:space="preserve">Input </w:t>
      </w:r>
      <w:r w:rsidR="00847424" w:rsidRPr="00515F47">
        <w:rPr>
          <w:lang w:val="en-US" w:eastAsia="it-IT"/>
        </w:rPr>
        <w:t xml:space="preserve">fault </w:t>
      </w:r>
      <w:r w:rsidRPr="00515F47">
        <w:rPr>
          <w:lang w:val="en-US" w:eastAsia="it-IT"/>
        </w:rPr>
        <w:t>datasets</w:t>
      </w:r>
      <w:bookmarkEnd w:id="115"/>
      <w:bookmarkEnd w:id="116"/>
    </w:p>
    <w:p w14:paraId="39E3DECC" w14:textId="2CCD2663" w:rsidR="00F52E67" w:rsidRPr="00E0348B" w:rsidRDefault="00F52E67" w:rsidP="00F52E67">
      <w:pPr>
        <w:rPr>
          <w:lang w:val="en-US"/>
        </w:rPr>
      </w:pPr>
      <w:r w:rsidRPr="00A85F13">
        <w:rPr>
          <w:lang w:val="en-US"/>
        </w:rPr>
        <w:t xml:space="preserve">At </w:t>
      </w:r>
      <w:r w:rsidRPr="00E0348B">
        <w:rPr>
          <w:lang w:val="en-US"/>
        </w:rPr>
        <w:t>regional level, the most significant existing compilations are the GEM Global Active Fault Database (</w:t>
      </w:r>
      <w:r w:rsidR="00B332B5" w:rsidRPr="00E0348B">
        <w:rPr>
          <w:lang w:val="en-US"/>
        </w:rPr>
        <w:t xml:space="preserve">GEM GAF-DB, </w:t>
      </w:r>
      <w:r w:rsidR="002E0D09" w:rsidRPr="00E0348B">
        <w:rPr>
          <w:lang w:val="en-US"/>
        </w:rPr>
        <w:t>Styron</w:t>
      </w:r>
      <w:r w:rsidR="00785710" w:rsidRPr="00E0348B">
        <w:rPr>
          <w:lang w:val="en-US"/>
        </w:rPr>
        <w:t xml:space="preserve"> and Pagani</w:t>
      </w:r>
      <w:r w:rsidR="002E0D09" w:rsidRPr="00E0348B">
        <w:rPr>
          <w:lang w:val="en-US"/>
        </w:rPr>
        <w:t>, 2020</w:t>
      </w:r>
      <w:r w:rsidRPr="00E0348B">
        <w:rPr>
          <w:lang w:val="en-US"/>
        </w:rPr>
        <w:t>) and the Active Fault Database of Eurasia (hereinafter AFEAD, B</w:t>
      </w:r>
      <w:r w:rsidRPr="00515F47">
        <w:rPr>
          <w:lang w:val="en-US"/>
        </w:rPr>
        <w:t>achmanov et al., 2017</w:t>
      </w:r>
      <w:r w:rsidRPr="00E0348B">
        <w:rPr>
          <w:lang w:val="en-US"/>
        </w:rPr>
        <w:t>), which review and summarize most of the information available from published scientific studies</w:t>
      </w:r>
      <w:r w:rsidR="00A57421" w:rsidRPr="00E0348B">
        <w:rPr>
          <w:lang w:val="en-US"/>
        </w:rPr>
        <w:t xml:space="preserve"> for the target area.</w:t>
      </w:r>
    </w:p>
    <w:p w14:paraId="75E707C1" w14:textId="349235EB" w:rsidR="00F52E67" w:rsidRPr="00E0348B" w:rsidRDefault="00F52E67" w:rsidP="00F52E67">
      <w:pPr>
        <w:rPr>
          <w:lang w:val="en-US"/>
        </w:rPr>
      </w:pPr>
      <w:r w:rsidRPr="00E0348B">
        <w:rPr>
          <w:lang w:val="en-US"/>
        </w:rPr>
        <w:t xml:space="preserve">In particular, the AFEAD database presently includes more than 20 thousand lineaments (faults, fault zones and associated structural forms) showing the signs of latest displacements in the late </w:t>
      </w:r>
      <w:r w:rsidRPr="00E0348B">
        <w:rPr>
          <w:lang w:val="en-US"/>
        </w:rPr>
        <w:lastRenderedPageBreak/>
        <w:t>Pleistocene and Holocene. For each mapped fault, the database reports morphological and kinematic information, with quality indicators (four reliability classes A to D, from the most to the le</w:t>
      </w:r>
      <w:r w:rsidR="00855EC8" w:rsidRPr="00E0348B">
        <w:rPr>
          <w:lang w:val="en-US"/>
        </w:rPr>
        <w:t>ast</w:t>
      </w:r>
      <w:r w:rsidRPr="00E0348B">
        <w:rPr>
          <w:lang w:val="en-US"/>
        </w:rPr>
        <w:t xml:space="preserve"> reliable) and, where possible, an evaluation of the displacement rates (three ranks </w:t>
      </w:r>
      <w:r w:rsidR="00586968" w:rsidRPr="00E0348B">
        <w:rPr>
          <w:lang w:val="en-US"/>
        </w:rPr>
        <w:t xml:space="preserve">of </w:t>
      </w:r>
      <w:r w:rsidRPr="00E0348B">
        <w:rPr>
          <w:lang w:val="en-US"/>
        </w:rPr>
        <w:t xml:space="preserve">late Quaternary movements). </w:t>
      </w:r>
      <w:r w:rsidR="009F53F9" w:rsidRPr="00E0348B">
        <w:rPr>
          <w:lang w:val="en-US"/>
        </w:rPr>
        <w:t xml:space="preserve">Conversely, only a limited set of faults from GEM GAF database have record </w:t>
      </w:r>
      <w:r w:rsidR="00855EC8" w:rsidRPr="00E0348B">
        <w:rPr>
          <w:lang w:val="en-US"/>
        </w:rPr>
        <w:t xml:space="preserve">sufficiently complete </w:t>
      </w:r>
      <w:r w:rsidR="009F53F9" w:rsidRPr="00E0348B">
        <w:rPr>
          <w:lang w:val="en-US"/>
        </w:rPr>
        <w:t>to be used for the creation of fault source model</w:t>
      </w:r>
      <w:r w:rsidR="00855EC8" w:rsidRPr="00E0348B">
        <w:rPr>
          <w:lang w:val="en-US"/>
        </w:rPr>
        <w:t>s</w:t>
      </w:r>
      <w:r w:rsidR="00AE4A0C" w:rsidRPr="00E0348B">
        <w:rPr>
          <w:lang w:val="en-US"/>
        </w:rPr>
        <w:t xml:space="preserve"> (e.g., because of missing slip rate estimates)</w:t>
      </w:r>
      <w:r w:rsidR="009F53F9" w:rsidRPr="00E0348B">
        <w:rPr>
          <w:lang w:val="en-US"/>
        </w:rPr>
        <w:t xml:space="preserve">. By </w:t>
      </w:r>
      <w:r w:rsidR="00E102E6" w:rsidRPr="00E0348B">
        <w:rPr>
          <w:lang w:val="en-US"/>
        </w:rPr>
        <w:t xml:space="preserve">direct </w:t>
      </w:r>
      <w:r w:rsidR="009F53F9" w:rsidRPr="00E0348B">
        <w:rPr>
          <w:lang w:val="en-US"/>
        </w:rPr>
        <w:t xml:space="preserve">comparison, those faults are also represented in the AFEAD database, sharing </w:t>
      </w:r>
      <w:r w:rsidR="00F20BF5" w:rsidRPr="00E0348B">
        <w:rPr>
          <w:lang w:val="en-US"/>
        </w:rPr>
        <w:t>most of the</w:t>
      </w:r>
      <w:r w:rsidR="009F53F9" w:rsidRPr="00E0348B">
        <w:rPr>
          <w:lang w:val="en-US"/>
        </w:rPr>
        <w:t xml:space="preserve"> original source</w:t>
      </w:r>
      <w:r w:rsidR="007C1102" w:rsidRPr="00E0348B">
        <w:rPr>
          <w:lang w:val="en-US"/>
        </w:rPr>
        <w:t xml:space="preserve"> of information</w:t>
      </w:r>
      <w:r w:rsidR="009F53F9" w:rsidRPr="00E0348B">
        <w:rPr>
          <w:lang w:val="en-US"/>
        </w:rPr>
        <w:t>.</w:t>
      </w:r>
      <w:r w:rsidR="00E102E6" w:rsidRPr="00E0348B">
        <w:rPr>
          <w:lang w:val="en-US"/>
        </w:rPr>
        <w:t xml:space="preserve"> For this reason, although the AFEAD database have shown some local discrepancies</w:t>
      </w:r>
      <w:r w:rsidR="00C56B24" w:rsidRPr="00E0348B">
        <w:rPr>
          <w:lang w:val="en-US"/>
        </w:rPr>
        <w:t xml:space="preserve"> that require some attention</w:t>
      </w:r>
      <w:r w:rsidR="00E102E6" w:rsidRPr="00E0348B">
        <w:rPr>
          <w:lang w:val="en-US"/>
        </w:rPr>
        <w:t xml:space="preserve"> (e.g., in fault segmentation), </w:t>
      </w:r>
      <w:r w:rsidR="008D570B" w:rsidRPr="00E0348B">
        <w:rPr>
          <w:lang w:val="en-US"/>
        </w:rPr>
        <w:t xml:space="preserve">at present stage </w:t>
      </w:r>
      <w:r w:rsidR="00E102E6" w:rsidRPr="00E0348B">
        <w:rPr>
          <w:lang w:val="en-US"/>
        </w:rPr>
        <w:t>it represents the primary base</w:t>
      </w:r>
      <w:r w:rsidR="00D2077C" w:rsidRPr="00E0348B">
        <w:rPr>
          <w:lang w:val="en-US"/>
        </w:rPr>
        <w:t xml:space="preserve"> of</w:t>
      </w:r>
      <w:r w:rsidR="00E102E6" w:rsidRPr="00E0348B">
        <w:rPr>
          <w:lang w:val="en-US"/>
        </w:rPr>
        <w:t xml:space="preserve"> information for the creation of the finite fault source model </w:t>
      </w:r>
      <w:r w:rsidR="00131E31" w:rsidRPr="00E0348B">
        <w:rPr>
          <w:lang w:val="en-US"/>
        </w:rPr>
        <w:t xml:space="preserve">for </w:t>
      </w:r>
      <w:r w:rsidR="00E102E6" w:rsidRPr="00E0348B">
        <w:rPr>
          <w:lang w:val="en-US"/>
        </w:rPr>
        <w:t>this study.</w:t>
      </w:r>
      <w:r w:rsidR="008D570B" w:rsidRPr="00E0348B">
        <w:rPr>
          <w:lang w:val="en-US"/>
        </w:rPr>
        <w:t xml:space="preserve"> </w:t>
      </w:r>
      <w:r w:rsidR="00131E31" w:rsidRPr="00E0348B">
        <w:rPr>
          <w:lang w:val="en-US"/>
        </w:rPr>
        <w:t>N</w:t>
      </w:r>
      <w:r w:rsidR="008D570B" w:rsidRPr="00E0348B">
        <w:rPr>
          <w:lang w:val="en-US"/>
        </w:rPr>
        <w:t xml:space="preserve">onetheless </w:t>
      </w:r>
      <w:r w:rsidR="00131E31" w:rsidRPr="00E0348B">
        <w:rPr>
          <w:lang w:val="en-US"/>
        </w:rPr>
        <w:t xml:space="preserve">we </w:t>
      </w:r>
      <w:r w:rsidR="008D570B" w:rsidRPr="00E0348B">
        <w:rPr>
          <w:lang w:val="en-US"/>
        </w:rPr>
        <w:t>also account for future development of the database by integration with additional local information by providing an openly accessible meta-database (see following section).</w:t>
      </w:r>
    </w:p>
    <w:p w14:paraId="29D2E220" w14:textId="77777777" w:rsidR="00A81287" w:rsidRPr="00E0348B" w:rsidRDefault="00A81287" w:rsidP="00B4280E">
      <w:pPr>
        <w:rPr>
          <w:lang w:val="en-US"/>
        </w:rPr>
      </w:pPr>
    </w:p>
    <w:p w14:paraId="2AA04EC0" w14:textId="7304C061" w:rsidR="00942E67" w:rsidRPr="00A85F13" w:rsidRDefault="00A81287" w:rsidP="00B4280E">
      <w:pPr>
        <w:rPr>
          <w:lang w:val="en-US"/>
        </w:rPr>
      </w:pPr>
      <w:r w:rsidRPr="001848AD">
        <w:rPr>
          <w:noProof/>
          <w:lang w:val="en-US"/>
        </w:rPr>
        <w:drawing>
          <wp:inline distT="0" distB="0" distL="0" distR="0" wp14:anchorId="46BCFDDD" wp14:editId="591E12B3">
            <wp:extent cx="5759450" cy="3583940"/>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74"/>
                    <a:stretch>
                      <a:fillRect/>
                    </a:stretch>
                  </pic:blipFill>
                  <pic:spPr>
                    <a:xfrm>
                      <a:off x="0" y="0"/>
                      <a:ext cx="5759450" cy="3583940"/>
                    </a:xfrm>
                    <a:prstGeom prst="rect">
                      <a:avLst/>
                    </a:prstGeom>
                  </pic:spPr>
                </pic:pic>
              </a:graphicData>
            </a:graphic>
          </wp:inline>
        </w:drawing>
      </w:r>
    </w:p>
    <w:p w14:paraId="00B9C762" w14:textId="41C28375" w:rsidR="0057393B" w:rsidRPr="00E0348B" w:rsidRDefault="0057393B" w:rsidP="0057393B">
      <w:pPr>
        <w:pStyle w:val="Caption"/>
        <w:jc w:val="both"/>
        <w:rPr>
          <w:lang w:val="en-US"/>
        </w:rPr>
      </w:pPr>
      <w:bookmarkStart w:id="117" w:name="_Toc80984813"/>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20</w:t>
      </w:r>
      <w:r w:rsidRPr="00E0348B">
        <w:rPr>
          <w:lang w:val="en-US"/>
        </w:rPr>
        <w:fldChar w:fldCharType="end"/>
      </w:r>
      <w:r w:rsidRPr="00A85F13">
        <w:rPr>
          <w:lang w:val="en-US"/>
        </w:rPr>
        <w:t xml:space="preserve">. </w:t>
      </w:r>
      <w:r w:rsidR="00131E31" w:rsidRPr="00E0348B">
        <w:rPr>
          <w:lang w:val="en-US"/>
        </w:rPr>
        <w:t>Traces of the f</w:t>
      </w:r>
      <w:r w:rsidRPr="00E0348B">
        <w:rPr>
          <w:lang w:val="en-US"/>
        </w:rPr>
        <w:t xml:space="preserve">aults available from the database of </w:t>
      </w:r>
      <w:r w:rsidR="00F37D6C" w:rsidRPr="00E0348B">
        <w:rPr>
          <w:lang w:val="en-US"/>
        </w:rPr>
        <w:t>A</w:t>
      </w:r>
      <w:r w:rsidRPr="00E0348B">
        <w:rPr>
          <w:lang w:val="en-US"/>
        </w:rPr>
        <w:t xml:space="preserve">ctive </w:t>
      </w:r>
      <w:r w:rsidR="00F37D6C" w:rsidRPr="00E0348B">
        <w:rPr>
          <w:lang w:val="en-US"/>
        </w:rPr>
        <w:t>F</w:t>
      </w:r>
      <w:r w:rsidRPr="00E0348B">
        <w:rPr>
          <w:lang w:val="en-US"/>
        </w:rPr>
        <w:t>ault for Eurasia and adjacent regions (AFEAD)</w:t>
      </w:r>
      <w:bookmarkEnd w:id="117"/>
    </w:p>
    <w:p w14:paraId="59C54A21" w14:textId="77777777" w:rsidR="0057393B" w:rsidRPr="00E0348B" w:rsidRDefault="0057393B" w:rsidP="00B4280E">
      <w:pPr>
        <w:rPr>
          <w:lang w:val="en-US"/>
        </w:rPr>
      </w:pPr>
    </w:p>
    <w:p w14:paraId="775EA4CC" w14:textId="02FB7782" w:rsidR="00A81287" w:rsidRPr="00A85F13" w:rsidRDefault="00A81287" w:rsidP="00B4280E">
      <w:pPr>
        <w:rPr>
          <w:lang w:val="en-US"/>
        </w:rPr>
      </w:pPr>
      <w:r w:rsidRPr="001848AD">
        <w:rPr>
          <w:noProof/>
          <w:lang w:val="en-US"/>
        </w:rPr>
        <w:lastRenderedPageBreak/>
        <w:drawing>
          <wp:inline distT="0" distB="0" distL="0" distR="0" wp14:anchorId="0424637D" wp14:editId="23987938">
            <wp:extent cx="5759450" cy="3583940"/>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75"/>
                    <a:stretch>
                      <a:fillRect/>
                    </a:stretch>
                  </pic:blipFill>
                  <pic:spPr>
                    <a:xfrm>
                      <a:off x="0" y="0"/>
                      <a:ext cx="5759450" cy="3583940"/>
                    </a:xfrm>
                    <a:prstGeom prst="rect">
                      <a:avLst/>
                    </a:prstGeom>
                  </pic:spPr>
                </pic:pic>
              </a:graphicData>
            </a:graphic>
          </wp:inline>
        </w:drawing>
      </w:r>
    </w:p>
    <w:p w14:paraId="0A67B0CC" w14:textId="64078631" w:rsidR="00B03FF8" w:rsidRPr="00E0348B" w:rsidRDefault="00B03FF8" w:rsidP="00B03FF8">
      <w:pPr>
        <w:pStyle w:val="Caption"/>
        <w:jc w:val="both"/>
        <w:rPr>
          <w:lang w:val="en-US"/>
        </w:rPr>
      </w:pPr>
      <w:bookmarkStart w:id="118" w:name="_Toc80984814"/>
      <w:r w:rsidRPr="00A85F13">
        <w:rPr>
          <w:lang w:val="en-US"/>
        </w:rPr>
        <w:t xml:space="preserve">Figure </w:t>
      </w:r>
      <w:r w:rsidRPr="00A85F13">
        <w:rPr>
          <w:lang w:val="en-US"/>
        </w:rPr>
        <w:fldChar w:fldCharType="begin"/>
      </w:r>
      <w:r w:rsidRPr="00E0348B">
        <w:rPr>
          <w:lang w:val="en-US"/>
        </w:rPr>
        <w:instrText xml:space="preserve"> SEQ Figure \* ARABIC </w:instrText>
      </w:r>
      <w:r w:rsidRPr="00A85F13">
        <w:rPr>
          <w:lang w:val="en-US"/>
        </w:rPr>
        <w:fldChar w:fldCharType="separate"/>
      </w:r>
      <w:r w:rsidR="00FE0A13">
        <w:rPr>
          <w:noProof/>
          <w:lang w:val="en-US"/>
        </w:rPr>
        <w:t>21</w:t>
      </w:r>
      <w:r w:rsidRPr="00A85F13">
        <w:rPr>
          <w:lang w:val="en-US"/>
        </w:rPr>
        <w:fldChar w:fldCharType="end"/>
      </w:r>
      <w:r w:rsidRPr="00A85F13">
        <w:rPr>
          <w:lang w:val="en-US"/>
        </w:rPr>
        <w:t xml:space="preserve">. </w:t>
      </w:r>
      <w:r w:rsidR="00131E31" w:rsidRPr="00A85F13">
        <w:rPr>
          <w:lang w:val="en-US"/>
        </w:rPr>
        <w:t>Traces of the f</w:t>
      </w:r>
      <w:r w:rsidRPr="00E0348B">
        <w:rPr>
          <w:lang w:val="en-US"/>
        </w:rPr>
        <w:t>aults available from the global active fault database of GEM (</w:t>
      </w:r>
      <w:r w:rsidR="006C6A8F" w:rsidRPr="00E0348B">
        <w:rPr>
          <w:lang w:val="en-US"/>
        </w:rPr>
        <w:t>GEM GAF-DB</w:t>
      </w:r>
      <w:r w:rsidRPr="00E0348B">
        <w:rPr>
          <w:lang w:val="en-US"/>
        </w:rPr>
        <w:t>).</w:t>
      </w:r>
      <w:bookmarkEnd w:id="118"/>
    </w:p>
    <w:p w14:paraId="7C19F20C" w14:textId="77777777" w:rsidR="00B03FF8" w:rsidRPr="00E0348B" w:rsidRDefault="00B03FF8" w:rsidP="00B4280E">
      <w:pPr>
        <w:rPr>
          <w:lang w:val="en-US"/>
        </w:rPr>
      </w:pPr>
    </w:p>
    <w:p w14:paraId="12AAE393" w14:textId="22056CB2" w:rsidR="00B4280E" w:rsidRPr="00515F47" w:rsidRDefault="00B4280E" w:rsidP="00B4280E">
      <w:pPr>
        <w:pStyle w:val="Heading2"/>
        <w:rPr>
          <w:lang w:val="en-US" w:eastAsia="it-IT"/>
        </w:rPr>
      </w:pPr>
      <w:bookmarkStart w:id="119" w:name="_Toc79401462"/>
      <w:bookmarkStart w:id="120" w:name="_Toc80987356"/>
      <w:r w:rsidRPr="00515F47">
        <w:rPr>
          <w:lang w:val="en-US" w:eastAsia="it-IT"/>
        </w:rPr>
        <w:t>Database conversion</w:t>
      </w:r>
      <w:bookmarkEnd w:id="119"/>
      <w:r w:rsidR="000B6D96" w:rsidRPr="00515F47">
        <w:rPr>
          <w:lang w:val="en-US" w:eastAsia="it-IT"/>
        </w:rPr>
        <w:t xml:space="preserve"> </w:t>
      </w:r>
      <w:r w:rsidR="00413871" w:rsidRPr="00515F47">
        <w:rPr>
          <w:lang w:val="en-US" w:eastAsia="it-IT"/>
        </w:rPr>
        <w:t>and selection</w:t>
      </w:r>
      <w:bookmarkEnd w:id="120"/>
    </w:p>
    <w:p w14:paraId="5102945C" w14:textId="308D9DD9" w:rsidR="0063547D" w:rsidRPr="00A85F13" w:rsidRDefault="005948DE" w:rsidP="0063547D">
      <w:pPr>
        <w:rPr>
          <w:lang w:val="en-US"/>
        </w:rPr>
      </w:pPr>
      <w:r w:rsidRPr="00A85F13">
        <w:rPr>
          <w:lang w:val="en-US"/>
        </w:rPr>
        <w:t xml:space="preserve">For the creation of the fault source model, the AFEAD database has been first </w:t>
      </w:r>
      <w:r w:rsidR="0063547D" w:rsidRPr="00A85F13">
        <w:rPr>
          <w:lang w:val="en-US"/>
        </w:rPr>
        <w:t>converted</w:t>
      </w:r>
      <w:r w:rsidRPr="00A85F13">
        <w:rPr>
          <w:lang w:val="en-US"/>
        </w:rPr>
        <w:t xml:space="preserve"> into </w:t>
      </w:r>
      <w:r w:rsidR="00BC6D25" w:rsidRPr="00A85F13">
        <w:rPr>
          <w:lang w:val="en-US"/>
        </w:rPr>
        <w:t>an</w:t>
      </w:r>
      <w:r w:rsidRPr="00A85F13">
        <w:rPr>
          <w:lang w:val="en-US"/>
        </w:rPr>
        <w:t xml:space="preserve"> intermediate format </w:t>
      </w:r>
      <w:r w:rsidR="006435BC" w:rsidRPr="00A85F13">
        <w:rPr>
          <w:lang w:val="en-US"/>
        </w:rPr>
        <w:t>compatible with</w:t>
      </w:r>
      <w:r w:rsidRPr="00A85F13">
        <w:rPr>
          <w:lang w:val="en-US"/>
        </w:rPr>
        <w:t xml:space="preserve"> the GEM Global Active Fault Database. </w:t>
      </w:r>
      <w:r w:rsidR="008871E6" w:rsidRPr="00A85F13">
        <w:rPr>
          <w:lang w:val="en-US"/>
        </w:rPr>
        <w:t>Such</w:t>
      </w:r>
      <w:r w:rsidRPr="00A85F13">
        <w:rPr>
          <w:lang w:val="en-US"/>
        </w:rPr>
        <w:t xml:space="preserve"> </w:t>
      </w:r>
      <w:r w:rsidR="000E32D0" w:rsidRPr="00A85F13">
        <w:rPr>
          <w:lang w:val="en-US"/>
        </w:rPr>
        <w:t xml:space="preserve">format </w:t>
      </w:r>
      <w:r w:rsidR="00746F41" w:rsidRPr="00A85F13">
        <w:rPr>
          <w:lang w:val="en-US"/>
        </w:rPr>
        <w:t>is</w:t>
      </w:r>
      <w:r w:rsidR="006114B3" w:rsidRPr="00A85F13">
        <w:rPr>
          <w:lang w:val="en-US"/>
        </w:rPr>
        <w:t xml:space="preserve"> </w:t>
      </w:r>
      <w:r w:rsidR="00746F41" w:rsidRPr="00A85F13">
        <w:rPr>
          <w:lang w:val="en-US"/>
        </w:rPr>
        <w:t xml:space="preserve">principally </w:t>
      </w:r>
      <w:r w:rsidR="00A91E9A" w:rsidRPr="00A85F13">
        <w:rPr>
          <w:lang w:val="en-US"/>
        </w:rPr>
        <w:t>required for th</w:t>
      </w:r>
      <w:r w:rsidR="00746F41" w:rsidRPr="00A85F13">
        <w:rPr>
          <w:lang w:val="en-US"/>
        </w:rPr>
        <w:t xml:space="preserve">e </w:t>
      </w:r>
      <w:r w:rsidR="0063547D" w:rsidRPr="00A85F13">
        <w:rPr>
          <w:lang w:val="en-US"/>
        </w:rPr>
        <w:t>creation</w:t>
      </w:r>
      <w:r w:rsidR="00746F41" w:rsidRPr="00A85F13">
        <w:rPr>
          <w:lang w:val="en-US"/>
        </w:rPr>
        <w:t xml:space="preserve"> </w:t>
      </w:r>
      <w:r w:rsidR="0063547D" w:rsidRPr="00A85F13">
        <w:rPr>
          <w:lang w:val="en-US"/>
        </w:rPr>
        <w:t>of</w:t>
      </w:r>
      <w:r w:rsidR="00746F41" w:rsidRPr="00A85F13">
        <w:rPr>
          <w:lang w:val="en-US"/>
        </w:rPr>
        <w:t xml:space="preserve"> the</w:t>
      </w:r>
      <w:r w:rsidR="00A91E9A" w:rsidRPr="00A85F13">
        <w:rPr>
          <w:lang w:val="en-US"/>
        </w:rPr>
        <w:t xml:space="preserve"> </w:t>
      </w:r>
      <w:r w:rsidR="00746F41" w:rsidRPr="00A85F13">
        <w:rPr>
          <w:lang w:val="en-US"/>
        </w:rPr>
        <w:t xml:space="preserve">OpenQuake </w:t>
      </w:r>
      <w:r w:rsidRPr="00A85F13">
        <w:rPr>
          <w:lang w:val="en-US"/>
        </w:rPr>
        <w:t xml:space="preserve">source model </w:t>
      </w:r>
      <w:r w:rsidR="00746F41" w:rsidRPr="00A85F13">
        <w:rPr>
          <w:lang w:val="en-US"/>
        </w:rPr>
        <w:t>using the Model Building Toolkit of GEM</w:t>
      </w:r>
      <w:r w:rsidR="00BB2BD5" w:rsidRPr="00A85F13">
        <w:rPr>
          <w:lang w:val="en-US"/>
        </w:rPr>
        <w:t>.</w:t>
      </w:r>
      <w:r w:rsidR="00515F47">
        <w:rPr>
          <w:lang w:val="en-US"/>
        </w:rPr>
        <w:t xml:space="preserve"> </w:t>
      </w:r>
      <w:r w:rsidR="00BB2BD5" w:rsidRPr="00A85F13">
        <w:rPr>
          <w:lang w:val="en-US"/>
        </w:rPr>
        <w:t>However,</w:t>
      </w:r>
      <w:r w:rsidR="00746F41" w:rsidRPr="00A85F13">
        <w:rPr>
          <w:lang w:val="en-US"/>
        </w:rPr>
        <w:t xml:space="preserve"> </w:t>
      </w:r>
      <w:r w:rsidR="0021181E" w:rsidRPr="00E0348B">
        <w:rPr>
          <w:lang w:val="en-US"/>
        </w:rPr>
        <w:t xml:space="preserve">being </w:t>
      </w:r>
      <w:r w:rsidR="00BB2BD5" w:rsidRPr="00E0348B">
        <w:rPr>
          <w:lang w:val="en-US"/>
        </w:rPr>
        <w:t xml:space="preserve">in </w:t>
      </w:r>
      <w:r w:rsidR="0021181E" w:rsidRPr="00E0348B">
        <w:rPr>
          <w:lang w:val="en-US"/>
        </w:rPr>
        <w:t>plain text geojson format</w:t>
      </w:r>
      <w:r w:rsidR="00BB2BD5" w:rsidRPr="00E0348B">
        <w:rPr>
          <w:lang w:val="en-US"/>
        </w:rPr>
        <w:t xml:space="preserve">, </w:t>
      </w:r>
      <w:r w:rsidR="00746F41" w:rsidRPr="00E0348B">
        <w:rPr>
          <w:lang w:val="en-US"/>
        </w:rPr>
        <w:t xml:space="preserve">it has the additional advantage </w:t>
      </w:r>
      <w:r w:rsidR="0063547D" w:rsidRPr="00E0348B">
        <w:rPr>
          <w:lang w:val="en-US"/>
        </w:rPr>
        <w:t xml:space="preserve">of being of simple </w:t>
      </w:r>
      <w:r w:rsidR="008871E6" w:rsidRPr="00E0348B">
        <w:rPr>
          <w:lang w:val="en-US"/>
        </w:rPr>
        <w:t>maintenance</w:t>
      </w:r>
      <w:r w:rsidR="00746F41" w:rsidRPr="00E0348B">
        <w:rPr>
          <w:lang w:val="en-US"/>
        </w:rPr>
        <w:t xml:space="preserve"> and exten</w:t>
      </w:r>
      <w:r w:rsidR="008871E6" w:rsidRPr="00E0348B">
        <w:rPr>
          <w:lang w:val="en-US"/>
        </w:rPr>
        <w:t xml:space="preserve">sion using </w:t>
      </w:r>
      <w:r w:rsidR="00BC6D25" w:rsidRPr="00E0348B">
        <w:rPr>
          <w:lang w:val="en-US"/>
        </w:rPr>
        <w:t xml:space="preserve">common </w:t>
      </w:r>
      <w:r w:rsidR="008871E6" w:rsidRPr="00E0348B">
        <w:rPr>
          <w:lang w:val="en-US"/>
        </w:rPr>
        <w:t xml:space="preserve">versioning control tools </w:t>
      </w:r>
      <w:r w:rsidR="00A1270E" w:rsidRPr="00E0348B">
        <w:rPr>
          <w:lang w:val="en-US"/>
        </w:rPr>
        <w:t xml:space="preserve">(e.g. git) </w:t>
      </w:r>
      <w:r w:rsidR="00BC6D25" w:rsidRPr="00E0348B">
        <w:rPr>
          <w:lang w:val="en-US"/>
        </w:rPr>
        <w:t xml:space="preserve">and GIS software </w:t>
      </w:r>
      <w:r w:rsidR="008871E6" w:rsidRPr="00E0348B">
        <w:rPr>
          <w:lang w:val="en-US"/>
        </w:rPr>
        <w:t>(</w:t>
      </w:r>
      <w:r w:rsidR="0021181E" w:rsidRPr="00E0348B">
        <w:rPr>
          <w:lang w:val="en-US"/>
        </w:rPr>
        <w:t xml:space="preserve">e.g., </w:t>
      </w:r>
      <w:r w:rsidR="00462112" w:rsidRPr="00E0348B">
        <w:rPr>
          <w:lang w:val="en-US"/>
        </w:rPr>
        <w:t>QGIS</w:t>
      </w:r>
      <w:r w:rsidR="008871E6" w:rsidRPr="00E0348B">
        <w:rPr>
          <w:lang w:val="en-US"/>
        </w:rPr>
        <w:t>).</w:t>
      </w:r>
      <w:r w:rsidR="001E4D7D" w:rsidRPr="00E0348B">
        <w:rPr>
          <w:lang w:val="en-US"/>
        </w:rPr>
        <w:t xml:space="preserve"> T</w:t>
      </w:r>
      <w:r w:rsidR="0094717B" w:rsidRPr="00E0348B">
        <w:rPr>
          <w:lang w:val="en-US"/>
        </w:rPr>
        <w:t>he translation of the original AFEAD database into GEM format required a level of interpretation</w:t>
      </w:r>
      <w:r w:rsidR="0063547D" w:rsidRPr="00E0348B">
        <w:rPr>
          <w:lang w:val="en-US"/>
        </w:rPr>
        <w:t>, as not all parameters have direct mapping</w:t>
      </w:r>
      <w:r w:rsidR="001E4D7D" w:rsidRPr="00E0348B">
        <w:rPr>
          <w:lang w:val="en-US"/>
        </w:rPr>
        <w:t xml:space="preserve">. Moreover, </w:t>
      </w:r>
      <w:r w:rsidR="0063547D" w:rsidRPr="00E0348B">
        <w:rPr>
          <w:lang w:val="en-US"/>
        </w:rPr>
        <w:t xml:space="preserve">only a subset of the GEM parameters </w:t>
      </w:r>
      <w:r w:rsidR="001E4D7D" w:rsidRPr="00E0348B">
        <w:rPr>
          <w:lang w:val="en-US"/>
        </w:rPr>
        <w:t xml:space="preserve">is used </w:t>
      </w:r>
      <w:r w:rsidR="0063547D" w:rsidRPr="00E0348B">
        <w:rPr>
          <w:lang w:val="en-US"/>
        </w:rPr>
        <w:t xml:space="preserve">(see </w:t>
      </w:r>
      <w:hyperlink r:id="rId76" w:history="1">
        <w:r w:rsidR="0063547D" w:rsidRPr="00E0348B">
          <w:rPr>
            <w:rStyle w:val="Hyperlink"/>
            <w:lang w:val="en-US"/>
          </w:rPr>
          <w:t>https://github.com/GEMScienceTools/gem-global-active-faults</w:t>
        </w:r>
      </w:hyperlink>
      <w:r w:rsidR="001E4D7D" w:rsidRPr="00A85F13">
        <w:rPr>
          <w:lang w:val="en-US"/>
        </w:rPr>
        <w:t xml:space="preserve"> for a </w:t>
      </w:r>
      <w:r w:rsidR="00614318" w:rsidRPr="00A85F13">
        <w:rPr>
          <w:lang w:val="en-US"/>
        </w:rPr>
        <w:t>description</w:t>
      </w:r>
      <w:r w:rsidR="001E4D7D" w:rsidRPr="00A85F13">
        <w:rPr>
          <w:lang w:val="en-US"/>
        </w:rPr>
        <w:t xml:space="preserve"> of the GEM GAF format</w:t>
      </w:r>
      <w:r w:rsidR="0063547D" w:rsidRPr="00A85F13">
        <w:rPr>
          <w:lang w:val="en-US"/>
        </w:rPr>
        <w:t>)</w:t>
      </w:r>
      <w:r w:rsidR="00670F6C" w:rsidRPr="00A85F13">
        <w:rPr>
          <w:lang w:val="en-US"/>
        </w:rPr>
        <w:t>.</w:t>
      </w:r>
    </w:p>
    <w:p w14:paraId="6AD648A1" w14:textId="5BAD26E4" w:rsidR="008871E6" w:rsidRPr="00E0348B" w:rsidRDefault="008871E6" w:rsidP="00A91E9A">
      <w:pPr>
        <w:rPr>
          <w:lang w:val="en-US"/>
        </w:rPr>
      </w:pPr>
      <w:r w:rsidRPr="00A85F13">
        <w:rPr>
          <w:lang w:val="en-US"/>
        </w:rPr>
        <w:t>Parameter conversion rules are described in</w:t>
      </w:r>
      <w:r w:rsidR="00896C2F" w:rsidRPr="00A85F13">
        <w:rPr>
          <w:lang w:val="en-US"/>
        </w:rPr>
        <w:t xml:space="preserve"> </w:t>
      </w:r>
      <w:r w:rsidR="00BA7DE4" w:rsidRPr="00A85F13">
        <w:rPr>
          <w:lang w:val="en-US"/>
        </w:rPr>
        <w:fldChar w:fldCharType="begin"/>
      </w:r>
      <w:r w:rsidR="00BA7DE4" w:rsidRPr="00E0348B">
        <w:rPr>
          <w:lang w:val="en-US"/>
        </w:rPr>
        <w:instrText xml:space="preserve"> REF _Ref79832487 \h </w:instrText>
      </w:r>
      <w:r w:rsidR="00BA7DE4" w:rsidRPr="00A85F13">
        <w:rPr>
          <w:lang w:val="en-US"/>
        </w:rPr>
      </w:r>
      <w:r w:rsidR="00BA7DE4" w:rsidRPr="00A85F13">
        <w:rPr>
          <w:lang w:val="en-US"/>
        </w:rPr>
        <w:fldChar w:fldCharType="separate"/>
      </w:r>
      <w:r w:rsidR="00FE0A13" w:rsidRPr="00E0348B">
        <w:rPr>
          <w:lang w:val="en-US"/>
        </w:rPr>
        <w:t xml:space="preserve">Table </w:t>
      </w:r>
      <w:r w:rsidR="00FE0A13">
        <w:rPr>
          <w:noProof/>
          <w:lang w:val="en-US"/>
        </w:rPr>
        <w:t>15</w:t>
      </w:r>
      <w:r w:rsidR="00BA7DE4" w:rsidRPr="00A85F13">
        <w:rPr>
          <w:lang w:val="en-US"/>
        </w:rPr>
        <w:fldChar w:fldCharType="end"/>
      </w:r>
      <w:r w:rsidRPr="00A85F13">
        <w:rPr>
          <w:lang w:val="en-US"/>
        </w:rPr>
        <w:t>.</w:t>
      </w:r>
      <w:r w:rsidR="00087783" w:rsidRPr="00A85F13">
        <w:rPr>
          <w:lang w:val="en-US"/>
        </w:rPr>
        <w:t xml:space="preserve"> </w:t>
      </w:r>
      <w:r w:rsidR="00BB5D56" w:rsidRPr="00A85F13">
        <w:rPr>
          <w:lang w:val="en-US"/>
        </w:rPr>
        <w:t>Note that a</w:t>
      </w:r>
      <w:r w:rsidR="00087783" w:rsidRPr="00A85F13">
        <w:rPr>
          <w:lang w:val="en-US"/>
        </w:rPr>
        <w:t xml:space="preserve">ll parameters not explicitly expressed in the conversion table </w:t>
      </w:r>
      <w:r w:rsidR="009D490E" w:rsidRPr="00A85F13">
        <w:rPr>
          <w:lang w:val="en-US"/>
        </w:rPr>
        <w:t xml:space="preserve">have </w:t>
      </w:r>
      <w:r w:rsidR="009D490E" w:rsidRPr="00E0348B">
        <w:rPr>
          <w:lang w:val="en-US"/>
        </w:rPr>
        <w:t>been</w:t>
      </w:r>
      <w:r w:rsidR="00087783" w:rsidRPr="00E0348B">
        <w:rPr>
          <w:lang w:val="en-US"/>
        </w:rPr>
        <w:t xml:space="preserve"> discarded f</w:t>
      </w:r>
      <w:r w:rsidR="00BB2BD5" w:rsidRPr="00E0348B">
        <w:rPr>
          <w:lang w:val="en-US"/>
        </w:rPr>
        <w:t>ro</w:t>
      </w:r>
      <w:r w:rsidR="00087783" w:rsidRPr="00E0348B">
        <w:rPr>
          <w:lang w:val="en-US"/>
        </w:rPr>
        <w:t xml:space="preserve">m the </w:t>
      </w:r>
      <w:r w:rsidR="00BB5D56" w:rsidRPr="00E0348B">
        <w:rPr>
          <w:lang w:val="en-US"/>
        </w:rPr>
        <w:t>compilation</w:t>
      </w:r>
      <w:r w:rsidR="00476B51" w:rsidRPr="00E0348B">
        <w:rPr>
          <w:lang w:val="en-US"/>
        </w:rPr>
        <w:t xml:space="preserve">. </w:t>
      </w:r>
      <w:r w:rsidR="00BB2BD5" w:rsidRPr="00E0348B">
        <w:rPr>
          <w:lang w:val="en-US"/>
        </w:rPr>
        <w:t>In addition</w:t>
      </w:r>
      <w:r w:rsidR="00476B51" w:rsidRPr="00E0348B">
        <w:rPr>
          <w:lang w:val="en-US"/>
        </w:rPr>
        <w:t>, f</w:t>
      </w:r>
      <w:r w:rsidR="00087783" w:rsidRPr="00E0348B">
        <w:rPr>
          <w:lang w:val="en-US"/>
        </w:rPr>
        <w:t>ault</w:t>
      </w:r>
      <w:r w:rsidR="009D490E" w:rsidRPr="00E0348B">
        <w:rPr>
          <w:lang w:val="en-US"/>
        </w:rPr>
        <w:t>s</w:t>
      </w:r>
      <w:r w:rsidR="00087783" w:rsidRPr="00E0348B">
        <w:rPr>
          <w:lang w:val="en-US"/>
        </w:rPr>
        <w:t xml:space="preserve"> with missing </w:t>
      </w:r>
      <w:r w:rsidR="00476B51" w:rsidRPr="00E0348B">
        <w:rPr>
          <w:lang w:val="en-US"/>
        </w:rPr>
        <w:t xml:space="preserve">required </w:t>
      </w:r>
      <w:r w:rsidR="00087783" w:rsidRPr="00E0348B">
        <w:rPr>
          <w:lang w:val="en-US"/>
        </w:rPr>
        <w:t xml:space="preserve">parametrization (e.g., unknown </w:t>
      </w:r>
      <w:r w:rsidR="00B31B90" w:rsidRPr="00E0348B">
        <w:rPr>
          <w:lang w:val="en-US"/>
        </w:rPr>
        <w:t xml:space="preserve">value for </w:t>
      </w:r>
      <w:r w:rsidR="00087783" w:rsidRPr="00E0348B">
        <w:rPr>
          <w:lang w:val="en-US"/>
        </w:rPr>
        <w:t>SIDE</w:t>
      </w:r>
      <w:r w:rsidR="004E0155" w:rsidRPr="00E0348B">
        <w:rPr>
          <w:lang w:val="en-US"/>
        </w:rPr>
        <w:t xml:space="preserve"> parameter</w:t>
      </w:r>
      <w:r w:rsidR="00087783" w:rsidRPr="00E0348B">
        <w:rPr>
          <w:lang w:val="en-US"/>
        </w:rPr>
        <w:t xml:space="preserve">) </w:t>
      </w:r>
      <w:r w:rsidR="009D490E" w:rsidRPr="00E0348B">
        <w:rPr>
          <w:lang w:val="en-US"/>
        </w:rPr>
        <w:t>were</w:t>
      </w:r>
      <w:r w:rsidR="00087783" w:rsidRPr="00E0348B">
        <w:rPr>
          <w:lang w:val="en-US"/>
        </w:rPr>
        <w:t xml:space="preserve"> not </w:t>
      </w:r>
      <w:r w:rsidR="00AB3363" w:rsidRPr="00E0348B">
        <w:rPr>
          <w:lang w:val="en-US"/>
        </w:rPr>
        <w:t>included and</w:t>
      </w:r>
      <w:r w:rsidR="00BB2BD5" w:rsidRPr="00E0348B">
        <w:rPr>
          <w:lang w:val="en-US"/>
        </w:rPr>
        <w:t>,</w:t>
      </w:r>
      <w:r w:rsidR="00AB3363" w:rsidRPr="00E0348B">
        <w:rPr>
          <w:lang w:val="en-US"/>
        </w:rPr>
        <w:t xml:space="preserve"> thus</w:t>
      </w:r>
      <w:r w:rsidR="00BB2BD5" w:rsidRPr="00E0348B">
        <w:rPr>
          <w:lang w:val="en-US"/>
        </w:rPr>
        <w:t>, are</w:t>
      </w:r>
      <w:r w:rsidR="00AB3363" w:rsidRPr="00E0348B">
        <w:rPr>
          <w:lang w:val="en-US"/>
        </w:rPr>
        <w:t xml:space="preserve"> not </w:t>
      </w:r>
      <w:r w:rsidR="009A6B9D" w:rsidRPr="00E0348B">
        <w:rPr>
          <w:lang w:val="en-US"/>
        </w:rPr>
        <w:t>pre</w:t>
      </w:r>
      <w:r w:rsidR="003732F0" w:rsidRPr="00E0348B">
        <w:rPr>
          <w:lang w:val="en-US"/>
        </w:rPr>
        <w:t>sently</w:t>
      </w:r>
      <w:r w:rsidR="009A6B9D" w:rsidRPr="00E0348B">
        <w:rPr>
          <w:lang w:val="en-US"/>
        </w:rPr>
        <w:t xml:space="preserve"> </w:t>
      </w:r>
      <w:r w:rsidR="00AB3363" w:rsidRPr="00E0348B">
        <w:rPr>
          <w:lang w:val="en-US"/>
        </w:rPr>
        <w:t>converted</w:t>
      </w:r>
      <w:r w:rsidR="005C58C3" w:rsidRPr="00E0348B">
        <w:rPr>
          <w:lang w:val="en-US"/>
        </w:rPr>
        <w:t xml:space="preserve"> </w:t>
      </w:r>
      <w:r w:rsidR="00BB2BD5" w:rsidRPr="00E0348B">
        <w:rPr>
          <w:lang w:val="en-US"/>
        </w:rPr>
        <w:t>in</w:t>
      </w:r>
      <w:r w:rsidR="005C58C3" w:rsidRPr="00E0348B">
        <w:rPr>
          <w:lang w:val="en-US"/>
        </w:rPr>
        <w:t xml:space="preserve">to </w:t>
      </w:r>
      <w:r w:rsidR="00BB2BD5" w:rsidRPr="00E0348B">
        <w:rPr>
          <w:lang w:val="en-US"/>
        </w:rPr>
        <w:t xml:space="preserve">the </w:t>
      </w:r>
      <w:r w:rsidR="005C58C3" w:rsidRPr="00E0348B">
        <w:rPr>
          <w:lang w:val="en-US"/>
        </w:rPr>
        <w:t>source model.</w:t>
      </w:r>
    </w:p>
    <w:p w14:paraId="77A0B10D" w14:textId="77777777" w:rsidR="0094717B" w:rsidRPr="00E0348B" w:rsidRDefault="0094717B" w:rsidP="0094717B">
      <w:pPr>
        <w:rPr>
          <w:lang w:val="en-US"/>
        </w:rPr>
      </w:pPr>
    </w:p>
    <w:p w14:paraId="6AB540F9" w14:textId="187E8864" w:rsidR="0094717B" w:rsidRPr="00E0348B" w:rsidRDefault="0094717B" w:rsidP="0094717B">
      <w:pPr>
        <w:pStyle w:val="TableCaption0"/>
        <w:rPr>
          <w:lang w:val="en-US"/>
        </w:rPr>
      </w:pPr>
      <w:bookmarkStart w:id="121" w:name="_Ref79832487"/>
      <w:bookmarkStart w:id="122" w:name="_Toc80189037"/>
      <w:r w:rsidRPr="00E0348B">
        <w:rPr>
          <w:lang w:val="en-US"/>
        </w:rPr>
        <w:t xml:space="preserve">Table </w:t>
      </w:r>
      <w:r w:rsidRPr="00A85F13">
        <w:rPr>
          <w:lang w:val="en-US"/>
        </w:rPr>
        <w:fldChar w:fldCharType="begin"/>
      </w:r>
      <w:r w:rsidRPr="00E0348B">
        <w:rPr>
          <w:lang w:val="en-US"/>
        </w:rPr>
        <w:instrText xml:space="preserve"> SEQ Table \* ARABIC </w:instrText>
      </w:r>
      <w:r w:rsidRPr="00A85F13">
        <w:rPr>
          <w:lang w:val="en-US"/>
        </w:rPr>
        <w:fldChar w:fldCharType="separate"/>
      </w:r>
      <w:r w:rsidR="00FE0A13">
        <w:rPr>
          <w:noProof/>
          <w:lang w:val="en-US"/>
        </w:rPr>
        <w:t>15</w:t>
      </w:r>
      <w:r w:rsidRPr="00A85F13">
        <w:rPr>
          <w:lang w:val="en-US"/>
        </w:rPr>
        <w:fldChar w:fldCharType="end"/>
      </w:r>
      <w:bookmarkEnd w:id="121"/>
      <w:r w:rsidRPr="00A85F13">
        <w:rPr>
          <w:lang w:val="en-US"/>
        </w:rPr>
        <w:t xml:space="preserve">. </w:t>
      </w:r>
      <w:r w:rsidR="00742662" w:rsidRPr="00A85F13">
        <w:rPr>
          <w:lang w:val="en-US"/>
        </w:rPr>
        <w:t xml:space="preserve">Parameter conversion rules </w:t>
      </w:r>
      <w:r w:rsidR="00BB2BD5" w:rsidRPr="00A85F13">
        <w:rPr>
          <w:lang w:val="en-US"/>
        </w:rPr>
        <w:t>used t</w:t>
      </w:r>
      <w:r w:rsidR="00C01966">
        <w:rPr>
          <w:lang w:val="en-US"/>
        </w:rPr>
        <w:t>o</w:t>
      </w:r>
      <w:r w:rsidR="00BB2BD5" w:rsidRPr="00A85F13">
        <w:rPr>
          <w:lang w:val="en-US"/>
        </w:rPr>
        <w:t xml:space="preserve"> migrate </w:t>
      </w:r>
      <w:r w:rsidR="00742662" w:rsidRPr="00E0348B">
        <w:rPr>
          <w:lang w:val="en-US"/>
        </w:rPr>
        <w:t xml:space="preserve">the AFEAD database </w:t>
      </w:r>
      <w:r w:rsidR="00BB2BD5" w:rsidRPr="00E0348B">
        <w:rPr>
          <w:lang w:val="en-US"/>
        </w:rPr>
        <w:t>in</w:t>
      </w:r>
      <w:r w:rsidR="00742662" w:rsidRPr="00E0348B">
        <w:rPr>
          <w:lang w:val="en-US"/>
        </w:rPr>
        <w:t xml:space="preserve">to </w:t>
      </w:r>
      <w:r w:rsidR="00BB2BD5" w:rsidRPr="00E0348B">
        <w:rPr>
          <w:lang w:val="en-US"/>
        </w:rPr>
        <w:t xml:space="preserve">the </w:t>
      </w:r>
      <w:r w:rsidR="00742662" w:rsidRPr="00E0348B">
        <w:rPr>
          <w:lang w:val="en-US"/>
        </w:rPr>
        <w:t>GEM GAF format.</w:t>
      </w:r>
      <w:bookmarkEnd w:id="122"/>
    </w:p>
    <w:tbl>
      <w:tblPr>
        <w:tblStyle w:val="MediumShading2-Accent2"/>
        <w:tblW w:w="9072" w:type="dxa"/>
        <w:tblLayout w:type="fixed"/>
        <w:tblLook w:val="0420" w:firstRow="1" w:lastRow="0" w:firstColumn="0" w:lastColumn="0" w:noHBand="0" w:noVBand="1"/>
      </w:tblPr>
      <w:tblGrid>
        <w:gridCol w:w="1985"/>
        <w:gridCol w:w="1843"/>
        <w:gridCol w:w="5244"/>
      </w:tblGrid>
      <w:tr w:rsidR="00E83CDA" w:rsidRPr="00A85F13" w14:paraId="678597B4" w14:textId="77777777" w:rsidTr="0052487B">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1C80DBAC" w14:textId="77777777" w:rsidR="001D4D5A" w:rsidRPr="00E0348B" w:rsidRDefault="00E83CDA" w:rsidP="00007143">
            <w:pPr>
              <w:pStyle w:val="TableHeader"/>
              <w:rPr>
                <w:b/>
                <w:bCs/>
                <w:szCs w:val="20"/>
              </w:rPr>
            </w:pPr>
            <w:r w:rsidRPr="00E0348B">
              <w:rPr>
                <w:szCs w:val="20"/>
              </w:rPr>
              <w:t>GEM</w:t>
            </w:r>
          </w:p>
          <w:p w14:paraId="468A7709" w14:textId="3811C35F" w:rsidR="00E83CDA" w:rsidRPr="00E0348B" w:rsidRDefault="00E83CDA" w:rsidP="00007143">
            <w:pPr>
              <w:pStyle w:val="TableHeader"/>
              <w:rPr>
                <w:b/>
                <w:bCs/>
                <w:color w:val="auto"/>
                <w:szCs w:val="20"/>
              </w:rPr>
            </w:pPr>
            <w:r w:rsidRPr="00E0348B">
              <w:rPr>
                <w:szCs w:val="20"/>
              </w:rPr>
              <w:t>parameter</w:t>
            </w:r>
          </w:p>
        </w:tc>
        <w:tc>
          <w:tcPr>
            <w:tcW w:w="1843" w:type="dxa"/>
            <w:tcBorders>
              <w:right w:val="single" w:sz="4" w:space="0" w:color="FFFFFF" w:themeColor="background1"/>
            </w:tcBorders>
            <w:shd w:val="clear" w:color="auto" w:fill="E5B8B7" w:themeFill="accent2" w:themeFillTint="66"/>
            <w:vAlign w:val="center"/>
          </w:tcPr>
          <w:p w14:paraId="6792139D" w14:textId="77777777" w:rsidR="001D4D5A" w:rsidRPr="00E0348B" w:rsidRDefault="00E83CDA" w:rsidP="00007143">
            <w:pPr>
              <w:pStyle w:val="TableHeader"/>
              <w:rPr>
                <w:b/>
                <w:bCs/>
                <w:szCs w:val="20"/>
              </w:rPr>
            </w:pPr>
            <w:r w:rsidRPr="00E0348B">
              <w:rPr>
                <w:szCs w:val="20"/>
              </w:rPr>
              <w:t>AFEAD</w:t>
            </w:r>
          </w:p>
          <w:p w14:paraId="4905614C" w14:textId="0452624F" w:rsidR="00E83CDA" w:rsidRPr="00E0348B" w:rsidRDefault="00E83CDA" w:rsidP="00007143">
            <w:pPr>
              <w:pStyle w:val="TableHeader"/>
              <w:rPr>
                <w:b/>
                <w:bCs/>
                <w:szCs w:val="20"/>
              </w:rPr>
            </w:pPr>
            <w:r w:rsidRPr="00E0348B">
              <w:rPr>
                <w:szCs w:val="20"/>
              </w:rPr>
              <w:t>parameter</w:t>
            </w:r>
          </w:p>
        </w:tc>
        <w:tc>
          <w:tcPr>
            <w:tcW w:w="5244" w:type="dxa"/>
            <w:tcBorders>
              <w:right w:val="single" w:sz="4" w:space="0" w:color="FFFFFF" w:themeColor="background1"/>
            </w:tcBorders>
            <w:shd w:val="clear" w:color="auto" w:fill="E5B8B7" w:themeFill="accent2" w:themeFillTint="66"/>
            <w:vAlign w:val="center"/>
          </w:tcPr>
          <w:p w14:paraId="6E726FF5" w14:textId="148B3D0B" w:rsidR="00E83CDA" w:rsidRPr="00E0348B" w:rsidRDefault="00E83CDA" w:rsidP="00007143">
            <w:pPr>
              <w:pStyle w:val="TableHeader"/>
              <w:rPr>
                <w:b/>
                <w:bCs/>
                <w:color w:val="auto"/>
                <w:szCs w:val="20"/>
              </w:rPr>
            </w:pPr>
            <w:r w:rsidRPr="00E0348B">
              <w:rPr>
                <w:szCs w:val="20"/>
              </w:rPr>
              <w:t xml:space="preserve">Conversion </w:t>
            </w:r>
            <w:r w:rsidR="000C45AE" w:rsidRPr="00E0348B">
              <w:rPr>
                <w:szCs w:val="20"/>
              </w:rPr>
              <w:t>convention</w:t>
            </w:r>
          </w:p>
        </w:tc>
      </w:tr>
      <w:tr w:rsidR="00E83CDA" w:rsidRPr="00A85F13" w14:paraId="40590FD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B19CF0D" w14:textId="75685000" w:rsidR="00E83CDA" w:rsidRPr="00A85F13" w:rsidRDefault="00E83CDA" w:rsidP="00007143">
            <w:pPr>
              <w:rPr>
                <w:rFonts w:cstheme="minorHAnsi"/>
                <w:sz w:val="20"/>
                <w:szCs w:val="20"/>
                <w:lang w:val="en-US"/>
              </w:rPr>
            </w:pPr>
            <w:r w:rsidRPr="00A85F13">
              <w:rPr>
                <w:sz w:val="20"/>
                <w:szCs w:val="20"/>
                <w:lang w:val="en-US"/>
              </w:rPr>
              <w:t>name</w:t>
            </w:r>
          </w:p>
        </w:tc>
        <w:tc>
          <w:tcPr>
            <w:tcW w:w="1843" w:type="dxa"/>
            <w:tcBorders>
              <w:right w:val="single" w:sz="4" w:space="0" w:color="FFFFFF" w:themeColor="background1"/>
            </w:tcBorders>
          </w:tcPr>
          <w:p w14:paraId="7828E675" w14:textId="7521D567" w:rsidR="00E83CDA" w:rsidRPr="00A85F13" w:rsidRDefault="00E83CDA" w:rsidP="00007143">
            <w:pPr>
              <w:ind w:hanging="11"/>
              <w:rPr>
                <w:rFonts w:cstheme="minorHAnsi"/>
                <w:sz w:val="20"/>
                <w:szCs w:val="20"/>
                <w:lang w:val="en-US"/>
              </w:rPr>
            </w:pPr>
            <w:r w:rsidRPr="00A85F13">
              <w:rPr>
                <w:sz w:val="20"/>
                <w:szCs w:val="20"/>
                <w:lang w:val="en-US"/>
              </w:rPr>
              <w:t>NAME</w:t>
            </w:r>
          </w:p>
        </w:tc>
        <w:tc>
          <w:tcPr>
            <w:tcW w:w="5244" w:type="dxa"/>
            <w:tcBorders>
              <w:right w:val="single" w:sz="4" w:space="0" w:color="FFFFFF" w:themeColor="background1"/>
            </w:tcBorders>
          </w:tcPr>
          <w:p w14:paraId="541E144F" w14:textId="5CA45CE2" w:rsidR="00E83CDA" w:rsidRPr="00A85F13" w:rsidRDefault="00AC066D" w:rsidP="00007143">
            <w:pPr>
              <w:rPr>
                <w:rFonts w:cstheme="minorHAnsi"/>
                <w:sz w:val="20"/>
                <w:szCs w:val="20"/>
                <w:lang w:val="en-US"/>
              </w:rPr>
            </w:pPr>
            <w:r w:rsidRPr="00A85F13">
              <w:rPr>
                <w:rFonts w:cstheme="minorHAnsi"/>
                <w:sz w:val="20"/>
                <w:szCs w:val="20"/>
                <w:lang w:val="en-US"/>
              </w:rPr>
              <w:t>S</w:t>
            </w:r>
            <w:r w:rsidR="003E3FDE" w:rsidRPr="00A85F13">
              <w:rPr>
                <w:rFonts w:cstheme="minorHAnsi"/>
                <w:sz w:val="20"/>
                <w:szCs w:val="20"/>
                <w:lang w:val="en-US"/>
              </w:rPr>
              <w:t>ame</w:t>
            </w:r>
          </w:p>
        </w:tc>
      </w:tr>
      <w:tr w:rsidR="00E83CDA" w:rsidRPr="00A85F13" w14:paraId="79DB45C6" w14:textId="77777777" w:rsidTr="0052487B">
        <w:trPr>
          <w:trHeight w:val="340"/>
        </w:trPr>
        <w:tc>
          <w:tcPr>
            <w:tcW w:w="1985" w:type="dxa"/>
            <w:tcBorders>
              <w:right w:val="single" w:sz="4" w:space="0" w:color="FFFFFF" w:themeColor="background1"/>
            </w:tcBorders>
          </w:tcPr>
          <w:p w14:paraId="22D46E49" w14:textId="6030124A" w:rsidR="00E83CDA" w:rsidRPr="00A85F13" w:rsidRDefault="00E83CDA" w:rsidP="00007143">
            <w:pPr>
              <w:rPr>
                <w:sz w:val="20"/>
                <w:szCs w:val="20"/>
                <w:lang w:val="en-US"/>
              </w:rPr>
            </w:pPr>
            <w:r w:rsidRPr="00A85F13">
              <w:rPr>
                <w:sz w:val="20"/>
                <w:szCs w:val="20"/>
                <w:lang w:val="en-US"/>
              </w:rPr>
              <w:t>slip_type</w:t>
            </w:r>
          </w:p>
        </w:tc>
        <w:tc>
          <w:tcPr>
            <w:tcW w:w="1843" w:type="dxa"/>
            <w:tcBorders>
              <w:right w:val="single" w:sz="4" w:space="0" w:color="FFFFFF" w:themeColor="background1"/>
            </w:tcBorders>
          </w:tcPr>
          <w:p w14:paraId="4A97BBCA" w14:textId="3909D790" w:rsidR="00E83CDA" w:rsidRPr="00A85F13" w:rsidRDefault="00E83CDA" w:rsidP="00007143">
            <w:pPr>
              <w:ind w:hanging="11"/>
              <w:rPr>
                <w:sz w:val="20"/>
                <w:szCs w:val="20"/>
                <w:lang w:val="en-US"/>
              </w:rPr>
            </w:pPr>
            <w:r w:rsidRPr="00A85F13">
              <w:rPr>
                <w:sz w:val="20"/>
                <w:szCs w:val="20"/>
                <w:lang w:val="en-US"/>
              </w:rPr>
              <w:t>SENS1</w:t>
            </w:r>
          </w:p>
        </w:tc>
        <w:tc>
          <w:tcPr>
            <w:tcW w:w="5244" w:type="dxa"/>
            <w:tcBorders>
              <w:right w:val="single" w:sz="4" w:space="0" w:color="FFFFFF" w:themeColor="background1"/>
            </w:tcBorders>
          </w:tcPr>
          <w:p w14:paraId="3A0C02FC" w14:textId="28A484AD" w:rsidR="000C45AE" w:rsidRPr="00A85F13" w:rsidRDefault="000C45AE" w:rsidP="000C45AE">
            <w:pPr>
              <w:rPr>
                <w:rFonts w:cstheme="minorHAnsi"/>
                <w:sz w:val="20"/>
                <w:szCs w:val="20"/>
                <w:lang w:val="en-US"/>
              </w:rPr>
            </w:pPr>
            <w:r w:rsidRPr="00A85F13">
              <w:rPr>
                <w:rFonts w:cstheme="minorHAnsi"/>
                <w:sz w:val="20"/>
                <w:szCs w:val="20"/>
                <w:lang w:val="en-US"/>
              </w:rPr>
              <w:t>D=Dextral, S=Sinistral, T=Thrust, R=Reverse,</w:t>
            </w:r>
            <w:r w:rsidR="001D4D5A" w:rsidRPr="00A85F13">
              <w:rPr>
                <w:rFonts w:cstheme="minorHAnsi"/>
                <w:sz w:val="20"/>
                <w:szCs w:val="20"/>
                <w:lang w:val="en-US"/>
              </w:rPr>
              <w:t xml:space="preserve"> </w:t>
            </w:r>
            <w:r w:rsidRPr="00A85F13">
              <w:rPr>
                <w:rFonts w:cstheme="minorHAnsi"/>
                <w:sz w:val="20"/>
                <w:szCs w:val="20"/>
                <w:lang w:val="en-US"/>
              </w:rPr>
              <w:t>N=Normal</w:t>
            </w:r>
          </w:p>
        </w:tc>
      </w:tr>
      <w:tr w:rsidR="00E83CDA" w:rsidRPr="00A85F13" w14:paraId="7D0942DF"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1B131192" w14:textId="0A3B2CF5" w:rsidR="00E83CDA" w:rsidRPr="00E0348B" w:rsidRDefault="00E83CDA" w:rsidP="00007143">
            <w:pPr>
              <w:rPr>
                <w:sz w:val="20"/>
                <w:szCs w:val="20"/>
                <w:lang w:val="en-US"/>
              </w:rPr>
            </w:pPr>
            <w:r w:rsidRPr="00A85F13">
              <w:rPr>
                <w:sz w:val="20"/>
                <w:szCs w:val="20"/>
                <w:lang w:val="en-US"/>
              </w:rPr>
              <w:lastRenderedPageBreak/>
              <w:t>average_dip</w:t>
            </w:r>
          </w:p>
        </w:tc>
        <w:tc>
          <w:tcPr>
            <w:tcW w:w="1843" w:type="dxa"/>
            <w:tcBorders>
              <w:right w:val="single" w:sz="4" w:space="0" w:color="FFFFFF" w:themeColor="background1"/>
            </w:tcBorders>
          </w:tcPr>
          <w:p w14:paraId="4595DEBD" w14:textId="5FDD47CC" w:rsidR="00E83CDA" w:rsidRPr="00E0348B" w:rsidRDefault="00E83CDA" w:rsidP="00007143">
            <w:pPr>
              <w:ind w:hanging="11"/>
              <w:rPr>
                <w:sz w:val="20"/>
                <w:szCs w:val="20"/>
                <w:lang w:val="en-US"/>
              </w:rPr>
            </w:pPr>
            <w:r w:rsidRPr="00E0348B">
              <w:rPr>
                <w:sz w:val="20"/>
                <w:szCs w:val="20"/>
                <w:lang w:val="en-US"/>
              </w:rPr>
              <w:t>SENS1</w:t>
            </w:r>
          </w:p>
        </w:tc>
        <w:tc>
          <w:tcPr>
            <w:tcW w:w="5244" w:type="dxa"/>
            <w:tcBorders>
              <w:right w:val="single" w:sz="4" w:space="0" w:color="FFFFFF" w:themeColor="background1"/>
            </w:tcBorders>
          </w:tcPr>
          <w:p w14:paraId="218EC431" w14:textId="297BF37B" w:rsidR="00E83CDA" w:rsidRPr="00A85F13" w:rsidRDefault="001D4D5A" w:rsidP="001D4D5A">
            <w:pPr>
              <w:rPr>
                <w:rFonts w:cstheme="minorHAnsi"/>
                <w:sz w:val="20"/>
                <w:szCs w:val="20"/>
                <w:lang w:val="en-US"/>
              </w:rPr>
            </w:pPr>
            <w:r w:rsidRPr="00E0348B">
              <w:rPr>
                <w:rFonts w:cstheme="minorHAnsi"/>
                <w:sz w:val="20"/>
                <w:szCs w:val="20"/>
                <w:lang w:val="en-US"/>
              </w:rPr>
              <w:t>D=90</w:t>
            </w:r>
            <w:r w:rsidR="006B2A99" w:rsidRPr="00C01966">
              <w:rPr>
                <w:sz w:val="20"/>
                <w:szCs w:val="20"/>
                <w:lang w:val="en-US"/>
              </w:rPr>
              <w:t>°</w:t>
            </w:r>
            <w:r w:rsidRPr="00A85F13">
              <w:rPr>
                <w:rFonts w:cstheme="minorHAnsi"/>
                <w:sz w:val="20"/>
                <w:szCs w:val="20"/>
                <w:lang w:val="en-US"/>
              </w:rPr>
              <w:t>, S=90</w:t>
            </w:r>
            <w:r w:rsidR="006B2A99" w:rsidRPr="00C01966">
              <w:rPr>
                <w:sz w:val="20"/>
                <w:szCs w:val="20"/>
                <w:lang w:val="en-US"/>
              </w:rPr>
              <w:t>°</w:t>
            </w:r>
            <w:r w:rsidRPr="00A85F13">
              <w:rPr>
                <w:rFonts w:cstheme="minorHAnsi"/>
                <w:sz w:val="20"/>
                <w:szCs w:val="20"/>
                <w:lang w:val="en-US"/>
              </w:rPr>
              <w:t>, T=30</w:t>
            </w:r>
            <w:r w:rsidR="006B2A99" w:rsidRPr="00C01966">
              <w:rPr>
                <w:sz w:val="20"/>
                <w:szCs w:val="20"/>
                <w:lang w:val="en-US"/>
              </w:rPr>
              <w:t>°</w:t>
            </w:r>
            <w:r w:rsidRPr="00A85F13">
              <w:rPr>
                <w:rFonts w:cstheme="minorHAnsi"/>
                <w:sz w:val="20"/>
                <w:szCs w:val="20"/>
                <w:lang w:val="en-US"/>
              </w:rPr>
              <w:t xml:space="preserve"> R=40</w:t>
            </w:r>
            <w:r w:rsidR="006B2A99" w:rsidRPr="00C01966">
              <w:rPr>
                <w:sz w:val="20"/>
                <w:szCs w:val="20"/>
                <w:lang w:val="en-US"/>
              </w:rPr>
              <w:t>°</w:t>
            </w:r>
            <w:r w:rsidRPr="00A85F13">
              <w:rPr>
                <w:rFonts w:cstheme="minorHAnsi"/>
                <w:sz w:val="20"/>
                <w:szCs w:val="20"/>
                <w:lang w:val="en-US"/>
              </w:rPr>
              <w:t>, N=60</w:t>
            </w:r>
            <w:r w:rsidR="006B2A99" w:rsidRPr="00C01966">
              <w:rPr>
                <w:sz w:val="20"/>
                <w:szCs w:val="20"/>
                <w:lang w:val="en-US"/>
              </w:rPr>
              <w:t>°</w:t>
            </w:r>
          </w:p>
        </w:tc>
      </w:tr>
      <w:tr w:rsidR="001D4D5A" w:rsidRPr="00A85F13" w14:paraId="53F9D7E6" w14:textId="77777777" w:rsidTr="0052487B">
        <w:trPr>
          <w:trHeight w:val="340"/>
        </w:trPr>
        <w:tc>
          <w:tcPr>
            <w:tcW w:w="1985" w:type="dxa"/>
            <w:tcBorders>
              <w:right w:val="single" w:sz="4" w:space="0" w:color="FFFFFF" w:themeColor="background1"/>
            </w:tcBorders>
          </w:tcPr>
          <w:p w14:paraId="2A9CAC10" w14:textId="7B9BB854" w:rsidR="001D4D5A" w:rsidRPr="00E0348B" w:rsidRDefault="001D4D5A" w:rsidP="001D4D5A">
            <w:pPr>
              <w:rPr>
                <w:sz w:val="20"/>
                <w:szCs w:val="20"/>
                <w:lang w:val="en-US"/>
              </w:rPr>
            </w:pPr>
            <w:r w:rsidRPr="00A85F13">
              <w:rPr>
                <w:sz w:val="20"/>
                <w:szCs w:val="20"/>
                <w:lang w:val="en-US"/>
              </w:rPr>
              <w:t>average_rake</w:t>
            </w:r>
          </w:p>
        </w:tc>
        <w:tc>
          <w:tcPr>
            <w:tcW w:w="1843" w:type="dxa"/>
            <w:tcBorders>
              <w:right w:val="single" w:sz="4" w:space="0" w:color="FFFFFF" w:themeColor="background1"/>
            </w:tcBorders>
          </w:tcPr>
          <w:p w14:paraId="5781B79B" w14:textId="04C9AE98" w:rsidR="001D4D5A" w:rsidRPr="00E0348B" w:rsidRDefault="001D4D5A" w:rsidP="001D4D5A">
            <w:pPr>
              <w:ind w:hanging="11"/>
              <w:rPr>
                <w:sz w:val="20"/>
                <w:szCs w:val="20"/>
                <w:lang w:val="en-US"/>
              </w:rPr>
            </w:pPr>
            <w:r w:rsidRPr="00E0348B">
              <w:rPr>
                <w:sz w:val="20"/>
                <w:szCs w:val="20"/>
                <w:lang w:val="en-US"/>
              </w:rPr>
              <w:t>SENS1</w:t>
            </w:r>
          </w:p>
        </w:tc>
        <w:tc>
          <w:tcPr>
            <w:tcW w:w="5244" w:type="dxa"/>
            <w:tcBorders>
              <w:right w:val="single" w:sz="4" w:space="0" w:color="FFFFFF" w:themeColor="background1"/>
            </w:tcBorders>
          </w:tcPr>
          <w:p w14:paraId="266D8E53" w14:textId="67A018E7" w:rsidR="001D4D5A" w:rsidRPr="00A85F13" w:rsidRDefault="001D4D5A" w:rsidP="001D4D5A">
            <w:pPr>
              <w:rPr>
                <w:rFonts w:cstheme="minorHAnsi"/>
                <w:sz w:val="20"/>
                <w:szCs w:val="20"/>
                <w:lang w:val="en-US"/>
              </w:rPr>
            </w:pPr>
            <w:r w:rsidRPr="00E0348B">
              <w:rPr>
                <w:rFonts w:cstheme="minorHAnsi"/>
                <w:sz w:val="20"/>
                <w:szCs w:val="20"/>
                <w:lang w:val="en-US"/>
              </w:rPr>
              <w:t>D=180</w:t>
            </w:r>
            <w:r w:rsidR="006B2A99" w:rsidRPr="00C01966">
              <w:rPr>
                <w:sz w:val="20"/>
                <w:szCs w:val="20"/>
                <w:lang w:val="en-US"/>
              </w:rPr>
              <w:t>°</w:t>
            </w:r>
            <w:r w:rsidRPr="00A85F13">
              <w:rPr>
                <w:rFonts w:cstheme="minorHAnsi"/>
                <w:sz w:val="20"/>
                <w:szCs w:val="20"/>
                <w:lang w:val="en-US"/>
              </w:rPr>
              <w:t>, S=0</w:t>
            </w:r>
            <w:r w:rsidR="006B2A99" w:rsidRPr="00C01966">
              <w:rPr>
                <w:sz w:val="20"/>
                <w:szCs w:val="20"/>
                <w:lang w:val="en-US"/>
              </w:rPr>
              <w:t>°</w:t>
            </w:r>
            <w:r w:rsidRPr="00A85F13">
              <w:rPr>
                <w:rFonts w:cstheme="minorHAnsi"/>
                <w:sz w:val="20"/>
                <w:szCs w:val="20"/>
                <w:lang w:val="en-US"/>
              </w:rPr>
              <w:t>, T=90</w:t>
            </w:r>
            <w:r w:rsidR="006B2A99" w:rsidRPr="00C01966">
              <w:rPr>
                <w:sz w:val="20"/>
                <w:szCs w:val="20"/>
                <w:lang w:val="en-US"/>
              </w:rPr>
              <w:t>°</w:t>
            </w:r>
            <w:r w:rsidRPr="00A85F13">
              <w:rPr>
                <w:rFonts w:cstheme="minorHAnsi"/>
                <w:sz w:val="20"/>
                <w:szCs w:val="20"/>
                <w:lang w:val="en-US"/>
              </w:rPr>
              <w:t xml:space="preserve"> R=90</w:t>
            </w:r>
            <w:r w:rsidR="006B2A99" w:rsidRPr="00C01966">
              <w:rPr>
                <w:sz w:val="20"/>
                <w:szCs w:val="20"/>
                <w:lang w:val="en-US"/>
              </w:rPr>
              <w:t>°</w:t>
            </w:r>
            <w:r w:rsidRPr="00A85F13">
              <w:rPr>
                <w:rFonts w:cstheme="minorHAnsi"/>
                <w:sz w:val="20"/>
                <w:szCs w:val="20"/>
                <w:lang w:val="en-US"/>
              </w:rPr>
              <w:t>, N=-90</w:t>
            </w:r>
            <w:r w:rsidR="006B2A99" w:rsidRPr="00C01966">
              <w:rPr>
                <w:sz w:val="20"/>
                <w:szCs w:val="20"/>
                <w:lang w:val="en-US"/>
              </w:rPr>
              <w:t>°</w:t>
            </w:r>
          </w:p>
        </w:tc>
      </w:tr>
      <w:tr w:rsidR="001D4D5A" w:rsidRPr="00A85F13" w14:paraId="5BF1FB8C"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3B588337" w14:textId="4ED1ED9A" w:rsidR="001D4D5A" w:rsidRPr="00E0348B" w:rsidRDefault="001D4D5A" w:rsidP="001D4D5A">
            <w:pPr>
              <w:rPr>
                <w:sz w:val="20"/>
                <w:szCs w:val="20"/>
                <w:lang w:val="en-US"/>
              </w:rPr>
            </w:pPr>
            <w:r w:rsidRPr="00A85F13">
              <w:rPr>
                <w:sz w:val="20"/>
                <w:szCs w:val="20"/>
                <w:lang w:val="en-US"/>
              </w:rPr>
              <w:t>dip_dir</w:t>
            </w:r>
          </w:p>
        </w:tc>
        <w:tc>
          <w:tcPr>
            <w:tcW w:w="1843" w:type="dxa"/>
            <w:tcBorders>
              <w:right w:val="single" w:sz="4" w:space="0" w:color="FFFFFF" w:themeColor="background1"/>
            </w:tcBorders>
          </w:tcPr>
          <w:p w14:paraId="4DAEA142" w14:textId="6609B258" w:rsidR="001D4D5A" w:rsidRPr="00E0348B" w:rsidRDefault="001D4D5A" w:rsidP="001D4D5A">
            <w:pPr>
              <w:ind w:hanging="11"/>
              <w:rPr>
                <w:sz w:val="20"/>
                <w:szCs w:val="20"/>
                <w:lang w:val="en-US"/>
              </w:rPr>
            </w:pPr>
            <w:r w:rsidRPr="00E0348B">
              <w:rPr>
                <w:sz w:val="20"/>
                <w:szCs w:val="20"/>
                <w:lang w:val="en-US"/>
              </w:rPr>
              <w:t>SIDE</w:t>
            </w:r>
          </w:p>
        </w:tc>
        <w:tc>
          <w:tcPr>
            <w:tcW w:w="5244" w:type="dxa"/>
            <w:tcBorders>
              <w:right w:val="single" w:sz="4" w:space="0" w:color="FFFFFF" w:themeColor="background1"/>
            </w:tcBorders>
          </w:tcPr>
          <w:p w14:paraId="3F6D375F" w14:textId="1C3FDFDD" w:rsidR="001D4D5A" w:rsidRPr="00E0348B" w:rsidRDefault="00AC066D" w:rsidP="001D4D5A">
            <w:pPr>
              <w:rPr>
                <w:rFonts w:cstheme="minorHAnsi"/>
                <w:sz w:val="20"/>
                <w:szCs w:val="20"/>
                <w:lang w:val="en-US"/>
              </w:rPr>
            </w:pPr>
            <w:r w:rsidRPr="00E0348B">
              <w:rPr>
                <w:rFonts w:cstheme="minorHAnsi"/>
                <w:sz w:val="20"/>
                <w:szCs w:val="20"/>
                <w:lang w:val="en-US"/>
              </w:rPr>
              <w:t>S</w:t>
            </w:r>
            <w:r w:rsidR="003E3FDE" w:rsidRPr="00E0348B">
              <w:rPr>
                <w:rFonts w:cstheme="minorHAnsi"/>
                <w:sz w:val="20"/>
                <w:szCs w:val="20"/>
                <w:lang w:val="en-US"/>
              </w:rPr>
              <w:t>ame</w:t>
            </w:r>
          </w:p>
        </w:tc>
      </w:tr>
      <w:tr w:rsidR="001D4D5A" w:rsidRPr="00A85F13" w14:paraId="55609E89" w14:textId="77777777" w:rsidTr="0052487B">
        <w:trPr>
          <w:trHeight w:val="340"/>
        </w:trPr>
        <w:tc>
          <w:tcPr>
            <w:tcW w:w="1985" w:type="dxa"/>
            <w:tcBorders>
              <w:right w:val="single" w:sz="4" w:space="0" w:color="FFFFFF" w:themeColor="background1"/>
            </w:tcBorders>
          </w:tcPr>
          <w:p w14:paraId="6D4C0100" w14:textId="154E1FB7" w:rsidR="001D4D5A" w:rsidRPr="00E0348B" w:rsidRDefault="001D4D5A" w:rsidP="001D4D5A">
            <w:pPr>
              <w:rPr>
                <w:sz w:val="20"/>
                <w:szCs w:val="20"/>
                <w:lang w:val="en-US"/>
              </w:rPr>
            </w:pPr>
            <w:r w:rsidRPr="00A85F13">
              <w:rPr>
                <w:sz w:val="20"/>
                <w:szCs w:val="20"/>
                <w:lang w:val="en-US"/>
              </w:rPr>
              <w:t>net_slip_rate</w:t>
            </w:r>
          </w:p>
        </w:tc>
        <w:tc>
          <w:tcPr>
            <w:tcW w:w="1843" w:type="dxa"/>
            <w:tcBorders>
              <w:right w:val="single" w:sz="4" w:space="0" w:color="FFFFFF" w:themeColor="background1"/>
            </w:tcBorders>
          </w:tcPr>
          <w:p w14:paraId="17CF405C" w14:textId="041F798E" w:rsidR="001D4D5A" w:rsidRPr="00E0348B" w:rsidRDefault="001D4D5A" w:rsidP="001D4D5A">
            <w:pPr>
              <w:ind w:hanging="11"/>
              <w:rPr>
                <w:sz w:val="20"/>
                <w:szCs w:val="20"/>
                <w:lang w:val="en-US"/>
              </w:rPr>
            </w:pPr>
            <w:r w:rsidRPr="00E0348B">
              <w:rPr>
                <w:sz w:val="20"/>
                <w:szCs w:val="20"/>
                <w:lang w:val="en-US"/>
              </w:rPr>
              <w:t>RATE</w:t>
            </w:r>
          </w:p>
        </w:tc>
        <w:tc>
          <w:tcPr>
            <w:tcW w:w="5244" w:type="dxa"/>
            <w:tcBorders>
              <w:right w:val="single" w:sz="4" w:space="0" w:color="FFFFFF" w:themeColor="background1"/>
            </w:tcBorders>
          </w:tcPr>
          <w:p w14:paraId="772A9091" w14:textId="77777777" w:rsidR="0052487B" w:rsidRPr="00E0348B" w:rsidRDefault="0052487B" w:rsidP="001D4D5A">
            <w:pPr>
              <w:rPr>
                <w:rFonts w:cstheme="minorHAnsi"/>
                <w:sz w:val="20"/>
                <w:szCs w:val="20"/>
                <w:lang w:val="en-US"/>
              </w:rPr>
            </w:pPr>
            <w:r w:rsidRPr="00E0348B">
              <w:rPr>
                <w:rFonts w:cstheme="minorHAnsi"/>
                <w:sz w:val="20"/>
                <w:szCs w:val="20"/>
                <w:lang w:val="en-US"/>
              </w:rPr>
              <w:t>3=(0.05, 0.1, 0.2), 2=(0.25, 0.5, 1.0), 1=(0.5, 1.0, 2.0)</w:t>
            </w:r>
          </w:p>
          <w:p w14:paraId="04E4B782" w14:textId="787E1BA5" w:rsidR="00CB180B" w:rsidRPr="00E0348B" w:rsidRDefault="00D52275" w:rsidP="001D4D5A">
            <w:pPr>
              <w:rPr>
                <w:rFonts w:cstheme="minorHAnsi"/>
                <w:sz w:val="20"/>
                <w:szCs w:val="20"/>
                <w:lang w:val="en-US"/>
              </w:rPr>
            </w:pPr>
            <w:r w:rsidRPr="00E0348B">
              <w:rPr>
                <w:sz w:val="20"/>
                <w:szCs w:val="20"/>
                <w:lang w:val="en-US"/>
              </w:rPr>
              <w:t>Values are</w:t>
            </w:r>
            <w:r w:rsidR="00CB180B" w:rsidRPr="00E0348B">
              <w:rPr>
                <w:sz w:val="20"/>
                <w:szCs w:val="20"/>
                <w:lang w:val="en-US"/>
              </w:rPr>
              <w:t xml:space="preserve"> (min, mean, max) </w:t>
            </w:r>
            <w:r w:rsidR="00483123" w:rsidRPr="00E0348B">
              <w:rPr>
                <w:sz w:val="20"/>
                <w:szCs w:val="20"/>
                <w:lang w:val="en-US"/>
              </w:rPr>
              <w:t xml:space="preserve">slip rates </w:t>
            </w:r>
            <w:r w:rsidR="00CB180B" w:rsidRPr="00E0348B">
              <w:rPr>
                <w:sz w:val="20"/>
                <w:szCs w:val="20"/>
                <w:lang w:val="en-US"/>
              </w:rPr>
              <w:t>in cm/y</w:t>
            </w:r>
          </w:p>
        </w:tc>
      </w:tr>
      <w:tr w:rsidR="00103FE1" w:rsidRPr="00A85F13" w14:paraId="59F05A9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5C2AEE2E" w14:textId="3B5C0FA5" w:rsidR="00103FE1" w:rsidRPr="00E0348B" w:rsidRDefault="00103FE1" w:rsidP="00103FE1">
            <w:pPr>
              <w:rPr>
                <w:sz w:val="20"/>
                <w:szCs w:val="20"/>
                <w:lang w:val="en-US"/>
              </w:rPr>
            </w:pPr>
            <w:r w:rsidRPr="00A85F13">
              <w:rPr>
                <w:sz w:val="20"/>
                <w:szCs w:val="20"/>
                <w:lang w:val="en-US"/>
              </w:rPr>
              <w:t>reference</w:t>
            </w:r>
          </w:p>
        </w:tc>
        <w:tc>
          <w:tcPr>
            <w:tcW w:w="1843" w:type="dxa"/>
            <w:tcBorders>
              <w:right w:val="single" w:sz="4" w:space="0" w:color="FFFFFF" w:themeColor="background1"/>
            </w:tcBorders>
          </w:tcPr>
          <w:p w14:paraId="760035E5" w14:textId="55D112FE" w:rsidR="00103FE1" w:rsidRPr="00E0348B" w:rsidRDefault="00103FE1" w:rsidP="00103FE1">
            <w:pPr>
              <w:ind w:hanging="11"/>
              <w:rPr>
                <w:sz w:val="20"/>
                <w:szCs w:val="20"/>
                <w:lang w:val="en-US"/>
              </w:rPr>
            </w:pPr>
            <w:r w:rsidRPr="00E0348B">
              <w:rPr>
                <w:sz w:val="20"/>
                <w:szCs w:val="20"/>
                <w:lang w:val="en-US"/>
              </w:rPr>
              <w:t>AUTH</w:t>
            </w:r>
          </w:p>
        </w:tc>
        <w:tc>
          <w:tcPr>
            <w:tcW w:w="5244" w:type="dxa"/>
            <w:tcBorders>
              <w:right w:val="single" w:sz="4" w:space="0" w:color="FFFFFF" w:themeColor="background1"/>
            </w:tcBorders>
          </w:tcPr>
          <w:p w14:paraId="01209492" w14:textId="50D2833F" w:rsidR="00103FE1" w:rsidRPr="00E0348B" w:rsidRDefault="00103FE1" w:rsidP="00103FE1">
            <w:pPr>
              <w:rPr>
                <w:rFonts w:cstheme="minorHAnsi"/>
                <w:sz w:val="20"/>
                <w:szCs w:val="20"/>
                <w:lang w:val="en-US"/>
              </w:rPr>
            </w:pPr>
            <w:r w:rsidRPr="00E0348B">
              <w:rPr>
                <w:rFonts w:cstheme="minorHAnsi"/>
                <w:sz w:val="20"/>
                <w:szCs w:val="20"/>
                <w:lang w:val="en-US"/>
              </w:rPr>
              <w:t>Same</w:t>
            </w:r>
          </w:p>
        </w:tc>
      </w:tr>
      <w:tr w:rsidR="001D4D5A" w:rsidRPr="00A85F13" w14:paraId="4D68ECAC" w14:textId="77777777" w:rsidTr="0052487B">
        <w:trPr>
          <w:trHeight w:val="340"/>
        </w:trPr>
        <w:tc>
          <w:tcPr>
            <w:tcW w:w="1985" w:type="dxa"/>
            <w:tcBorders>
              <w:right w:val="single" w:sz="4" w:space="0" w:color="FFFFFF" w:themeColor="background1"/>
            </w:tcBorders>
          </w:tcPr>
          <w:p w14:paraId="76AEE354" w14:textId="49E7951E" w:rsidR="001D4D5A" w:rsidRPr="00E0348B" w:rsidRDefault="001D4D5A" w:rsidP="001D4D5A">
            <w:pPr>
              <w:rPr>
                <w:sz w:val="20"/>
                <w:szCs w:val="20"/>
                <w:lang w:val="en-US"/>
              </w:rPr>
            </w:pPr>
            <w:r w:rsidRPr="00A85F13">
              <w:rPr>
                <w:sz w:val="20"/>
                <w:szCs w:val="20"/>
                <w:lang w:val="en-US"/>
              </w:rPr>
              <w:t>notes</w:t>
            </w:r>
          </w:p>
        </w:tc>
        <w:tc>
          <w:tcPr>
            <w:tcW w:w="1843" w:type="dxa"/>
            <w:tcBorders>
              <w:right w:val="single" w:sz="4" w:space="0" w:color="FFFFFF" w:themeColor="background1"/>
            </w:tcBorders>
          </w:tcPr>
          <w:p w14:paraId="2E540D7F" w14:textId="61B71BD2" w:rsidR="001D4D5A" w:rsidRPr="00E0348B" w:rsidRDefault="001D4D5A" w:rsidP="001D4D5A">
            <w:pPr>
              <w:ind w:hanging="11"/>
              <w:rPr>
                <w:sz w:val="20"/>
                <w:szCs w:val="20"/>
                <w:lang w:val="en-US"/>
              </w:rPr>
            </w:pPr>
            <w:r w:rsidRPr="00E0348B">
              <w:rPr>
                <w:sz w:val="20"/>
                <w:szCs w:val="20"/>
                <w:lang w:val="en-US"/>
              </w:rPr>
              <w:t>TEXT</w:t>
            </w:r>
          </w:p>
        </w:tc>
        <w:tc>
          <w:tcPr>
            <w:tcW w:w="5244" w:type="dxa"/>
            <w:tcBorders>
              <w:right w:val="single" w:sz="4" w:space="0" w:color="FFFFFF" w:themeColor="background1"/>
            </w:tcBorders>
          </w:tcPr>
          <w:p w14:paraId="69967DE7" w14:textId="00307C69" w:rsidR="001D4D5A" w:rsidRPr="00E0348B" w:rsidRDefault="00AC066D" w:rsidP="001D4D5A">
            <w:pPr>
              <w:rPr>
                <w:rFonts w:cstheme="minorHAnsi"/>
                <w:sz w:val="20"/>
                <w:szCs w:val="20"/>
                <w:lang w:val="en-US"/>
              </w:rPr>
            </w:pPr>
            <w:r w:rsidRPr="00E0348B">
              <w:rPr>
                <w:rFonts w:cstheme="minorHAnsi"/>
                <w:sz w:val="20"/>
                <w:szCs w:val="20"/>
                <w:lang w:val="en-US"/>
              </w:rPr>
              <w:t>S</w:t>
            </w:r>
            <w:r w:rsidR="0052487B" w:rsidRPr="00E0348B">
              <w:rPr>
                <w:rFonts w:cstheme="minorHAnsi"/>
                <w:sz w:val="20"/>
                <w:szCs w:val="20"/>
                <w:lang w:val="en-US"/>
              </w:rPr>
              <w:t>ame</w:t>
            </w:r>
          </w:p>
        </w:tc>
      </w:tr>
      <w:tr w:rsidR="00AC066D" w:rsidRPr="00A85F13" w14:paraId="1026D845"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C9839E1" w14:textId="61082AC5" w:rsidR="00AC066D" w:rsidRPr="00E0348B" w:rsidRDefault="00AC066D" w:rsidP="001D4D5A">
            <w:pPr>
              <w:rPr>
                <w:sz w:val="20"/>
                <w:szCs w:val="20"/>
                <w:lang w:val="en-US"/>
              </w:rPr>
            </w:pPr>
            <w:r w:rsidRPr="00A85F13">
              <w:rPr>
                <w:sz w:val="20"/>
                <w:szCs w:val="20"/>
                <w:lang w:val="en-US"/>
              </w:rPr>
              <w:t>--</w:t>
            </w:r>
          </w:p>
        </w:tc>
        <w:tc>
          <w:tcPr>
            <w:tcW w:w="1843" w:type="dxa"/>
            <w:tcBorders>
              <w:right w:val="single" w:sz="4" w:space="0" w:color="FFFFFF" w:themeColor="background1"/>
            </w:tcBorders>
          </w:tcPr>
          <w:p w14:paraId="46F128FB" w14:textId="7D72755B" w:rsidR="00AC066D" w:rsidRPr="00E0348B" w:rsidRDefault="00AC066D" w:rsidP="001D4D5A">
            <w:pPr>
              <w:ind w:hanging="11"/>
              <w:rPr>
                <w:sz w:val="20"/>
                <w:szCs w:val="20"/>
                <w:lang w:val="en-US"/>
              </w:rPr>
            </w:pPr>
            <w:r w:rsidRPr="00E0348B">
              <w:rPr>
                <w:sz w:val="20"/>
                <w:szCs w:val="20"/>
                <w:lang w:val="en-US"/>
              </w:rPr>
              <w:t>CONF</w:t>
            </w:r>
          </w:p>
        </w:tc>
        <w:tc>
          <w:tcPr>
            <w:tcW w:w="5244" w:type="dxa"/>
            <w:tcBorders>
              <w:right w:val="single" w:sz="4" w:space="0" w:color="FFFFFF" w:themeColor="background1"/>
            </w:tcBorders>
          </w:tcPr>
          <w:p w14:paraId="2CBE0086" w14:textId="44CA30C3" w:rsidR="00AC066D" w:rsidRPr="00E0348B" w:rsidRDefault="00AC066D" w:rsidP="001D4D5A">
            <w:pPr>
              <w:rPr>
                <w:rFonts w:cstheme="minorHAnsi"/>
                <w:sz w:val="20"/>
                <w:szCs w:val="20"/>
                <w:lang w:val="en-US"/>
              </w:rPr>
            </w:pPr>
            <w:r w:rsidRPr="00E0348B">
              <w:rPr>
                <w:rFonts w:cstheme="minorHAnsi"/>
                <w:sz w:val="20"/>
                <w:szCs w:val="20"/>
                <w:lang w:val="en-US"/>
              </w:rPr>
              <w:t>Only quality class A and B have been considered</w:t>
            </w:r>
          </w:p>
        </w:tc>
      </w:tr>
    </w:tbl>
    <w:p w14:paraId="1B1FFA28" w14:textId="5487A211" w:rsidR="00A91E9A" w:rsidRPr="00A85F13" w:rsidRDefault="00A91E9A" w:rsidP="00B4280E">
      <w:pPr>
        <w:rPr>
          <w:lang w:val="en-US"/>
        </w:rPr>
      </w:pPr>
    </w:p>
    <w:p w14:paraId="16F8D59A" w14:textId="597D41E6" w:rsidR="0060286B" w:rsidRPr="00E0348B" w:rsidRDefault="0060286B" w:rsidP="0060286B">
      <w:pPr>
        <w:rPr>
          <w:lang w:val="en-US"/>
        </w:rPr>
      </w:pPr>
      <w:r w:rsidRPr="00E0348B">
        <w:rPr>
          <w:lang w:val="en-US"/>
        </w:rPr>
        <w:t xml:space="preserve">The most sensitive parameter of the conversion process is the net slip rate. The AFEAD database provides an approximate </w:t>
      </w:r>
      <w:r w:rsidR="002365C4" w:rsidRPr="00E0348B">
        <w:rPr>
          <w:lang w:val="en-US"/>
        </w:rPr>
        <w:t xml:space="preserve">and rather broad </w:t>
      </w:r>
      <w:r w:rsidRPr="00E0348B">
        <w:rPr>
          <w:lang w:val="en-US"/>
        </w:rPr>
        <w:t>range of slip rates for each RATE class (1,2,3)</w:t>
      </w:r>
      <w:r w:rsidR="002365C4" w:rsidRPr="00E0348B">
        <w:rPr>
          <w:lang w:val="en-US"/>
        </w:rPr>
        <w:t xml:space="preserve">, which we have converted </w:t>
      </w:r>
      <w:r w:rsidR="00BB2BD5" w:rsidRPr="00E0348B">
        <w:rPr>
          <w:lang w:val="en-US"/>
        </w:rPr>
        <w:t>in</w:t>
      </w:r>
      <w:r w:rsidR="002365C4" w:rsidRPr="00E0348B">
        <w:rPr>
          <w:lang w:val="en-US"/>
        </w:rPr>
        <w:t xml:space="preserve">to numerical values </w:t>
      </w:r>
      <w:r w:rsidR="002000AB" w:rsidRPr="00E0348B">
        <w:rPr>
          <w:lang w:val="en-US"/>
        </w:rPr>
        <w:t xml:space="preserve">(in cm/y) </w:t>
      </w:r>
      <w:r w:rsidR="002365C4" w:rsidRPr="00E0348B">
        <w:rPr>
          <w:lang w:val="en-US"/>
        </w:rPr>
        <w:t xml:space="preserve">by comparison </w:t>
      </w:r>
      <w:r w:rsidR="002A7A0C" w:rsidRPr="00E0348B">
        <w:rPr>
          <w:lang w:val="en-US"/>
        </w:rPr>
        <w:t>with</w:t>
      </w:r>
      <w:r w:rsidR="002365C4" w:rsidRPr="00E0348B">
        <w:rPr>
          <w:lang w:val="en-US"/>
        </w:rPr>
        <w:t xml:space="preserve"> the slip rates reported from the GEM GAF database</w:t>
      </w:r>
      <w:r w:rsidR="002000AB" w:rsidRPr="00E0348B">
        <w:rPr>
          <w:lang w:val="en-US"/>
        </w:rPr>
        <w:t xml:space="preserve"> and from scientific literature</w:t>
      </w:r>
      <w:r w:rsidR="002365C4" w:rsidRPr="00E0348B">
        <w:rPr>
          <w:lang w:val="en-US"/>
        </w:rPr>
        <w:t>.</w:t>
      </w:r>
      <w:r w:rsidRPr="00E0348B">
        <w:rPr>
          <w:lang w:val="en-US"/>
        </w:rPr>
        <w:t xml:space="preserve"> To account </w:t>
      </w:r>
      <w:r w:rsidR="00C43805" w:rsidRPr="00E0348B">
        <w:rPr>
          <w:lang w:val="en-US"/>
        </w:rPr>
        <w:t xml:space="preserve">for </w:t>
      </w:r>
      <w:r w:rsidR="003B689F" w:rsidRPr="00E0348B">
        <w:rPr>
          <w:lang w:val="en-US"/>
        </w:rPr>
        <w:t xml:space="preserve">the unavoidable </w:t>
      </w:r>
      <w:r w:rsidRPr="00E0348B">
        <w:rPr>
          <w:lang w:val="en-US"/>
        </w:rPr>
        <w:t>uncertainty</w:t>
      </w:r>
      <w:r w:rsidR="003B689F" w:rsidRPr="00E0348B">
        <w:rPr>
          <w:lang w:val="en-US"/>
        </w:rPr>
        <w:t xml:space="preserve"> associated </w:t>
      </w:r>
      <w:r w:rsidR="00BB2BD5" w:rsidRPr="00E0348B">
        <w:rPr>
          <w:lang w:val="en-US"/>
        </w:rPr>
        <w:t xml:space="preserve">with </w:t>
      </w:r>
      <w:r w:rsidR="003B689F" w:rsidRPr="00E0348B">
        <w:rPr>
          <w:lang w:val="en-US"/>
        </w:rPr>
        <w:t>the conversion</w:t>
      </w:r>
      <w:r w:rsidRPr="00E0348B">
        <w:rPr>
          <w:lang w:val="en-US"/>
        </w:rPr>
        <w:t xml:space="preserve">, </w:t>
      </w:r>
      <w:r w:rsidR="00C43805" w:rsidRPr="00E0348B">
        <w:rPr>
          <w:lang w:val="en-US"/>
        </w:rPr>
        <w:t xml:space="preserve">however, </w:t>
      </w:r>
      <w:r w:rsidRPr="00E0348B">
        <w:rPr>
          <w:lang w:val="en-US"/>
        </w:rPr>
        <w:t>three alternative rate conversion models</w:t>
      </w:r>
      <w:r w:rsidR="00150B1D" w:rsidRPr="00E0348B">
        <w:rPr>
          <w:lang w:val="en-US"/>
        </w:rPr>
        <w:t xml:space="preserve"> were </w:t>
      </w:r>
      <w:r w:rsidR="0006452D" w:rsidRPr="00E0348B">
        <w:rPr>
          <w:lang w:val="en-US"/>
        </w:rPr>
        <w:t>implemented</w:t>
      </w:r>
      <w:r w:rsidRPr="00E0348B">
        <w:rPr>
          <w:lang w:val="en-US"/>
        </w:rPr>
        <w:t xml:space="preserve">, </w:t>
      </w:r>
      <w:r w:rsidR="00A837FE" w:rsidRPr="00E0348B">
        <w:rPr>
          <w:lang w:val="en-US"/>
        </w:rPr>
        <w:t>including</w:t>
      </w:r>
      <w:r w:rsidRPr="00E0348B">
        <w:rPr>
          <w:lang w:val="en-US"/>
        </w:rPr>
        <w:t xml:space="preserve"> a mean estimate</w:t>
      </w:r>
      <w:r w:rsidR="00BB2BD5" w:rsidRPr="00E0348B">
        <w:rPr>
          <w:lang w:val="en-US"/>
        </w:rPr>
        <w:t xml:space="preserve">, an upper and a lower </w:t>
      </w:r>
      <w:r w:rsidRPr="00E0348B">
        <w:rPr>
          <w:lang w:val="en-US"/>
        </w:rPr>
        <w:t>bounds.</w:t>
      </w:r>
    </w:p>
    <w:p w14:paraId="024F9262" w14:textId="7442033B" w:rsidR="004F0AD2" w:rsidRPr="00E0348B" w:rsidRDefault="004F0AD2" w:rsidP="0060286B">
      <w:pPr>
        <w:rPr>
          <w:lang w:val="en-US"/>
        </w:rPr>
      </w:pPr>
      <w:r w:rsidRPr="00E0348B">
        <w:rPr>
          <w:lang w:val="en-US"/>
        </w:rPr>
        <w:t>Only faults with reliability class A and B (independent signs of activity are available</w:t>
      </w:r>
      <w:r w:rsidR="0016782E">
        <w:rPr>
          <w:lang w:val="en-US"/>
        </w:rPr>
        <w:t xml:space="preserve">, in term of kinematics and </w:t>
      </w:r>
      <w:r w:rsidR="00A52219">
        <w:rPr>
          <w:lang w:val="en-US"/>
        </w:rPr>
        <w:t xml:space="preserve">clear </w:t>
      </w:r>
      <w:r w:rsidR="00E17422">
        <w:rPr>
          <w:lang w:val="en-US"/>
        </w:rPr>
        <w:t>evidence</w:t>
      </w:r>
      <w:r w:rsidR="0016782E">
        <w:rPr>
          <w:lang w:val="en-US"/>
        </w:rPr>
        <w:t xml:space="preserve"> of strong earthquakes</w:t>
      </w:r>
      <w:r w:rsidRPr="00E0348B">
        <w:rPr>
          <w:lang w:val="en-US"/>
        </w:rPr>
        <w:t xml:space="preserve">) have been </w:t>
      </w:r>
      <w:r w:rsidR="00EB7405" w:rsidRPr="00E0348B">
        <w:rPr>
          <w:lang w:val="en-US"/>
        </w:rPr>
        <w:t xml:space="preserve">explicitly </w:t>
      </w:r>
      <w:r w:rsidRPr="00E0348B">
        <w:rPr>
          <w:lang w:val="en-US"/>
        </w:rPr>
        <w:t>considered</w:t>
      </w:r>
      <w:r w:rsidR="005A36FA">
        <w:rPr>
          <w:lang w:val="en-US"/>
        </w:rPr>
        <w:t xml:space="preserve">, while class C and D have been rejected due to their unclear, </w:t>
      </w:r>
      <w:r w:rsidR="00777657">
        <w:rPr>
          <w:lang w:val="en-US"/>
        </w:rPr>
        <w:t>incomplete,</w:t>
      </w:r>
      <w:r w:rsidR="005A36FA">
        <w:rPr>
          <w:lang w:val="en-US"/>
        </w:rPr>
        <w:t xml:space="preserve"> or inaccurate interpretation. </w:t>
      </w:r>
      <w:r w:rsidR="000E46AA" w:rsidRPr="00E0348B">
        <w:rPr>
          <w:lang w:val="en-US"/>
        </w:rPr>
        <w:t xml:space="preserve"> Such conservative choice might be relaxed in future </w:t>
      </w:r>
      <w:r w:rsidR="005A07F3" w:rsidRPr="00E0348B">
        <w:rPr>
          <w:lang w:val="en-US"/>
        </w:rPr>
        <w:t>analysis as soon as</w:t>
      </w:r>
      <w:r w:rsidR="000E46AA" w:rsidRPr="00E0348B">
        <w:rPr>
          <w:lang w:val="en-US"/>
        </w:rPr>
        <w:t xml:space="preserve"> additional information </w:t>
      </w:r>
      <w:r w:rsidR="00EB7405" w:rsidRPr="00E0348B">
        <w:rPr>
          <w:lang w:val="en-US"/>
        </w:rPr>
        <w:t xml:space="preserve">becomes </w:t>
      </w:r>
      <w:r w:rsidR="000E46AA" w:rsidRPr="00E0348B">
        <w:rPr>
          <w:lang w:val="en-US"/>
        </w:rPr>
        <w:t>available for the lineaments</w:t>
      </w:r>
      <w:r w:rsidR="0016782E">
        <w:rPr>
          <w:lang w:val="en-US"/>
        </w:rPr>
        <w:t xml:space="preserve"> in class C and D</w:t>
      </w:r>
      <w:r w:rsidR="000E46AA" w:rsidRPr="00A85F13">
        <w:rPr>
          <w:lang w:val="en-US"/>
        </w:rPr>
        <w:t>.</w:t>
      </w:r>
    </w:p>
    <w:p w14:paraId="726139F1" w14:textId="77777777" w:rsidR="0060286B" w:rsidRPr="00E0348B" w:rsidRDefault="0060286B" w:rsidP="00B4280E">
      <w:pPr>
        <w:rPr>
          <w:lang w:val="en-US"/>
        </w:rPr>
      </w:pPr>
    </w:p>
    <w:p w14:paraId="21F51127" w14:textId="6BECA32D" w:rsidR="00B4280E" w:rsidRPr="00C01966" w:rsidRDefault="00F4083B" w:rsidP="00B4280E">
      <w:pPr>
        <w:pStyle w:val="Heading2"/>
        <w:rPr>
          <w:lang w:val="en-US" w:eastAsia="it-IT"/>
        </w:rPr>
      </w:pPr>
      <w:bookmarkStart w:id="123" w:name="_Toc79401463"/>
      <w:bookmarkStart w:id="124" w:name="_Toc80987357"/>
      <w:r w:rsidRPr="00C01966">
        <w:rPr>
          <w:lang w:val="en-US" w:eastAsia="it-IT"/>
        </w:rPr>
        <w:t>The f</w:t>
      </w:r>
      <w:r w:rsidR="00B4280E" w:rsidRPr="00C01966">
        <w:rPr>
          <w:lang w:val="en-US" w:eastAsia="it-IT"/>
        </w:rPr>
        <w:t>ault source model</w:t>
      </w:r>
      <w:bookmarkEnd w:id="123"/>
      <w:bookmarkEnd w:id="124"/>
    </w:p>
    <w:p w14:paraId="5005EDCC" w14:textId="0D17B13F" w:rsidR="009058B1" w:rsidRPr="00E0348B" w:rsidRDefault="009058B1" w:rsidP="009058B1">
      <w:pPr>
        <w:rPr>
          <w:lang w:val="en-US"/>
        </w:rPr>
      </w:pPr>
      <w:r w:rsidRPr="00A85F13">
        <w:rPr>
          <w:lang w:val="en-US"/>
        </w:rPr>
        <w:t xml:space="preserve">The </w:t>
      </w:r>
      <w:r w:rsidR="004F0AD2" w:rsidRPr="00E0348B">
        <w:rPr>
          <w:lang w:val="en-US"/>
        </w:rPr>
        <w:t xml:space="preserve">fault source </w:t>
      </w:r>
      <w:r w:rsidRPr="00E0348B">
        <w:rPr>
          <w:lang w:val="en-US"/>
        </w:rPr>
        <w:t xml:space="preserve">model presently contains </w:t>
      </w:r>
      <w:r w:rsidR="004F0AD2" w:rsidRPr="00E0348B">
        <w:rPr>
          <w:lang w:val="en-US"/>
        </w:rPr>
        <w:t>1444</w:t>
      </w:r>
      <w:r w:rsidRPr="00E0348B">
        <w:rPr>
          <w:lang w:val="en-US"/>
        </w:rPr>
        <w:t xml:space="preserve"> </w:t>
      </w:r>
      <w:r w:rsidR="004F0AD2" w:rsidRPr="00E0348B">
        <w:rPr>
          <w:lang w:val="en-US"/>
        </w:rPr>
        <w:t xml:space="preserve">individual </w:t>
      </w:r>
      <w:r w:rsidRPr="00E0348B">
        <w:rPr>
          <w:lang w:val="en-US"/>
        </w:rPr>
        <w:t>fault segments</w:t>
      </w:r>
      <w:r w:rsidR="00642B15" w:rsidRPr="00E0348B">
        <w:rPr>
          <w:lang w:val="en-US"/>
        </w:rPr>
        <w:t xml:space="preserve"> (</w:t>
      </w:r>
      <w:r w:rsidR="00642B15" w:rsidRPr="00E0348B">
        <w:rPr>
          <w:lang w:val="en-US"/>
        </w:rPr>
        <w:fldChar w:fldCharType="begin"/>
      </w:r>
      <w:r w:rsidR="00642B15" w:rsidRPr="00E0348B">
        <w:rPr>
          <w:lang w:val="en-US"/>
        </w:rPr>
        <w:instrText xml:space="preserve"> REF _Ref79834863 \h </w:instrText>
      </w:r>
      <w:r w:rsidR="00642B15" w:rsidRPr="00E0348B">
        <w:rPr>
          <w:lang w:val="en-US"/>
        </w:rPr>
      </w:r>
      <w:r w:rsidR="00642B15" w:rsidRPr="00E0348B">
        <w:rPr>
          <w:lang w:val="en-US"/>
        </w:rPr>
        <w:fldChar w:fldCharType="separate"/>
      </w:r>
      <w:r w:rsidR="00FE0A13" w:rsidRPr="002228FB">
        <w:rPr>
          <w:lang w:val="en-US"/>
        </w:rPr>
        <w:t xml:space="preserve">Figure </w:t>
      </w:r>
      <w:r w:rsidR="00FE0A13">
        <w:rPr>
          <w:noProof/>
          <w:lang w:val="en-US"/>
        </w:rPr>
        <w:t>22</w:t>
      </w:r>
      <w:r w:rsidR="00642B15" w:rsidRPr="00E0348B">
        <w:rPr>
          <w:lang w:val="en-US"/>
        </w:rPr>
        <w:fldChar w:fldCharType="end"/>
      </w:r>
      <w:r w:rsidR="00642B15" w:rsidRPr="00A85F13">
        <w:rPr>
          <w:lang w:val="en-US"/>
        </w:rPr>
        <w:t>)</w:t>
      </w:r>
      <w:r w:rsidRPr="00E0348B">
        <w:rPr>
          <w:lang w:val="en-US"/>
        </w:rPr>
        <w:t xml:space="preserve">, </w:t>
      </w:r>
      <w:r w:rsidR="004F0AD2" w:rsidRPr="00E0348B">
        <w:rPr>
          <w:lang w:val="en-US"/>
        </w:rPr>
        <w:t xml:space="preserve">covering the most part of </w:t>
      </w:r>
      <w:r w:rsidR="008F2891" w:rsidRPr="00E0348B">
        <w:rPr>
          <w:lang w:val="en-US"/>
        </w:rPr>
        <w:t xml:space="preserve">the </w:t>
      </w:r>
      <w:r w:rsidR="004F0AD2" w:rsidRPr="00E0348B">
        <w:rPr>
          <w:lang w:val="en-US"/>
        </w:rPr>
        <w:t xml:space="preserve">active shallow crust </w:t>
      </w:r>
      <w:r w:rsidR="00683BEA" w:rsidRPr="00E0348B">
        <w:rPr>
          <w:lang w:val="en-US"/>
        </w:rPr>
        <w:t xml:space="preserve">presently </w:t>
      </w:r>
      <w:r w:rsidR="004F0AD2" w:rsidRPr="00E0348B">
        <w:rPr>
          <w:lang w:val="en-US"/>
        </w:rPr>
        <w:t>interested by active seismicity.</w:t>
      </w:r>
    </w:p>
    <w:p w14:paraId="263E9329" w14:textId="4DB5B305" w:rsidR="00FC02FF" w:rsidRPr="00E0348B" w:rsidRDefault="001C5743" w:rsidP="00B4280E">
      <w:pPr>
        <w:rPr>
          <w:lang w:val="en-US"/>
        </w:rPr>
      </w:pPr>
      <w:r w:rsidRPr="00E0348B">
        <w:rPr>
          <w:lang w:val="en-US"/>
        </w:rPr>
        <w:t>Nonetheless, it</w:t>
      </w:r>
      <w:r w:rsidR="00FC02FF" w:rsidRPr="00E0348B">
        <w:rPr>
          <w:lang w:val="en-US"/>
        </w:rPr>
        <w:t xml:space="preserve"> must be stressed that the fault source model alone </w:t>
      </w:r>
      <w:r w:rsidRPr="00E0348B">
        <w:rPr>
          <w:lang w:val="en-US"/>
        </w:rPr>
        <w:t>might</w:t>
      </w:r>
      <w:r w:rsidR="00FC02FF" w:rsidRPr="00E0348B">
        <w:rPr>
          <w:lang w:val="en-US"/>
        </w:rPr>
        <w:t xml:space="preserve"> not </w:t>
      </w:r>
      <w:r w:rsidRPr="00E0348B">
        <w:rPr>
          <w:lang w:val="en-US"/>
        </w:rPr>
        <w:t xml:space="preserve">be </w:t>
      </w:r>
      <w:r w:rsidR="00FC02FF" w:rsidRPr="00E0348B">
        <w:rPr>
          <w:lang w:val="en-US"/>
        </w:rPr>
        <w:t>sufficiently complete to fully represent the whole shallow seismicity</w:t>
      </w:r>
      <w:r w:rsidR="00277B98" w:rsidRPr="00E0348B">
        <w:rPr>
          <w:lang w:val="en-US"/>
        </w:rPr>
        <w:t xml:space="preserve">, particularly at low </w:t>
      </w:r>
      <w:r w:rsidR="006E2071" w:rsidRPr="00E0348B">
        <w:rPr>
          <w:lang w:val="en-US"/>
        </w:rPr>
        <w:t>magnitudes</w:t>
      </w:r>
      <w:r w:rsidR="00277B98" w:rsidRPr="00E0348B">
        <w:rPr>
          <w:lang w:val="en-US"/>
        </w:rPr>
        <w:t xml:space="preserve"> and large depths</w:t>
      </w:r>
      <w:r w:rsidR="00FC02FF" w:rsidRPr="00E0348B">
        <w:rPr>
          <w:lang w:val="en-US"/>
        </w:rPr>
        <w:t xml:space="preserve"> and</w:t>
      </w:r>
      <w:r w:rsidR="008F2891" w:rsidRPr="00E0348B">
        <w:rPr>
          <w:lang w:val="en-US"/>
        </w:rPr>
        <w:t>,</w:t>
      </w:r>
      <w:r w:rsidR="00FC02FF" w:rsidRPr="00E0348B">
        <w:rPr>
          <w:lang w:val="en-US"/>
        </w:rPr>
        <w:t xml:space="preserve"> thus</w:t>
      </w:r>
      <w:r w:rsidR="008F2891" w:rsidRPr="00E0348B">
        <w:rPr>
          <w:lang w:val="en-US"/>
        </w:rPr>
        <w:t>,</w:t>
      </w:r>
      <w:r w:rsidR="00FC02FF" w:rsidRPr="00E0348B">
        <w:rPr>
          <w:lang w:val="en-US"/>
        </w:rPr>
        <w:t xml:space="preserve"> it cannot be used as alternative to </w:t>
      </w:r>
      <w:r w:rsidR="00E450F1" w:rsidRPr="00E0348B">
        <w:rPr>
          <w:lang w:val="en-US"/>
        </w:rPr>
        <w:t>the distributed</w:t>
      </w:r>
      <w:r w:rsidR="00FC02FF" w:rsidRPr="00E0348B">
        <w:rPr>
          <w:lang w:val="en-US"/>
        </w:rPr>
        <w:t xml:space="preserve"> seismicity</w:t>
      </w:r>
      <w:r w:rsidR="00E450F1" w:rsidRPr="00E0348B">
        <w:rPr>
          <w:lang w:val="en-US"/>
        </w:rPr>
        <w:t xml:space="preserve"> model.</w:t>
      </w:r>
      <w:r w:rsidR="00817637" w:rsidRPr="00E0348B">
        <w:rPr>
          <w:lang w:val="en-US"/>
        </w:rPr>
        <w:t xml:space="preserve"> </w:t>
      </w:r>
      <w:r w:rsidR="00FC02FF" w:rsidRPr="00E0348B">
        <w:rPr>
          <w:lang w:val="en-US"/>
        </w:rPr>
        <w:t>T</w:t>
      </w:r>
      <w:r w:rsidR="004D5B4D" w:rsidRPr="00E0348B">
        <w:rPr>
          <w:lang w:val="en-US"/>
        </w:rPr>
        <w:t>herefore, t</w:t>
      </w:r>
      <w:r w:rsidR="00FC02FF" w:rsidRPr="00E0348B">
        <w:rPr>
          <w:lang w:val="en-US"/>
        </w:rPr>
        <w:t xml:space="preserve">o complement possible missing </w:t>
      </w:r>
      <w:r w:rsidR="00EC51FD" w:rsidRPr="00E0348B">
        <w:rPr>
          <w:lang w:val="en-US"/>
        </w:rPr>
        <w:t>events</w:t>
      </w:r>
      <w:r w:rsidR="00FC02FF" w:rsidRPr="00E0348B">
        <w:rPr>
          <w:lang w:val="en-US"/>
        </w:rPr>
        <w:t xml:space="preserve">, background source layers </w:t>
      </w:r>
      <w:r w:rsidR="00496325" w:rsidRPr="00E0348B">
        <w:rPr>
          <w:lang w:val="en-US"/>
        </w:rPr>
        <w:t>have been</w:t>
      </w:r>
      <w:r w:rsidR="00FC02FF" w:rsidRPr="00E0348B">
        <w:rPr>
          <w:lang w:val="en-US"/>
        </w:rPr>
        <w:t xml:space="preserve"> </w:t>
      </w:r>
      <w:r w:rsidR="008F2891" w:rsidRPr="00E0348B">
        <w:rPr>
          <w:lang w:val="en-US"/>
        </w:rPr>
        <w:t xml:space="preserve">added </w:t>
      </w:r>
      <w:r w:rsidR="00FC02FF" w:rsidRPr="00E0348B">
        <w:rPr>
          <w:lang w:val="en-US"/>
        </w:rPr>
        <w:t>to the fault model during calculation. The background model is taken from the homogenous zonation model</w:t>
      </w:r>
      <w:r w:rsidR="00A038B2" w:rsidRPr="00E0348B">
        <w:rPr>
          <w:lang w:val="en-US"/>
        </w:rPr>
        <w:t xml:space="preserve"> (for shallow, intermediate, and deep sources)</w:t>
      </w:r>
      <w:r w:rsidR="00FC02FF" w:rsidRPr="00E0348B">
        <w:rPr>
          <w:lang w:val="en-US"/>
        </w:rPr>
        <w:t xml:space="preserve">, but limiting the maximum generated magnitude </w:t>
      </w:r>
      <w:r w:rsidR="00D40555" w:rsidRPr="00E0348B">
        <w:rPr>
          <w:lang w:val="en-US"/>
        </w:rPr>
        <w:t xml:space="preserve">of the </w:t>
      </w:r>
      <w:r w:rsidR="00496325" w:rsidRPr="00E0348B">
        <w:rPr>
          <w:lang w:val="en-US"/>
        </w:rPr>
        <w:t xml:space="preserve">shallow </w:t>
      </w:r>
      <w:r w:rsidR="00D40555" w:rsidRPr="00E0348B">
        <w:rPr>
          <w:lang w:val="en-US"/>
        </w:rPr>
        <w:t>z</w:t>
      </w:r>
      <w:r w:rsidR="009D1AE0" w:rsidRPr="00E0348B">
        <w:rPr>
          <w:lang w:val="en-US"/>
        </w:rPr>
        <w:t>on</w:t>
      </w:r>
      <w:r w:rsidR="00D40555" w:rsidRPr="00E0348B">
        <w:rPr>
          <w:lang w:val="en-US"/>
        </w:rPr>
        <w:t xml:space="preserve">es </w:t>
      </w:r>
      <w:r w:rsidR="00FC02FF" w:rsidRPr="00E0348B">
        <w:rPr>
          <w:lang w:val="en-US"/>
        </w:rPr>
        <w:t xml:space="preserve">to 6, under the assumption that </w:t>
      </w:r>
      <w:r w:rsidR="00C36950" w:rsidRPr="00E0348B">
        <w:rPr>
          <w:lang w:val="en-US"/>
        </w:rPr>
        <w:t>ruptures</w:t>
      </w:r>
      <w:r w:rsidR="00FC02FF" w:rsidRPr="00E0348B">
        <w:rPr>
          <w:lang w:val="en-US"/>
        </w:rPr>
        <w:t xml:space="preserve"> above this threshold </w:t>
      </w:r>
      <w:r w:rsidR="008949CC" w:rsidRPr="00E0348B">
        <w:rPr>
          <w:lang w:val="en-US"/>
        </w:rPr>
        <w:t xml:space="preserve">should </w:t>
      </w:r>
      <w:r w:rsidR="00FC02FF" w:rsidRPr="00E0348B">
        <w:rPr>
          <w:lang w:val="en-US"/>
        </w:rPr>
        <w:t xml:space="preserve">have clear surface expression, and thus </w:t>
      </w:r>
      <w:r w:rsidR="001567B3" w:rsidRPr="00E0348B">
        <w:rPr>
          <w:lang w:val="en-US"/>
        </w:rPr>
        <w:t>should be</w:t>
      </w:r>
      <w:r w:rsidR="00FC02FF" w:rsidRPr="00E0348B">
        <w:rPr>
          <w:lang w:val="en-US"/>
        </w:rPr>
        <w:t xml:space="preserve"> sufficiently represented in the </w:t>
      </w:r>
      <w:r w:rsidR="00C36950" w:rsidRPr="00E0348B">
        <w:rPr>
          <w:lang w:val="en-US"/>
        </w:rPr>
        <w:t xml:space="preserve">fault </w:t>
      </w:r>
      <w:r w:rsidR="00FC02FF" w:rsidRPr="00E0348B">
        <w:rPr>
          <w:lang w:val="en-US"/>
        </w:rPr>
        <w:t>database.</w:t>
      </w:r>
      <w:r w:rsidR="003E3698" w:rsidRPr="00E0348B">
        <w:rPr>
          <w:lang w:val="en-US"/>
        </w:rPr>
        <w:t xml:space="preserve"> Intermediate and deep sources remain unmodified.</w:t>
      </w:r>
    </w:p>
    <w:p w14:paraId="4F6E4E01" w14:textId="77777777" w:rsidR="00420174" w:rsidRPr="00E0348B" w:rsidRDefault="00420174" w:rsidP="00B4280E">
      <w:pPr>
        <w:rPr>
          <w:lang w:val="en-US"/>
        </w:rPr>
      </w:pPr>
    </w:p>
    <w:p w14:paraId="7C8329AC" w14:textId="64F7B437" w:rsidR="00B4280E" w:rsidRPr="00A85F13" w:rsidRDefault="00A81287" w:rsidP="00B4280E">
      <w:pPr>
        <w:rPr>
          <w:lang w:val="en-US"/>
        </w:rPr>
      </w:pPr>
      <w:r w:rsidRPr="001848AD">
        <w:rPr>
          <w:noProof/>
          <w:lang w:val="en-US"/>
        </w:rPr>
        <w:lastRenderedPageBreak/>
        <w:drawing>
          <wp:inline distT="0" distB="0" distL="0" distR="0" wp14:anchorId="0DC999A5" wp14:editId="53F2B801">
            <wp:extent cx="5759450" cy="3583940"/>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77"/>
                    <a:stretch>
                      <a:fillRect/>
                    </a:stretch>
                  </pic:blipFill>
                  <pic:spPr>
                    <a:xfrm>
                      <a:off x="0" y="0"/>
                      <a:ext cx="5759450" cy="3583940"/>
                    </a:xfrm>
                    <a:prstGeom prst="rect">
                      <a:avLst/>
                    </a:prstGeom>
                  </pic:spPr>
                </pic:pic>
              </a:graphicData>
            </a:graphic>
          </wp:inline>
        </w:drawing>
      </w:r>
    </w:p>
    <w:p w14:paraId="171AF263" w14:textId="3FC258AF" w:rsidR="000B371A" w:rsidRPr="002228FB" w:rsidRDefault="000B371A" w:rsidP="000B371A">
      <w:pPr>
        <w:pStyle w:val="Caption"/>
        <w:jc w:val="both"/>
        <w:rPr>
          <w:lang w:val="en-US"/>
        </w:rPr>
      </w:pPr>
      <w:bookmarkStart w:id="125" w:name="_Ref79834863"/>
      <w:bookmarkStart w:id="126" w:name="_Toc80984815"/>
      <w:r w:rsidRPr="002228FB">
        <w:rPr>
          <w:lang w:val="en-US"/>
        </w:rPr>
        <w:t xml:space="preserve">Figure </w:t>
      </w:r>
      <w:r w:rsidRPr="002228FB">
        <w:rPr>
          <w:lang w:val="en-US"/>
        </w:rPr>
        <w:fldChar w:fldCharType="begin"/>
      </w:r>
      <w:r w:rsidRPr="00E0348B">
        <w:rPr>
          <w:lang w:val="en-US"/>
        </w:rPr>
        <w:instrText xml:space="preserve"> SEQ Figure \* ARABIC </w:instrText>
      </w:r>
      <w:r w:rsidRPr="002228FB">
        <w:rPr>
          <w:lang w:val="en-US"/>
        </w:rPr>
        <w:fldChar w:fldCharType="separate"/>
      </w:r>
      <w:r w:rsidR="00FE0A13">
        <w:rPr>
          <w:noProof/>
          <w:lang w:val="en-US"/>
        </w:rPr>
        <w:t>22</w:t>
      </w:r>
      <w:r w:rsidRPr="002228FB">
        <w:rPr>
          <w:lang w:val="en-US"/>
        </w:rPr>
        <w:fldChar w:fldCharType="end"/>
      </w:r>
      <w:bookmarkEnd w:id="125"/>
      <w:r w:rsidRPr="00A85F13">
        <w:rPr>
          <w:lang w:val="en-US"/>
        </w:rPr>
        <w:t xml:space="preserve">. </w:t>
      </w:r>
      <w:r w:rsidR="00897524" w:rsidRPr="002228FB">
        <w:rPr>
          <w:lang w:val="en-US"/>
        </w:rPr>
        <w:t>3D g</w:t>
      </w:r>
      <w:r w:rsidRPr="002228FB">
        <w:rPr>
          <w:lang w:val="en-US"/>
        </w:rPr>
        <w:t xml:space="preserve">eometry of the faults in the final source model. Surface traces are </w:t>
      </w:r>
      <w:r w:rsidR="008F2891" w:rsidRPr="002228FB">
        <w:rPr>
          <w:lang w:val="en-US"/>
        </w:rPr>
        <w:t xml:space="preserve">shown </w:t>
      </w:r>
      <w:r w:rsidRPr="002228FB">
        <w:rPr>
          <w:lang w:val="en-US"/>
        </w:rPr>
        <w:t>in red, while the surface projection of the fault plane is in yellow.</w:t>
      </w:r>
      <w:bookmarkEnd w:id="126"/>
    </w:p>
    <w:p w14:paraId="681819BC" w14:textId="0C71BCE9" w:rsidR="00B4280E" w:rsidRPr="002228FB" w:rsidRDefault="00B4280E" w:rsidP="00B4280E">
      <w:pPr>
        <w:rPr>
          <w:rFonts w:ascii="Cambria" w:hAnsi="Cambria" w:cs="Arial"/>
          <w:b/>
          <w:bCs/>
          <w:kern w:val="32"/>
          <w:sz w:val="32"/>
          <w:szCs w:val="32"/>
          <w:lang w:val="en-US"/>
        </w:rPr>
      </w:pPr>
    </w:p>
    <w:p w14:paraId="7FA03595" w14:textId="77777777" w:rsidR="00B4280E" w:rsidRPr="002228FB" w:rsidRDefault="00B4280E" w:rsidP="00B4280E">
      <w:pPr>
        <w:pStyle w:val="Heading1"/>
        <w:rPr>
          <w:lang w:val="en-US"/>
        </w:rPr>
      </w:pPr>
      <w:bookmarkStart w:id="127" w:name="_Toc79401464"/>
      <w:bookmarkStart w:id="128" w:name="_Toc80987358"/>
      <w:r w:rsidRPr="002228FB">
        <w:rPr>
          <w:lang w:val="en-US"/>
        </w:rPr>
        <w:t>Ground motion model</w:t>
      </w:r>
      <w:bookmarkEnd w:id="127"/>
      <w:bookmarkEnd w:id="128"/>
    </w:p>
    <w:p w14:paraId="4DCC46D6" w14:textId="44283DA5" w:rsidR="00705C39" w:rsidRPr="00E0348B" w:rsidRDefault="00152D7F" w:rsidP="006468C2">
      <w:pPr>
        <w:rPr>
          <w:lang w:val="en-US"/>
        </w:rPr>
      </w:pPr>
      <w:r w:rsidRPr="00D93383">
        <w:rPr>
          <w:lang w:val="en-US"/>
        </w:rPr>
        <w:t xml:space="preserve">The calibration of the ground motion prediction model represents an important issue in the </w:t>
      </w:r>
      <w:r w:rsidR="003349AF" w:rsidRPr="00E0348B">
        <w:rPr>
          <w:lang w:val="en-US"/>
        </w:rPr>
        <w:t xml:space="preserve">development of the </w:t>
      </w:r>
      <w:r w:rsidRPr="00E0348B">
        <w:rPr>
          <w:lang w:val="en-US"/>
        </w:rPr>
        <w:t xml:space="preserve">hazard analysis. Although few studies have been performed for the area, there is a general lack of usable models for the prediction of a complete set of the target response spectral accelerations. To overcome this limitation, a set of external ground motion prediction equations (GMPE) </w:t>
      </w:r>
      <w:r w:rsidR="003349AF" w:rsidRPr="00E0348B">
        <w:rPr>
          <w:lang w:val="en-US"/>
        </w:rPr>
        <w:t>must</w:t>
      </w:r>
      <w:r w:rsidRPr="00E0348B">
        <w:rPr>
          <w:lang w:val="en-US"/>
        </w:rPr>
        <w:t xml:space="preserve"> be used</w:t>
      </w:r>
      <w:r w:rsidR="005D455C" w:rsidRPr="00E0348B">
        <w:rPr>
          <w:lang w:val="en-US"/>
        </w:rPr>
        <w:t>.</w:t>
      </w:r>
    </w:p>
    <w:p w14:paraId="454C6FBC" w14:textId="333170A7" w:rsidR="005D455C" w:rsidRPr="00E0348B" w:rsidRDefault="00705C39" w:rsidP="006468C2">
      <w:pPr>
        <w:rPr>
          <w:lang w:val="en-US"/>
        </w:rPr>
      </w:pPr>
      <w:r w:rsidRPr="00E0348B">
        <w:rPr>
          <w:lang w:val="en-US"/>
        </w:rPr>
        <w:t xml:space="preserve">Selection of best performing GMPEs should be preferentially performed by direct comparison against local earthquake recordings in a range of magnitude and distance that are meaningful for the analysis. If no or too few empirical earthquake observations are available, however, indirect selection criteria should be used, such as those </w:t>
      </w:r>
      <w:r w:rsidR="006468C2" w:rsidRPr="00E0348B">
        <w:rPr>
          <w:lang w:val="en-US"/>
        </w:rPr>
        <w:t xml:space="preserve">described in </w:t>
      </w:r>
      <w:r w:rsidR="006468C2" w:rsidRPr="002228FB">
        <w:rPr>
          <w:lang w:val="en-US"/>
        </w:rPr>
        <w:fldChar w:fldCharType="begin" w:fldLock="1"/>
      </w:r>
      <w:r w:rsidR="006468C2" w:rsidRPr="00E0348B">
        <w:rPr>
          <w:lang w:val="en-US"/>
        </w:rPr>
        <w:instrText>ADDIN CSL_CITATION {"citationItems":[{"id":"ITEM-1","itemData":{"DOI":"10.1007/s10950-005-9006-7","ISSN":"1383-4649","author":[{"dropping-particle":"","family":"Cotton","given":"Fabrice","non-dropping-particle":"","parse-names":false,"suffix":""},{"dropping-particle":"","family":"Scherbaum","given":"Frank","non-dropping-particle":"","parse-names":false,"suffix":""},{"dropping-particle":"","family":"Bommer","given":"Julian J.","non-dropping-particle":"","parse-names":false,"suffix":""},{"dropping-particle":"","family":"Bungum","given":"Hilmar","non-dropping-particle":"","parse-names":false,"suffix":""}],"container-title":"Journal of Seismology","id":"ITEM-1","issue":"2","issued":{"date-parts":[["2006","4","9"]]},"page":"137-156","title":"Criteria for Selecting and Adjusting Ground-Motion Models for Specific Target Regions: Application to Central Europe and Rock Sites","type":"article-journal","volume":"10"},"uris":["http://www.mendeley.com/documents/?uuid=5f472c11-5f61-4bed-b011-ba8ecdaab9e3"]}],"mendeley":{"formattedCitation":"(Cotton et al., 2006)","manualFormatting":"Cotton et al. (2006)","plainTextFormattedCitation":"(Cotton et al., 2006)","previouslyFormattedCitation":"(Cotton et al., 2006)"},"properties":{"noteIndex":0},"schema":"https://github.com/citation-style-language/schema/raw/master/csl-citation.json"}</w:instrText>
      </w:r>
      <w:r w:rsidR="006468C2" w:rsidRPr="002228FB">
        <w:rPr>
          <w:lang w:val="en-US"/>
        </w:rPr>
        <w:fldChar w:fldCharType="separate"/>
      </w:r>
      <w:r w:rsidR="006468C2" w:rsidRPr="007557B9">
        <w:rPr>
          <w:lang w:val="en-US"/>
        </w:rPr>
        <w:t>Cotton et al. (2006)</w:t>
      </w:r>
      <w:r w:rsidR="006468C2" w:rsidRPr="002228FB">
        <w:rPr>
          <w:lang w:val="en-US"/>
        </w:rPr>
        <w:fldChar w:fldCharType="end"/>
      </w:r>
      <w:r w:rsidR="00A85F13" w:rsidRPr="00A85F13">
        <w:rPr>
          <w:lang w:val="en-US"/>
        </w:rPr>
        <w:t>. The</w:t>
      </w:r>
      <w:r w:rsidR="00A85F13" w:rsidRPr="002228FB">
        <w:rPr>
          <w:lang w:val="en-US"/>
        </w:rPr>
        <w:t xml:space="preserve"> criteria </w:t>
      </w:r>
      <w:r w:rsidR="006468C2" w:rsidRPr="00E0348B">
        <w:rPr>
          <w:lang w:val="en-US"/>
        </w:rPr>
        <w:t>include</w:t>
      </w:r>
      <w:r w:rsidR="005D455C" w:rsidRPr="00E0348B">
        <w:rPr>
          <w:lang w:val="en-US"/>
        </w:rPr>
        <w:t>:</w:t>
      </w:r>
    </w:p>
    <w:p w14:paraId="3476D6D8" w14:textId="25E791A4" w:rsidR="005D455C" w:rsidRPr="00E0348B" w:rsidRDefault="005628AD" w:rsidP="005D455C">
      <w:pPr>
        <w:pStyle w:val="ListParagraph"/>
        <w:numPr>
          <w:ilvl w:val="0"/>
          <w:numId w:val="57"/>
        </w:numPr>
        <w:tabs>
          <w:tab w:val="left" w:pos="-720"/>
          <w:tab w:val="left" w:pos="1080"/>
        </w:tabs>
        <w:rPr>
          <w:lang w:val="en-US"/>
        </w:rPr>
      </w:pPr>
      <w:r w:rsidRPr="00E0348B">
        <w:rPr>
          <w:lang w:val="en-US"/>
        </w:rPr>
        <w:t xml:space="preserve">analysis </w:t>
      </w:r>
      <w:r w:rsidR="00250023" w:rsidRPr="00E0348B">
        <w:rPr>
          <w:lang w:val="en-US"/>
        </w:rPr>
        <w:t xml:space="preserve">the </w:t>
      </w:r>
      <w:r w:rsidR="00B56E28" w:rsidRPr="00E0348B">
        <w:rPr>
          <w:lang w:val="en-US"/>
        </w:rPr>
        <w:t>p</w:t>
      </w:r>
      <w:r w:rsidR="00152D7F" w:rsidRPr="00E0348B">
        <w:rPr>
          <w:lang w:val="en-US"/>
        </w:rPr>
        <w:t xml:space="preserve">erformance </w:t>
      </w:r>
      <w:r w:rsidRPr="00E0348B">
        <w:rPr>
          <w:lang w:val="en-US"/>
        </w:rPr>
        <w:t>of the ground motion model</w:t>
      </w:r>
    </w:p>
    <w:p w14:paraId="5F6BFC3B" w14:textId="241300F3" w:rsidR="00F53238" w:rsidRPr="00E0348B" w:rsidRDefault="00250023" w:rsidP="005D455C">
      <w:pPr>
        <w:pStyle w:val="ListParagraph"/>
        <w:numPr>
          <w:ilvl w:val="0"/>
          <w:numId w:val="57"/>
        </w:numPr>
        <w:tabs>
          <w:tab w:val="left" w:pos="-720"/>
          <w:tab w:val="left" w:pos="1080"/>
        </w:tabs>
        <w:rPr>
          <w:lang w:val="en-US"/>
        </w:rPr>
      </w:pPr>
      <w:r w:rsidRPr="00E0348B">
        <w:rPr>
          <w:lang w:val="en-US"/>
        </w:rPr>
        <w:t>c</w:t>
      </w:r>
      <w:r w:rsidR="00152D7F" w:rsidRPr="00E0348B">
        <w:rPr>
          <w:lang w:val="en-US"/>
        </w:rPr>
        <w:t>haracteristics of the calibration dataset</w:t>
      </w:r>
      <w:r w:rsidR="00F53238" w:rsidRPr="00E0348B">
        <w:rPr>
          <w:lang w:val="en-US"/>
        </w:rPr>
        <w:t xml:space="preserve"> (type</w:t>
      </w:r>
      <w:r w:rsidR="0010111F" w:rsidRPr="00E0348B">
        <w:rPr>
          <w:lang w:val="en-US"/>
        </w:rPr>
        <w:t>,</w:t>
      </w:r>
      <w:r w:rsidR="00F53238" w:rsidRPr="00E0348B">
        <w:rPr>
          <w:lang w:val="en-US"/>
        </w:rPr>
        <w:t xml:space="preserve"> </w:t>
      </w:r>
      <w:r w:rsidR="0010111F" w:rsidRPr="00E0348B">
        <w:rPr>
          <w:lang w:val="en-US"/>
        </w:rPr>
        <w:t>quality,</w:t>
      </w:r>
      <w:r w:rsidR="00F53238" w:rsidRPr="00E0348B">
        <w:rPr>
          <w:lang w:val="en-US"/>
        </w:rPr>
        <w:t xml:space="preserve"> </w:t>
      </w:r>
      <w:r w:rsidR="0010111F" w:rsidRPr="00E0348B">
        <w:rPr>
          <w:lang w:val="en-US"/>
        </w:rPr>
        <w:t xml:space="preserve">and coverage range </w:t>
      </w:r>
      <w:r w:rsidR="00F53238" w:rsidRPr="00E0348B">
        <w:rPr>
          <w:lang w:val="en-US"/>
        </w:rPr>
        <w:t>of the data).</w:t>
      </w:r>
    </w:p>
    <w:p w14:paraId="11D51FD8" w14:textId="49407827" w:rsidR="005D455C" w:rsidRPr="00E0348B" w:rsidRDefault="00152D7F" w:rsidP="005D455C">
      <w:pPr>
        <w:pStyle w:val="ListParagraph"/>
        <w:numPr>
          <w:ilvl w:val="0"/>
          <w:numId w:val="57"/>
        </w:numPr>
        <w:tabs>
          <w:tab w:val="left" w:pos="-720"/>
          <w:tab w:val="left" w:pos="1080"/>
        </w:tabs>
        <w:rPr>
          <w:lang w:val="en-US"/>
        </w:rPr>
      </w:pPr>
      <w:r w:rsidRPr="00E0348B">
        <w:rPr>
          <w:lang w:val="en-US"/>
        </w:rPr>
        <w:t>compatibility of target tectonic setting</w:t>
      </w:r>
      <w:r w:rsidR="006133C3" w:rsidRPr="00E0348B">
        <w:rPr>
          <w:lang w:val="en-US"/>
        </w:rPr>
        <w:t xml:space="preserve"> with that of the model</w:t>
      </w:r>
    </w:p>
    <w:p w14:paraId="3BC7B5D5" w14:textId="643583C1" w:rsidR="00B4280E" w:rsidRPr="00E0348B" w:rsidRDefault="00152D7F" w:rsidP="005D455C">
      <w:pPr>
        <w:pStyle w:val="ListParagraph"/>
        <w:numPr>
          <w:ilvl w:val="0"/>
          <w:numId w:val="57"/>
        </w:numPr>
        <w:tabs>
          <w:tab w:val="left" w:pos="-720"/>
          <w:tab w:val="left" w:pos="1080"/>
        </w:tabs>
        <w:rPr>
          <w:lang w:val="en-US"/>
        </w:rPr>
      </w:pPr>
      <w:r w:rsidRPr="00E0348B">
        <w:rPr>
          <w:lang w:val="en-US"/>
        </w:rPr>
        <w:t>suitability of the functional form (availability of the information required for the predictor variables, consistency of the output with respect to hazard assessment requirements</w:t>
      </w:r>
      <w:r w:rsidR="00B56E28" w:rsidRPr="00E0348B">
        <w:rPr>
          <w:lang w:val="en-US"/>
        </w:rPr>
        <w:t>).</w:t>
      </w:r>
    </w:p>
    <w:p w14:paraId="779792BA" w14:textId="77777777" w:rsidR="00B4280E" w:rsidRPr="00E0348B" w:rsidRDefault="00B4280E" w:rsidP="00B4280E">
      <w:pPr>
        <w:rPr>
          <w:lang w:val="en-US"/>
        </w:rPr>
      </w:pPr>
    </w:p>
    <w:p w14:paraId="0CE4EE6C" w14:textId="0536FCF4" w:rsidR="00B4280E" w:rsidRPr="007557B9" w:rsidRDefault="00581B54" w:rsidP="00B4280E">
      <w:pPr>
        <w:pStyle w:val="Heading2"/>
        <w:rPr>
          <w:lang w:val="en-US" w:eastAsia="it-IT"/>
        </w:rPr>
      </w:pPr>
      <w:bookmarkStart w:id="129" w:name="_Toc80987359"/>
      <w:r w:rsidRPr="007557B9">
        <w:rPr>
          <w:lang w:val="en-US" w:eastAsia="it-IT"/>
        </w:rPr>
        <w:lastRenderedPageBreak/>
        <w:t>Regionalization</w:t>
      </w:r>
      <w:bookmarkEnd w:id="129"/>
    </w:p>
    <w:p w14:paraId="555204CF" w14:textId="6C3602B2" w:rsidR="00D41EB5" w:rsidRPr="00E0348B" w:rsidRDefault="00407EE4" w:rsidP="00B4280E">
      <w:pPr>
        <w:rPr>
          <w:lang w:val="en-US"/>
        </w:rPr>
      </w:pPr>
      <w:r w:rsidRPr="00A85F13">
        <w:rPr>
          <w:lang w:val="en-US"/>
        </w:rPr>
        <w:t>To</w:t>
      </w:r>
      <w:r w:rsidR="0013612B" w:rsidRPr="00A85F13">
        <w:rPr>
          <w:lang w:val="en-US"/>
        </w:rPr>
        <w:t xml:space="preserve"> account for the variability of the tectonic environments across the region, </w:t>
      </w:r>
      <w:r w:rsidR="00D41EB5" w:rsidRPr="002228FB">
        <w:rPr>
          <w:lang w:val="en-US"/>
        </w:rPr>
        <w:t xml:space="preserve">which is responsible for the different attenuation of the ground motion from source to site, </w:t>
      </w:r>
      <w:r w:rsidR="0013612B" w:rsidRPr="00E0348B">
        <w:rPr>
          <w:lang w:val="en-US"/>
        </w:rPr>
        <w:t xml:space="preserve">a strategy for ground motion modelling regionalization </w:t>
      </w:r>
      <w:r w:rsidR="00D41EB5" w:rsidRPr="00E0348B">
        <w:rPr>
          <w:lang w:val="en-US"/>
        </w:rPr>
        <w:t>was</w:t>
      </w:r>
      <w:r w:rsidR="0013612B" w:rsidRPr="00E0348B">
        <w:rPr>
          <w:lang w:val="en-US"/>
        </w:rPr>
        <w:t xml:space="preserve"> used</w:t>
      </w:r>
      <w:r w:rsidR="00D41EB5" w:rsidRPr="00E0348B">
        <w:rPr>
          <w:lang w:val="en-US"/>
        </w:rPr>
        <w:t xml:space="preserve">. In a first step, sub regions of supposedly </w:t>
      </w:r>
      <w:r w:rsidR="00D41EB5" w:rsidRPr="00A85F13">
        <w:rPr>
          <w:lang w:val="en-US"/>
        </w:rPr>
        <w:t>homogen</w:t>
      </w:r>
      <w:r w:rsidR="00A85F13">
        <w:rPr>
          <w:lang w:val="en-US"/>
        </w:rPr>
        <w:t>e</w:t>
      </w:r>
      <w:r w:rsidR="00D41EB5" w:rsidRPr="00A85F13">
        <w:rPr>
          <w:lang w:val="en-US"/>
        </w:rPr>
        <w:t>ous attenuation behavior have been identified</w:t>
      </w:r>
      <w:r w:rsidR="00432524" w:rsidRPr="00E0348B">
        <w:rPr>
          <w:lang w:val="en-US"/>
        </w:rPr>
        <w:t>. For that, we rely on the classification proposed by Chen et al. (2018), which combines the analysis of seismological</w:t>
      </w:r>
      <w:r w:rsidR="008720E2" w:rsidRPr="00E0348B">
        <w:rPr>
          <w:lang w:val="en-US"/>
        </w:rPr>
        <w:t xml:space="preserve"> (seismic moment </w:t>
      </w:r>
      <w:r w:rsidR="00F03F61" w:rsidRPr="00E0348B">
        <w:rPr>
          <w:lang w:val="en-US"/>
        </w:rPr>
        <w:t>rates, attenuation</w:t>
      </w:r>
      <w:r w:rsidR="008720E2" w:rsidRPr="00E0348B">
        <w:rPr>
          <w:lang w:val="en-US"/>
        </w:rPr>
        <w:t xml:space="preserve"> </w:t>
      </w:r>
      <w:r w:rsidR="00806F93" w:rsidRPr="00E0348B">
        <w:rPr>
          <w:lang w:val="en-US"/>
        </w:rPr>
        <w:t>of 1</w:t>
      </w:r>
      <w:r w:rsidR="008720E2" w:rsidRPr="00E0348B">
        <w:rPr>
          <w:lang w:val="en-US"/>
        </w:rPr>
        <w:t>Hz Lg coda)</w:t>
      </w:r>
      <w:r w:rsidR="00432524" w:rsidRPr="00E0348B">
        <w:rPr>
          <w:lang w:val="en-US"/>
        </w:rPr>
        <w:t>, geological</w:t>
      </w:r>
      <w:r w:rsidR="00F03F61" w:rsidRPr="00E0348B">
        <w:rPr>
          <w:lang w:val="en-US"/>
        </w:rPr>
        <w:t xml:space="preserve"> (plate boundary models, digital geological mapping) and</w:t>
      </w:r>
      <w:r w:rsidR="008720E2" w:rsidRPr="00E0348B">
        <w:rPr>
          <w:lang w:val="en-US"/>
        </w:rPr>
        <w:t xml:space="preserve"> geophysical (crustal Vs velocities)</w:t>
      </w:r>
      <w:r w:rsidR="00432524" w:rsidRPr="00E0348B">
        <w:rPr>
          <w:lang w:val="en-US"/>
        </w:rPr>
        <w:t xml:space="preserve"> data</w:t>
      </w:r>
      <w:r w:rsidR="00995E19" w:rsidRPr="00E0348B">
        <w:rPr>
          <w:lang w:val="en-US"/>
        </w:rPr>
        <w:t xml:space="preserve"> </w:t>
      </w:r>
      <w:r w:rsidR="00B31957" w:rsidRPr="00E0348B">
        <w:rPr>
          <w:lang w:val="en-US"/>
        </w:rPr>
        <w:t xml:space="preserve">from </w:t>
      </w:r>
      <w:r w:rsidR="00995E19" w:rsidRPr="00E0348B">
        <w:rPr>
          <w:lang w:val="en-US"/>
        </w:rPr>
        <w:t>worldwide</w:t>
      </w:r>
      <w:r w:rsidR="00B31957" w:rsidRPr="00E0348B">
        <w:rPr>
          <w:lang w:val="en-US"/>
        </w:rPr>
        <w:t xml:space="preserve"> datasets</w:t>
      </w:r>
      <w:r w:rsidR="00995E19" w:rsidRPr="00E0348B">
        <w:rPr>
          <w:lang w:val="en-US"/>
        </w:rPr>
        <w:t>.</w:t>
      </w:r>
    </w:p>
    <w:p w14:paraId="0741F2C8" w14:textId="7517AB82" w:rsidR="00995E19" w:rsidRPr="002228FB" w:rsidRDefault="00995E19" w:rsidP="00B4280E">
      <w:pPr>
        <w:rPr>
          <w:lang w:val="en-US"/>
        </w:rPr>
      </w:pPr>
      <w:r w:rsidRPr="00E0348B">
        <w:rPr>
          <w:lang w:val="en-US"/>
        </w:rPr>
        <w:t>According to the classification, three seismotectonic domains are represented in Central Asia: the active shallow crust, the non-</w:t>
      </w:r>
      <w:r w:rsidR="00F04EB1" w:rsidRPr="00E0348B">
        <w:rPr>
          <w:lang w:val="en-US"/>
        </w:rPr>
        <w:t xml:space="preserve">cratonic </w:t>
      </w:r>
      <w:r w:rsidR="002228FB">
        <w:rPr>
          <w:lang w:val="en-US"/>
        </w:rPr>
        <w:t xml:space="preserve">active stable </w:t>
      </w:r>
      <w:r w:rsidR="00A85F13">
        <w:rPr>
          <w:lang w:val="en-US"/>
        </w:rPr>
        <w:t xml:space="preserve">crust </w:t>
      </w:r>
      <w:r w:rsidR="00F04EB1" w:rsidRPr="00A85F13">
        <w:rPr>
          <w:lang w:val="en-US"/>
        </w:rPr>
        <w:t>and</w:t>
      </w:r>
      <w:r w:rsidRPr="00A85F13">
        <w:rPr>
          <w:lang w:val="en-US"/>
        </w:rPr>
        <w:t xml:space="preserve"> the cratonic stable continental crust</w:t>
      </w:r>
      <w:r w:rsidR="00691D88" w:rsidRPr="00A85F13">
        <w:rPr>
          <w:lang w:val="en-US"/>
        </w:rPr>
        <w:t xml:space="preserve"> (</w:t>
      </w:r>
      <w:r w:rsidR="00F04EB1" w:rsidRPr="00A85F13">
        <w:rPr>
          <w:lang w:val="en-US"/>
        </w:rPr>
        <w:fldChar w:fldCharType="begin"/>
      </w:r>
      <w:r w:rsidR="00F04EB1" w:rsidRPr="00E0348B">
        <w:rPr>
          <w:lang w:val="en-US"/>
        </w:rPr>
        <w:instrText xml:space="preserve"> REF _Ref80171880 \h </w:instrText>
      </w:r>
      <w:r w:rsidR="00F04EB1" w:rsidRPr="00A85F13">
        <w:rPr>
          <w:lang w:val="en-US"/>
        </w:rPr>
      </w:r>
      <w:r w:rsidR="00F04EB1" w:rsidRPr="00A85F13">
        <w:rPr>
          <w:lang w:val="en-US"/>
        </w:rPr>
        <w:fldChar w:fldCharType="separate"/>
      </w:r>
      <w:r w:rsidR="00FE0A13" w:rsidRPr="002228FB">
        <w:rPr>
          <w:lang w:val="en-US"/>
        </w:rPr>
        <w:t xml:space="preserve">Figure </w:t>
      </w:r>
      <w:r w:rsidR="00FE0A13">
        <w:rPr>
          <w:noProof/>
          <w:lang w:val="en-US"/>
        </w:rPr>
        <w:t>23</w:t>
      </w:r>
      <w:r w:rsidR="00F04EB1" w:rsidRPr="00A85F13">
        <w:rPr>
          <w:lang w:val="en-US"/>
        </w:rPr>
        <w:fldChar w:fldCharType="end"/>
      </w:r>
      <w:r w:rsidR="00691D88" w:rsidRPr="00A85F13">
        <w:rPr>
          <w:lang w:val="en-US"/>
        </w:rPr>
        <w:t>)</w:t>
      </w:r>
      <w:r w:rsidR="00140C7A" w:rsidRPr="00A85F13">
        <w:rPr>
          <w:lang w:val="en-US"/>
        </w:rPr>
        <w:t xml:space="preserve">. Based on that, with some adjustment due to local considerations, the different zones of the shallow seismicity source models have been classified accordingly into three main tectonic region </w:t>
      </w:r>
      <w:r w:rsidR="00140C7A" w:rsidRPr="002228FB">
        <w:rPr>
          <w:lang w:val="en-US"/>
        </w:rPr>
        <w:t>types (TRT</w:t>
      </w:r>
      <w:r w:rsidR="00F02A50" w:rsidRPr="002228FB">
        <w:rPr>
          <w:lang w:val="en-US"/>
        </w:rPr>
        <w:t xml:space="preserve">, see </w:t>
      </w:r>
      <w:r w:rsidR="00F02A50" w:rsidRPr="002228FB">
        <w:rPr>
          <w:lang w:val="en-US"/>
        </w:rPr>
        <w:fldChar w:fldCharType="begin"/>
      </w:r>
      <w:r w:rsidR="00F02A50" w:rsidRPr="00E0348B">
        <w:rPr>
          <w:lang w:val="en-US"/>
        </w:rPr>
        <w:instrText xml:space="preserve"> REF _Ref80173007 \h </w:instrText>
      </w:r>
      <w:r w:rsidR="00F02A50" w:rsidRPr="002228FB">
        <w:rPr>
          <w:lang w:val="en-US"/>
        </w:rPr>
      </w:r>
      <w:r w:rsidR="00F02A50" w:rsidRPr="002228FB">
        <w:rPr>
          <w:lang w:val="en-US"/>
        </w:rPr>
        <w:fldChar w:fldCharType="separate"/>
      </w:r>
      <w:r w:rsidR="00FE0A13" w:rsidRPr="002228FB">
        <w:rPr>
          <w:lang w:val="en-US"/>
        </w:rPr>
        <w:t xml:space="preserve">Figure </w:t>
      </w:r>
      <w:r w:rsidR="00FE0A13">
        <w:rPr>
          <w:noProof/>
          <w:lang w:val="en-US"/>
        </w:rPr>
        <w:t>24</w:t>
      </w:r>
      <w:r w:rsidR="00F02A50" w:rsidRPr="002228FB">
        <w:rPr>
          <w:lang w:val="en-US"/>
        </w:rPr>
        <w:fldChar w:fldCharType="end"/>
      </w:r>
      <w:r w:rsidR="00AE2C38" w:rsidRPr="00A85F13">
        <w:rPr>
          <w:lang w:val="en-US"/>
        </w:rPr>
        <w:t>)</w:t>
      </w:r>
      <w:r w:rsidR="00140C7A" w:rsidRPr="002228FB">
        <w:rPr>
          <w:lang w:val="en-US"/>
        </w:rPr>
        <w:t>:</w:t>
      </w:r>
    </w:p>
    <w:p w14:paraId="128DAF10" w14:textId="35A100A8" w:rsidR="00140C7A" w:rsidRPr="00E0348B" w:rsidRDefault="00140C7A" w:rsidP="00140C7A">
      <w:pPr>
        <w:pStyle w:val="ListParagraph"/>
        <w:numPr>
          <w:ilvl w:val="0"/>
          <w:numId w:val="58"/>
        </w:numPr>
        <w:rPr>
          <w:lang w:val="en-US"/>
        </w:rPr>
      </w:pPr>
      <w:r w:rsidRPr="00E0348B">
        <w:rPr>
          <w:lang w:val="en-US"/>
        </w:rPr>
        <w:t>TRT 1 – Standard active shallow crust</w:t>
      </w:r>
    </w:p>
    <w:p w14:paraId="1BD09597" w14:textId="73405BCC" w:rsidR="00140C7A" w:rsidRPr="00E0348B" w:rsidRDefault="00140C7A" w:rsidP="00140C7A">
      <w:pPr>
        <w:pStyle w:val="ListParagraph"/>
        <w:numPr>
          <w:ilvl w:val="0"/>
          <w:numId w:val="58"/>
        </w:numPr>
        <w:rPr>
          <w:lang w:val="en-US"/>
        </w:rPr>
      </w:pPr>
      <w:r w:rsidRPr="00E0348B">
        <w:rPr>
          <w:lang w:val="en-US"/>
        </w:rPr>
        <w:t>TRT 2 – Active stable crust</w:t>
      </w:r>
    </w:p>
    <w:p w14:paraId="070EA2AA" w14:textId="2456FDE5" w:rsidR="00140C7A" w:rsidRPr="00E0348B" w:rsidRDefault="00140C7A" w:rsidP="00140C7A">
      <w:pPr>
        <w:pStyle w:val="ListParagraph"/>
        <w:numPr>
          <w:ilvl w:val="0"/>
          <w:numId w:val="58"/>
        </w:numPr>
        <w:rPr>
          <w:lang w:val="en-US"/>
        </w:rPr>
      </w:pPr>
      <w:r w:rsidRPr="00E0348B">
        <w:rPr>
          <w:lang w:val="en-US"/>
        </w:rPr>
        <w:t>TRT 3 – Cratonic crust</w:t>
      </w:r>
    </w:p>
    <w:p w14:paraId="1D02199A" w14:textId="63BE8647" w:rsidR="00EA3398" w:rsidRPr="00E0348B" w:rsidRDefault="0027779F" w:rsidP="00B4280E">
      <w:pPr>
        <w:rPr>
          <w:lang w:val="en-US"/>
        </w:rPr>
      </w:pPr>
      <w:r w:rsidRPr="00E0348B">
        <w:rPr>
          <w:lang w:val="en-US"/>
        </w:rPr>
        <w:t xml:space="preserve">An additional fourth region (TRT4) was </w:t>
      </w:r>
      <w:r w:rsidR="004C5A10" w:rsidRPr="00E0348B">
        <w:rPr>
          <w:lang w:val="en-US"/>
        </w:rPr>
        <w:t xml:space="preserve">then </w:t>
      </w:r>
      <w:r w:rsidRPr="00E0348B">
        <w:rPr>
          <w:lang w:val="en-US"/>
        </w:rPr>
        <w:t>added to represent the intermediate to large depth source zones.</w:t>
      </w:r>
      <w:r w:rsidR="005D1420" w:rsidRPr="00E0348B">
        <w:rPr>
          <w:lang w:val="en-US"/>
        </w:rPr>
        <w:t xml:space="preserve"> </w:t>
      </w:r>
      <w:r w:rsidR="00EA3398" w:rsidRPr="00E0348B">
        <w:rPr>
          <w:lang w:val="en-US"/>
        </w:rPr>
        <w:t xml:space="preserve">As a </w:t>
      </w:r>
      <w:r w:rsidR="005D1420" w:rsidRPr="00E0348B">
        <w:rPr>
          <w:lang w:val="en-US"/>
        </w:rPr>
        <w:t>final</w:t>
      </w:r>
      <w:r w:rsidR="00EA3398" w:rsidRPr="00E0348B">
        <w:rPr>
          <w:lang w:val="en-US"/>
        </w:rPr>
        <w:t xml:space="preserve"> step, one or more ground motion prediction model</w:t>
      </w:r>
      <w:r w:rsidR="006C2ECB" w:rsidRPr="00E0348B">
        <w:rPr>
          <w:lang w:val="en-US"/>
        </w:rPr>
        <w:t>s</w:t>
      </w:r>
      <w:r w:rsidR="00EA3398" w:rsidRPr="00E0348B">
        <w:rPr>
          <w:lang w:val="en-US"/>
        </w:rPr>
        <w:t xml:space="preserve"> are selected for each TRT.</w:t>
      </w:r>
    </w:p>
    <w:p w14:paraId="2D4C9A75" w14:textId="77777777" w:rsidR="008F70E5" w:rsidRPr="00E0348B" w:rsidRDefault="008F70E5" w:rsidP="00B4280E">
      <w:pPr>
        <w:rPr>
          <w:lang w:val="en-US"/>
        </w:rPr>
      </w:pPr>
    </w:p>
    <w:p w14:paraId="73F1CC6C" w14:textId="47342756" w:rsidR="00B4280E" w:rsidRPr="00A85F13" w:rsidRDefault="00A65CAB" w:rsidP="00A65CAB">
      <w:pPr>
        <w:rPr>
          <w:lang w:val="en-US"/>
        </w:rPr>
      </w:pPr>
      <w:r w:rsidRPr="001848AD">
        <w:rPr>
          <w:noProof/>
          <w:lang w:val="en-US"/>
        </w:rPr>
        <w:drawing>
          <wp:inline distT="0" distB="0" distL="0" distR="0" wp14:anchorId="36D5F0A0" wp14:editId="6E17230E">
            <wp:extent cx="5759450" cy="3583940"/>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78"/>
                    <a:stretch>
                      <a:fillRect/>
                    </a:stretch>
                  </pic:blipFill>
                  <pic:spPr>
                    <a:xfrm>
                      <a:off x="0" y="0"/>
                      <a:ext cx="5759450" cy="3583940"/>
                    </a:xfrm>
                    <a:prstGeom prst="rect">
                      <a:avLst/>
                    </a:prstGeom>
                  </pic:spPr>
                </pic:pic>
              </a:graphicData>
            </a:graphic>
          </wp:inline>
        </w:drawing>
      </w:r>
    </w:p>
    <w:p w14:paraId="4DC93E3F" w14:textId="381FA01D" w:rsidR="00942E67" w:rsidRPr="00E0348B" w:rsidRDefault="00942E67" w:rsidP="00942E67">
      <w:pPr>
        <w:pStyle w:val="Caption"/>
        <w:jc w:val="both"/>
        <w:rPr>
          <w:lang w:val="en-US"/>
        </w:rPr>
      </w:pPr>
      <w:bookmarkStart w:id="130" w:name="_Ref80171880"/>
      <w:bookmarkStart w:id="131" w:name="_Toc80984816"/>
      <w:r w:rsidRPr="002228FB">
        <w:rPr>
          <w:lang w:val="en-US"/>
        </w:rPr>
        <w:t xml:space="preserve">Figure </w:t>
      </w:r>
      <w:r w:rsidRPr="002228FB">
        <w:rPr>
          <w:lang w:val="en-US"/>
        </w:rPr>
        <w:fldChar w:fldCharType="begin"/>
      </w:r>
      <w:r w:rsidRPr="00E0348B">
        <w:rPr>
          <w:lang w:val="en-US"/>
        </w:rPr>
        <w:instrText xml:space="preserve"> SEQ Figure \* ARABIC </w:instrText>
      </w:r>
      <w:r w:rsidRPr="002228FB">
        <w:rPr>
          <w:lang w:val="en-US"/>
        </w:rPr>
        <w:fldChar w:fldCharType="separate"/>
      </w:r>
      <w:r w:rsidR="00FE0A13">
        <w:rPr>
          <w:noProof/>
          <w:lang w:val="en-US"/>
        </w:rPr>
        <w:t>23</w:t>
      </w:r>
      <w:r w:rsidRPr="002228FB">
        <w:rPr>
          <w:lang w:val="en-US"/>
        </w:rPr>
        <w:fldChar w:fldCharType="end"/>
      </w:r>
      <w:bookmarkEnd w:id="130"/>
      <w:r w:rsidRPr="00A85F13">
        <w:rPr>
          <w:lang w:val="en-US"/>
        </w:rPr>
        <w:t xml:space="preserve">. </w:t>
      </w:r>
      <w:r w:rsidR="00691D88" w:rsidRPr="002228FB">
        <w:rPr>
          <w:lang w:val="en-US"/>
        </w:rPr>
        <w:t xml:space="preserve">Tectonic classification proposed by Chen et al. (2018) used to guide the </w:t>
      </w:r>
      <w:r w:rsidR="0056488A" w:rsidRPr="002228FB">
        <w:rPr>
          <w:lang w:val="en-US"/>
        </w:rPr>
        <w:t>regionalization</w:t>
      </w:r>
      <w:r w:rsidR="00691D88" w:rsidRPr="002228FB">
        <w:rPr>
          <w:lang w:val="en-US"/>
        </w:rPr>
        <w:t xml:space="preserve"> of the </w:t>
      </w:r>
      <w:r w:rsidR="00691D88" w:rsidRPr="00E0348B">
        <w:rPr>
          <w:lang w:val="en-US"/>
        </w:rPr>
        <w:t>ground motion prediction model for Central Asia.</w:t>
      </w:r>
      <w:bookmarkEnd w:id="131"/>
    </w:p>
    <w:p w14:paraId="4DFB27D6" w14:textId="37341383" w:rsidR="00A65CAB" w:rsidRPr="00E0348B" w:rsidRDefault="00A65CAB" w:rsidP="00B4280E">
      <w:pPr>
        <w:rPr>
          <w:lang w:val="en-US"/>
        </w:rPr>
      </w:pPr>
    </w:p>
    <w:p w14:paraId="63DD491A" w14:textId="4F0F91C8" w:rsidR="00A65CAB" w:rsidRPr="00A85F13" w:rsidRDefault="00A65CAB" w:rsidP="00B4280E">
      <w:pPr>
        <w:rPr>
          <w:lang w:val="en-US"/>
        </w:rPr>
      </w:pPr>
      <w:r w:rsidRPr="001848AD">
        <w:rPr>
          <w:noProof/>
          <w:lang w:val="en-US"/>
        </w:rPr>
        <w:drawing>
          <wp:inline distT="0" distB="0" distL="0" distR="0" wp14:anchorId="23588677" wp14:editId="16AEBBB3">
            <wp:extent cx="5759450" cy="358394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79"/>
                    <a:stretch>
                      <a:fillRect/>
                    </a:stretch>
                  </pic:blipFill>
                  <pic:spPr>
                    <a:xfrm>
                      <a:off x="0" y="0"/>
                      <a:ext cx="5759450" cy="3583940"/>
                    </a:xfrm>
                    <a:prstGeom prst="rect">
                      <a:avLst/>
                    </a:prstGeom>
                  </pic:spPr>
                </pic:pic>
              </a:graphicData>
            </a:graphic>
          </wp:inline>
        </w:drawing>
      </w:r>
    </w:p>
    <w:p w14:paraId="45AB0AC7" w14:textId="611D136F" w:rsidR="00942E67" w:rsidRPr="002228FB" w:rsidRDefault="00942E67" w:rsidP="00942E67">
      <w:pPr>
        <w:pStyle w:val="Caption"/>
        <w:jc w:val="both"/>
        <w:rPr>
          <w:lang w:val="en-US"/>
        </w:rPr>
      </w:pPr>
      <w:bookmarkStart w:id="132" w:name="_Ref80173007"/>
      <w:bookmarkStart w:id="133" w:name="_Toc80984817"/>
      <w:r w:rsidRPr="002228FB">
        <w:rPr>
          <w:lang w:val="en-US"/>
        </w:rPr>
        <w:t xml:space="preserve">Figure </w:t>
      </w:r>
      <w:r w:rsidRPr="002228FB">
        <w:rPr>
          <w:lang w:val="en-US"/>
        </w:rPr>
        <w:fldChar w:fldCharType="begin"/>
      </w:r>
      <w:r w:rsidRPr="00E0348B">
        <w:rPr>
          <w:lang w:val="en-US"/>
        </w:rPr>
        <w:instrText xml:space="preserve"> SEQ Figure \* ARABIC </w:instrText>
      </w:r>
      <w:r w:rsidRPr="002228FB">
        <w:rPr>
          <w:lang w:val="en-US"/>
        </w:rPr>
        <w:fldChar w:fldCharType="separate"/>
      </w:r>
      <w:r w:rsidR="00FE0A13">
        <w:rPr>
          <w:noProof/>
          <w:lang w:val="en-US"/>
        </w:rPr>
        <w:t>24</w:t>
      </w:r>
      <w:r w:rsidRPr="002228FB">
        <w:rPr>
          <w:lang w:val="en-US"/>
        </w:rPr>
        <w:fldChar w:fldCharType="end"/>
      </w:r>
      <w:bookmarkEnd w:id="132"/>
      <w:r w:rsidRPr="00A85F13">
        <w:rPr>
          <w:lang w:val="en-US"/>
        </w:rPr>
        <w:t xml:space="preserve">. </w:t>
      </w:r>
      <w:r w:rsidR="00140C7A" w:rsidRPr="002228FB">
        <w:rPr>
          <w:lang w:val="en-US"/>
        </w:rPr>
        <w:t xml:space="preserve">Tectonic </w:t>
      </w:r>
      <w:r w:rsidR="00AE2C38" w:rsidRPr="002228FB">
        <w:rPr>
          <w:lang w:val="en-US"/>
        </w:rPr>
        <w:t xml:space="preserve">region type (TRT) </w:t>
      </w:r>
      <w:r w:rsidR="00140C7A" w:rsidRPr="002228FB">
        <w:rPr>
          <w:lang w:val="en-US"/>
        </w:rPr>
        <w:t>classification of the source zones of the Central Asia model</w:t>
      </w:r>
      <w:r w:rsidR="00AE2C38" w:rsidRPr="002228FB">
        <w:rPr>
          <w:lang w:val="en-US"/>
        </w:rPr>
        <w:t>.</w:t>
      </w:r>
      <w:bookmarkEnd w:id="133"/>
    </w:p>
    <w:p w14:paraId="3F4B2DFD" w14:textId="77777777" w:rsidR="00F02A50" w:rsidRPr="00E0348B" w:rsidRDefault="00F02A50" w:rsidP="00F02A50">
      <w:pPr>
        <w:rPr>
          <w:lang w:val="en-US"/>
        </w:rPr>
      </w:pPr>
    </w:p>
    <w:p w14:paraId="423008D2" w14:textId="77777777" w:rsidR="00F02A50" w:rsidRPr="002F1AE0" w:rsidRDefault="00F02A50" w:rsidP="00F02A50">
      <w:pPr>
        <w:pStyle w:val="Heading2"/>
        <w:rPr>
          <w:lang w:val="en-US" w:eastAsia="it-IT"/>
        </w:rPr>
      </w:pPr>
      <w:bookmarkStart w:id="134" w:name="_Toc79401467"/>
      <w:bookmarkStart w:id="135" w:name="_Toc80987360"/>
      <w:r w:rsidRPr="002F1AE0">
        <w:rPr>
          <w:lang w:val="en-US" w:eastAsia="it-IT"/>
        </w:rPr>
        <w:t>GMPE selection</w:t>
      </w:r>
      <w:bookmarkEnd w:id="134"/>
      <w:bookmarkEnd w:id="135"/>
    </w:p>
    <w:p w14:paraId="72FD6284" w14:textId="5EB6691D" w:rsidR="0066142B" w:rsidRPr="002228FB" w:rsidRDefault="0066142B" w:rsidP="000F10E1">
      <w:pPr>
        <w:rPr>
          <w:lang w:val="en-US"/>
        </w:rPr>
      </w:pPr>
      <w:r w:rsidRPr="00A85F13">
        <w:rPr>
          <w:lang w:val="en-US"/>
        </w:rPr>
        <w:t>In a first step, ground motion models compatible with the identified TRT have been isolated from the ground motion model library of OpenQuake (the HazardLib).</w:t>
      </w:r>
      <w:r w:rsidR="00177987" w:rsidRPr="00E0348B">
        <w:rPr>
          <w:lang w:val="en-US"/>
        </w:rPr>
        <w:t xml:space="preserve"> Following the </w:t>
      </w:r>
      <w:r w:rsidR="00E7405E" w:rsidRPr="00E0348B">
        <w:rPr>
          <w:lang w:val="en-US"/>
        </w:rPr>
        <w:t>selection</w:t>
      </w:r>
      <w:r w:rsidR="00177987" w:rsidRPr="00E0348B">
        <w:rPr>
          <w:lang w:val="en-US"/>
        </w:rPr>
        <w:t xml:space="preserve"> </w:t>
      </w:r>
      <w:r w:rsidR="00E7405E" w:rsidRPr="00E0348B">
        <w:rPr>
          <w:lang w:val="en-US"/>
        </w:rPr>
        <w:t>criteria</w:t>
      </w:r>
      <w:r w:rsidR="00177987" w:rsidRPr="00E0348B">
        <w:rPr>
          <w:lang w:val="en-US"/>
        </w:rPr>
        <w:t xml:space="preserve"> </w:t>
      </w:r>
      <w:r w:rsidR="00E7405E" w:rsidRPr="00E0348B">
        <w:rPr>
          <w:lang w:val="en-US"/>
        </w:rPr>
        <w:t>recommended by</w:t>
      </w:r>
      <w:r w:rsidR="00177987" w:rsidRPr="00E0348B">
        <w:rPr>
          <w:lang w:val="en-US"/>
        </w:rPr>
        <w:t xml:space="preserve"> Cotton et al. (2006)</w:t>
      </w:r>
      <w:r w:rsidR="00F43655" w:rsidRPr="00E0348B">
        <w:rPr>
          <w:lang w:val="en-US"/>
        </w:rPr>
        <w:t xml:space="preserve"> and </w:t>
      </w:r>
      <w:r w:rsidR="00D93383">
        <w:rPr>
          <w:lang w:val="en-US"/>
        </w:rPr>
        <w:t>the</w:t>
      </w:r>
      <w:r w:rsidR="00F43655" w:rsidRPr="00D93383">
        <w:rPr>
          <w:lang w:val="en-US"/>
        </w:rPr>
        <w:t xml:space="preserve"> studies recommended by the local exper</w:t>
      </w:r>
      <w:r w:rsidR="00715D3C" w:rsidRPr="00D93383">
        <w:rPr>
          <w:lang w:val="en-US"/>
        </w:rPr>
        <w:t>ts of the consortium</w:t>
      </w:r>
      <w:r w:rsidR="00177987" w:rsidRPr="00D93383">
        <w:rPr>
          <w:lang w:val="en-US"/>
        </w:rPr>
        <w:t xml:space="preserve">, the </w:t>
      </w:r>
      <w:r w:rsidR="00E7405E" w:rsidRPr="00D93383">
        <w:rPr>
          <w:lang w:val="en-US"/>
        </w:rPr>
        <w:t>number of suitable models</w:t>
      </w:r>
      <w:r w:rsidR="00177987" w:rsidRPr="00D93383">
        <w:rPr>
          <w:lang w:val="en-US"/>
        </w:rPr>
        <w:t xml:space="preserve"> was </w:t>
      </w:r>
      <w:r w:rsidR="00177987" w:rsidRPr="00E0348B">
        <w:rPr>
          <w:lang w:val="en-US"/>
        </w:rPr>
        <w:t xml:space="preserve">restricted to </w:t>
      </w:r>
      <w:r w:rsidR="00D93383">
        <w:rPr>
          <w:lang w:val="en-US"/>
        </w:rPr>
        <w:t xml:space="preserve">the </w:t>
      </w:r>
      <w:r w:rsidR="00177987" w:rsidRPr="00D93383">
        <w:rPr>
          <w:lang w:val="en-US"/>
        </w:rPr>
        <w:t>five</w:t>
      </w:r>
      <w:r w:rsidR="00D93383" w:rsidRPr="00D93383">
        <w:rPr>
          <w:lang w:val="en-US"/>
        </w:rPr>
        <w:t xml:space="preserve"> </w:t>
      </w:r>
      <w:r w:rsidR="005370D2" w:rsidRPr="00D93383">
        <w:rPr>
          <w:lang w:val="en-US"/>
        </w:rPr>
        <w:t xml:space="preserve">most </w:t>
      </w:r>
      <w:r w:rsidR="00177987" w:rsidRPr="00D93383">
        <w:rPr>
          <w:lang w:val="en-US"/>
        </w:rPr>
        <w:t xml:space="preserve">representative for the study region. </w:t>
      </w:r>
      <w:r w:rsidR="00D93383" w:rsidRPr="002228FB">
        <w:rPr>
          <w:lang w:val="en-US"/>
        </w:rPr>
        <w:t xml:space="preserve">The selected GMPEs and their corresponding relative weights are then summarized in </w:t>
      </w:r>
      <w:r w:rsidR="00D93383" w:rsidRPr="002228FB">
        <w:rPr>
          <w:lang w:val="en-US"/>
        </w:rPr>
        <w:fldChar w:fldCharType="begin"/>
      </w:r>
      <w:r w:rsidR="00D93383" w:rsidRPr="00CB1A04">
        <w:rPr>
          <w:lang w:val="en-US"/>
        </w:rPr>
        <w:instrText xml:space="preserve"> REF _Ref80175164 \h </w:instrText>
      </w:r>
      <w:r w:rsidR="00D93383" w:rsidRPr="002228FB">
        <w:rPr>
          <w:lang w:val="en-US"/>
        </w:rPr>
      </w:r>
      <w:r w:rsidR="00D93383" w:rsidRPr="002228FB">
        <w:rPr>
          <w:lang w:val="en-US"/>
        </w:rPr>
        <w:fldChar w:fldCharType="separate"/>
      </w:r>
      <w:r w:rsidR="00FE0A13" w:rsidRPr="00E0348B">
        <w:rPr>
          <w:lang w:val="en-US"/>
        </w:rPr>
        <w:t xml:space="preserve">Table </w:t>
      </w:r>
      <w:r w:rsidR="00FE0A13">
        <w:rPr>
          <w:noProof/>
          <w:lang w:val="en-US"/>
        </w:rPr>
        <w:t>16</w:t>
      </w:r>
      <w:r w:rsidR="00D93383" w:rsidRPr="002228FB">
        <w:rPr>
          <w:lang w:val="en-US"/>
        </w:rPr>
        <w:fldChar w:fldCharType="end"/>
      </w:r>
      <w:r w:rsidR="00D93383" w:rsidRPr="00A85F13">
        <w:rPr>
          <w:lang w:val="en-US"/>
        </w:rPr>
        <w:t>.</w:t>
      </w:r>
      <w:r w:rsidR="00D93383">
        <w:rPr>
          <w:lang w:val="en-US"/>
        </w:rPr>
        <w:t xml:space="preserve"> The p</w:t>
      </w:r>
      <w:r w:rsidR="005C2C9A" w:rsidRPr="00D93383">
        <w:rPr>
          <w:lang w:val="en-US"/>
        </w:rPr>
        <w:t>erformance of each ground motion model has been analyzed for a combination of magnitudes and distances, and for the different intensity measure types required for the study (see the Trellis plot</w:t>
      </w:r>
      <w:r w:rsidR="007F3177" w:rsidRPr="00D93383">
        <w:rPr>
          <w:lang w:val="en-US"/>
        </w:rPr>
        <w:t>s</w:t>
      </w:r>
      <w:r w:rsidR="005C2C9A" w:rsidRPr="00D93383">
        <w:rPr>
          <w:lang w:val="en-US"/>
        </w:rPr>
        <w:t xml:space="preserve"> in </w:t>
      </w:r>
      <w:r w:rsidR="005C2C9A" w:rsidRPr="002228FB">
        <w:rPr>
          <w:lang w:val="en-US"/>
        </w:rPr>
        <w:fldChar w:fldCharType="begin"/>
      </w:r>
      <w:r w:rsidR="005C2C9A" w:rsidRPr="00E0348B">
        <w:rPr>
          <w:lang w:val="en-US"/>
        </w:rPr>
        <w:instrText xml:space="preserve"> REF _Ref80175825 \h </w:instrText>
      </w:r>
      <w:r w:rsidR="005C2C9A" w:rsidRPr="002228FB">
        <w:rPr>
          <w:lang w:val="en-US"/>
        </w:rPr>
      </w:r>
      <w:r w:rsidR="005C2C9A" w:rsidRPr="002228FB">
        <w:rPr>
          <w:lang w:val="en-US"/>
        </w:rPr>
        <w:fldChar w:fldCharType="separate"/>
      </w:r>
      <w:r w:rsidR="00FE0A13" w:rsidRPr="00D93383">
        <w:rPr>
          <w:lang w:val="en-US"/>
        </w:rPr>
        <w:t xml:space="preserve">Figure </w:t>
      </w:r>
      <w:r w:rsidR="00FE0A13">
        <w:rPr>
          <w:noProof/>
          <w:lang w:val="en-US"/>
        </w:rPr>
        <w:t>25</w:t>
      </w:r>
      <w:r w:rsidR="005C2C9A" w:rsidRPr="002228FB">
        <w:rPr>
          <w:lang w:val="en-US"/>
        </w:rPr>
        <w:fldChar w:fldCharType="end"/>
      </w:r>
      <w:r w:rsidR="005C2C9A" w:rsidRPr="00A85F13">
        <w:rPr>
          <w:lang w:val="en-US"/>
        </w:rPr>
        <w:t xml:space="preserve">). </w:t>
      </w:r>
    </w:p>
    <w:p w14:paraId="072CADF8" w14:textId="2AFB612C" w:rsidR="005B3570" w:rsidRPr="002228FB" w:rsidRDefault="005B3570" w:rsidP="000F10E1">
      <w:pPr>
        <w:rPr>
          <w:lang w:val="en-US"/>
        </w:rPr>
      </w:pPr>
      <w:r w:rsidRPr="00E0348B">
        <w:rPr>
          <w:lang w:val="en-US"/>
        </w:rPr>
        <w:t xml:space="preserve">It must be noted that ground motion models are defined </w:t>
      </w:r>
      <w:r w:rsidR="00694967" w:rsidRPr="00E0348B">
        <w:rPr>
          <w:lang w:val="en-US"/>
        </w:rPr>
        <w:t>for</w:t>
      </w:r>
      <w:r w:rsidRPr="00E0348B">
        <w:rPr>
          <w:lang w:val="en-US"/>
        </w:rPr>
        <w:t xml:space="preserve"> </w:t>
      </w:r>
      <w:r w:rsidR="00694967" w:rsidRPr="00E0348B">
        <w:rPr>
          <w:lang w:val="en-US"/>
        </w:rPr>
        <w:t xml:space="preserve">standard </w:t>
      </w:r>
      <w:r w:rsidRPr="00E0348B">
        <w:rPr>
          <w:lang w:val="en-US"/>
        </w:rPr>
        <w:t xml:space="preserve">active shallow crust (AS), stable crust (SC) and deep seismicity (DS). Assuming </w:t>
      </w:r>
      <w:r w:rsidR="00D93383">
        <w:rPr>
          <w:lang w:val="en-US"/>
        </w:rPr>
        <w:t xml:space="preserve">that </w:t>
      </w:r>
      <w:r w:rsidRPr="00D93383">
        <w:rPr>
          <w:lang w:val="en-US"/>
        </w:rPr>
        <w:t xml:space="preserve">the SC models </w:t>
      </w:r>
      <w:r w:rsidR="00D93383">
        <w:rPr>
          <w:lang w:val="en-US"/>
        </w:rPr>
        <w:t xml:space="preserve">are </w:t>
      </w:r>
      <w:r w:rsidRPr="00D93383">
        <w:rPr>
          <w:lang w:val="en-US"/>
        </w:rPr>
        <w:t xml:space="preserve">compatible with </w:t>
      </w:r>
      <w:r w:rsidR="00A92CFF" w:rsidRPr="00D93383">
        <w:rPr>
          <w:lang w:val="en-US"/>
        </w:rPr>
        <w:t xml:space="preserve">purely </w:t>
      </w:r>
      <w:r w:rsidRPr="00E0348B">
        <w:rPr>
          <w:lang w:val="en-US"/>
        </w:rPr>
        <w:t xml:space="preserve">stable cratonic crust (TRT3), </w:t>
      </w:r>
      <w:r w:rsidR="009D244D" w:rsidRPr="00E0348B">
        <w:rPr>
          <w:lang w:val="en-US"/>
        </w:rPr>
        <w:t>we decided to represent the</w:t>
      </w:r>
      <w:r w:rsidRPr="00E0348B">
        <w:rPr>
          <w:lang w:val="en-US"/>
        </w:rPr>
        <w:t xml:space="preserve"> stable continental crust</w:t>
      </w:r>
      <w:r w:rsidR="00883D65" w:rsidRPr="00E0348B">
        <w:rPr>
          <w:lang w:val="en-US"/>
        </w:rPr>
        <w:t xml:space="preserve"> type</w:t>
      </w:r>
      <w:r w:rsidRPr="00E0348B">
        <w:rPr>
          <w:lang w:val="en-US"/>
        </w:rPr>
        <w:t xml:space="preserve"> (TRT2) </w:t>
      </w:r>
      <w:r w:rsidR="009D244D" w:rsidRPr="00E0348B">
        <w:rPr>
          <w:lang w:val="en-US"/>
        </w:rPr>
        <w:t xml:space="preserve">as </w:t>
      </w:r>
      <w:r w:rsidRPr="00E0348B">
        <w:rPr>
          <w:lang w:val="en-US"/>
        </w:rPr>
        <w:t>a combination of AS and SC model, as an intermediate attenuation behavior is expected.</w:t>
      </w:r>
      <w:r w:rsidR="00F91C5B" w:rsidRPr="00E0348B">
        <w:rPr>
          <w:lang w:val="en-US"/>
        </w:rPr>
        <w:t xml:space="preserve"> The relative weighting scheme for each tectonic group is presented in </w:t>
      </w:r>
      <w:r w:rsidR="005D1216" w:rsidRPr="002228FB">
        <w:rPr>
          <w:lang w:val="en-US"/>
        </w:rPr>
        <w:fldChar w:fldCharType="begin"/>
      </w:r>
      <w:r w:rsidR="005D1216" w:rsidRPr="00E0348B">
        <w:rPr>
          <w:lang w:val="en-US"/>
        </w:rPr>
        <w:instrText xml:space="preserve"> REF _Ref80175165 \h </w:instrText>
      </w:r>
      <w:r w:rsidR="005D1216" w:rsidRPr="002228FB">
        <w:rPr>
          <w:lang w:val="en-US"/>
        </w:rPr>
      </w:r>
      <w:r w:rsidR="005D1216" w:rsidRPr="002228FB">
        <w:rPr>
          <w:lang w:val="en-US"/>
        </w:rPr>
        <w:fldChar w:fldCharType="separate"/>
      </w:r>
      <w:r w:rsidR="00FE0A13" w:rsidRPr="00A85F13">
        <w:rPr>
          <w:lang w:val="en-US"/>
        </w:rPr>
        <w:t xml:space="preserve">Table </w:t>
      </w:r>
      <w:r w:rsidR="00FE0A13">
        <w:rPr>
          <w:noProof/>
          <w:lang w:val="en-US"/>
        </w:rPr>
        <w:t>17</w:t>
      </w:r>
      <w:r w:rsidR="005D1216" w:rsidRPr="002228FB">
        <w:rPr>
          <w:lang w:val="en-US"/>
        </w:rPr>
        <w:fldChar w:fldCharType="end"/>
      </w:r>
      <w:r w:rsidR="005D1216" w:rsidRPr="00A85F13">
        <w:rPr>
          <w:lang w:val="en-US"/>
        </w:rPr>
        <w:t>.</w:t>
      </w:r>
    </w:p>
    <w:p w14:paraId="4CA28E59" w14:textId="77777777" w:rsidR="00420BEC" w:rsidRPr="00E0348B" w:rsidRDefault="00420BEC" w:rsidP="00420BEC">
      <w:pPr>
        <w:rPr>
          <w:lang w:val="en-US"/>
        </w:rPr>
      </w:pPr>
    </w:p>
    <w:p w14:paraId="133BD0E4" w14:textId="5C5FE75A" w:rsidR="00420BEC" w:rsidRPr="002228FB" w:rsidRDefault="00420BEC" w:rsidP="00420BEC">
      <w:pPr>
        <w:pStyle w:val="TableCaption0"/>
        <w:rPr>
          <w:lang w:val="en-US"/>
        </w:rPr>
      </w:pPr>
      <w:bookmarkStart w:id="136" w:name="_Ref80175164"/>
      <w:bookmarkStart w:id="137" w:name="_Toc80189038"/>
      <w:r w:rsidRPr="00E0348B">
        <w:rPr>
          <w:lang w:val="en-US"/>
        </w:rPr>
        <w:t xml:space="preserve">Table </w:t>
      </w:r>
      <w:r w:rsidRPr="002228FB">
        <w:rPr>
          <w:lang w:val="en-US"/>
        </w:rPr>
        <w:fldChar w:fldCharType="begin"/>
      </w:r>
      <w:r w:rsidRPr="00E0348B">
        <w:rPr>
          <w:lang w:val="en-US"/>
        </w:rPr>
        <w:instrText xml:space="preserve"> SEQ Table \* ARABIC </w:instrText>
      </w:r>
      <w:r w:rsidRPr="002228FB">
        <w:rPr>
          <w:lang w:val="en-US"/>
        </w:rPr>
        <w:fldChar w:fldCharType="separate"/>
      </w:r>
      <w:r w:rsidR="00FE0A13">
        <w:rPr>
          <w:noProof/>
          <w:lang w:val="en-US"/>
        </w:rPr>
        <w:t>16</w:t>
      </w:r>
      <w:r w:rsidRPr="002228FB">
        <w:rPr>
          <w:lang w:val="en-US"/>
        </w:rPr>
        <w:fldChar w:fldCharType="end"/>
      </w:r>
      <w:bookmarkEnd w:id="136"/>
      <w:r w:rsidRPr="00A85F13">
        <w:rPr>
          <w:lang w:val="en-US"/>
        </w:rPr>
        <w:t>.</w:t>
      </w:r>
      <w:r w:rsidRPr="002228FB">
        <w:rPr>
          <w:lang w:val="en-US"/>
        </w:rPr>
        <w:t xml:space="preserve"> </w:t>
      </w:r>
      <w:r w:rsidR="00AF2BBC" w:rsidRPr="002228FB">
        <w:rPr>
          <w:lang w:val="en-US"/>
        </w:rPr>
        <w:t xml:space="preserve">Selected ground motion prediction models grouped by tectonic </w:t>
      </w:r>
      <w:r w:rsidR="00977985" w:rsidRPr="002228FB">
        <w:rPr>
          <w:lang w:val="en-US"/>
        </w:rPr>
        <w:t xml:space="preserve">region </w:t>
      </w:r>
      <w:r w:rsidR="00AF2BBC" w:rsidRPr="002228FB">
        <w:rPr>
          <w:lang w:val="en-US"/>
        </w:rPr>
        <w:t>applicability.</w:t>
      </w:r>
      <w:bookmarkEnd w:id="137"/>
    </w:p>
    <w:tbl>
      <w:tblPr>
        <w:tblStyle w:val="MediumShading2-Accent2"/>
        <w:tblW w:w="9072" w:type="dxa"/>
        <w:tblLayout w:type="fixed"/>
        <w:tblLook w:val="0420" w:firstRow="1" w:lastRow="0" w:firstColumn="0" w:lastColumn="0" w:noHBand="0" w:noVBand="1"/>
      </w:tblPr>
      <w:tblGrid>
        <w:gridCol w:w="1843"/>
        <w:gridCol w:w="5528"/>
        <w:gridCol w:w="1701"/>
      </w:tblGrid>
      <w:tr w:rsidR="00420BEC" w:rsidRPr="00A85F13" w14:paraId="4B07E32F" w14:textId="77777777" w:rsidTr="00A82E23">
        <w:trPr>
          <w:cnfStyle w:val="100000000000" w:firstRow="1" w:lastRow="0" w:firstColumn="0" w:lastColumn="0" w:oddVBand="0" w:evenVBand="0" w:oddHBand="0" w:evenHBand="0" w:firstRowFirstColumn="0" w:firstRowLastColumn="0" w:lastRowFirstColumn="0" w:lastRowLastColumn="0"/>
          <w:trHeight w:val="340"/>
        </w:trPr>
        <w:tc>
          <w:tcPr>
            <w:tcW w:w="1843" w:type="dxa"/>
            <w:tcBorders>
              <w:right w:val="single" w:sz="4" w:space="0" w:color="FFFFFF" w:themeColor="background1"/>
            </w:tcBorders>
            <w:shd w:val="clear" w:color="auto" w:fill="E5B8B7" w:themeFill="accent2" w:themeFillTint="66"/>
            <w:vAlign w:val="center"/>
          </w:tcPr>
          <w:p w14:paraId="78C96529" w14:textId="1B43A38B" w:rsidR="00420BEC" w:rsidRPr="00E0348B" w:rsidRDefault="00A82E23" w:rsidP="002E2938">
            <w:pPr>
              <w:pStyle w:val="TableHeader"/>
              <w:rPr>
                <w:b/>
                <w:bCs/>
                <w:color w:val="auto"/>
                <w:szCs w:val="20"/>
              </w:rPr>
            </w:pPr>
            <w:r w:rsidRPr="00E0348B">
              <w:rPr>
                <w:b/>
                <w:bCs/>
                <w:szCs w:val="20"/>
              </w:rPr>
              <w:t>Tectonic Id</w:t>
            </w:r>
          </w:p>
        </w:tc>
        <w:tc>
          <w:tcPr>
            <w:tcW w:w="5528" w:type="dxa"/>
            <w:tcBorders>
              <w:right w:val="single" w:sz="4" w:space="0" w:color="FFFFFF" w:themeColor="background1"/>
            </w:tcBorders>
            <w:shd w:val="clear" w:color="auto" w:fill="E5B8B7" w:themeFill="accent2" w:themeFillTint="66"/>
            <w:vAlign w:val="center"/>
          </w:tcPr>
          <w:p w14:paraId="613AC7C9" w14:textId="5E2C6A34" w:rsidR="00420BEC" w:rsidRPr="00E0348B" w:rsidRDefault="00A82E23" w:rsidP="00636FA9">
            <w:pPr>
              <w:pStyle w:val="TableHeader"/>
              <w:rPr>
                <w:b/>
                <w:bCs/>
                <w:szCs w:val="20"/>
              </w:rPr>
            </w:pPr>
            <w:r w:rsidRPr="00E0348B">
              <w:rPr>
                <w:szCs w:val="20"/>
              </w:rPr>
              <w:t>Ground Motion Model</w:t>
            </w:r>
          </w:p>
        </w:tc>
        <w:tc>
          <w:tcPr>
            <w:tcW w:w="1701" w:type="dxa"/>
            <w:tcBorders>
              <w:right w:val="single" w:sz="4" w:space="0" w:color="FFFFFF" w:themeColor="background1"/>
            </w:tcBorders>
            <w:shd w:val="clear" w:color="auto" w:fill="E5B8B7" w:themeFill="accent2" w:themeFillTint="66"/>
          </w:tcPr>
          <w:p w14:paraId="270F4775" w14:textId="23179521" w:rsidR="00420BEC" w:rsidRPr="00E0348B" w:rsidRDefault="00420BEC" w:rsidP="00636FA9">
            <w:pPr>
              <w:pStyle w:val="TableHeader"/>
              <w:rPr>
                <w:szCs w:val="20"/>
              </w:rPr>
            </w:pPr>
            <w:r w:rsidRPr="00E0348B">
              <w:rPr>
                <w:szCs w:val="20"/>
              </w:rPr>
              <w:t>Weight</w:t>
            </w:r>
          </w:p>
        </w:tc>
      </w:tr>
      <w:tr w:rsidR="00420BEC" w:rsidRPr="00A85F13" w14:paraId="19C0F4C2"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vAlign w:val="center"/>
          </w:tcPr>
          <w:p w14:paraId="08A3704C" w14:textId="01700710" w:rsidR="00420BEC" w:rsidRPr="00A85F13" w:rsidRDefault="00420BEC" w:rsidP="004D1280">
            <w:pPr>
              <w:jc w:val="center"/>
              <w:rPr>
                <w:rFonts w:cstheme="minorHAnsi"/>
                <w:sz w:val="20"/>
                <w:szCs w:val="20"/>
                <w:lang w:val="en-US"/>
              </w:rPr>
            </w:pPr>
            <w:r w:rsidRPr="002F1AE0">
              <w:rPr>
                <w:color w:val="000000"/>
                <w:sz w:val="20"/>
                <w:szCs w:val="20"/>
                <w:lang w:val="en-US"/>
              </w:rPr>
              <w:t>AS</w:t>
            </w:r>
          </w:p>
        </w:tc>
        <w:tc>
          <w:tcPr>
            <w:tcW w:w="5528" w:type="dxa"/>
            <w:tcBorders>
              <w:right w:val="single" w:sz="4" w:space="0" w:color="FFFFFF" w:themeColor="background1"/>
            </w:tcBorders>
            <w:vAlign w:val="bottom"/>
          </w:tcPr>
          <w:p w14:paraId="0117CE82" w14:textId="33731DE8" w:rsidR="00420BEC" w:rsidRPr="00A85F13" w:rsidRDefault="009443C9" w:rsidP="00636FA9">
            <w:pPr>
              <w:ind w:hanging="11"/>
              <w:jc w:val="center"/>
              <w:rPr>
                <w:rFonts w:cstheme="minorHAnsi"/>
                <w:sz w:val="20"/>
                <w:szCs w:val="20"/>
                <w:lang w:val="en-US"/>
              </w:rPr>
            </w:pPr>
            <w:r w:rsidRPr="002F1AE0">
              <w:rPr>
                <w:color w:val="000000"/>
                <w:sz w:val="20"/>
                <w:szCs w:val="20"/>
                <w:lang w:val="en-US"/>
              </w:rPr>
              <w:t>Campbell and Bozorgnia (2014)</w:t>
            </w:r>
          </w:p>
        </w:tc>
        <w:tc>
          <w:tcPr>
            <w:tcW w:w="1701" w:type="dxa"/>
            <w:tcBorders>
              <w:right w:val="single" w:sz="4" w:space="0" w:color="FFFFFF" w:themeColor="background1"/>
            </w:tcBorders>
            <w:vAlign w:val="bottom"/>
          </w:tcPr>
          <w:p w14:paraId="0959FBDD" w14:textId="406D98DE" w:rsidR="00420BEC" w:rsidRPr="00A85F13" w:rsidRDefault="00420BEC" w:rsidP="00636FA9">
            <w:pPr>
              <w:ind w:hanging="11"/>
              <w:jc w:val="center"/>
              <w:rPr>
                <w:rFonts w:cstheme="minorHAnsi"/>
                <w:sz w:val="20"/>
                <w:szCs w:val="20"/>
                <w:lang w:val="en-US"/>
              </w:rPr>
            </w:pPr>
            <w:r w:rsidRPr="002F1AE0">
              <w:rPr>
                <w:color w:val="000000"/>
                <w:sz w:val="20"/>
                <w:szCs w:val="20"/>
                <w:lang w:val="en-US"/>
              </w:rPr>
              <w:t>0.5</w:t>
            </w:r>
          </w:p>
        </w:tc>
      </w:tr>
      <w:tr w:rsidR="00420BEC" w:rsidRPr="00A85F13" w14:paraId="377BC316" w14:textId="77777777" w:rsidTr="004D1280">
        <w:trPr>
          <w:trHeight w:val="340"/>
        </w:trPr>
        <w:tc>
          <w:tcPr>
            <w:tcW w:w="1843" w:type="dxa"/>
            <w:vMerge/>
            <w:tcBorders>
              <w:right w:val="single" w:sz="4" w:space="0" w:color="FFFFFF" w:themeColor="background1"/>
            </w:tcBorders>
            <w:vAlign w:val="center"/>
          </w:tcPr>
          <w:p w14:paraId="1A7A76D8" w14:textId="1DF8DA84" w:rsidR="00420BEC" w:rsidRPr="00E0348B" w:rsidRDefault="00420BEC" w:rsidP="004D1280">
            <w:pPr>
              <w:jc w:val="center"/>
              <w:rPr>
                <w:rFonts w:cstheme="minorHAnsi"/>
                <w:sz w:val="20"/>
                <w:szCs w:val="20"/>
                <w:lang w:val="en-US"/>
              </w:rPr>
            </w:pPr>
          </w:p>
        </w:tc>
        <w:tc>
          <w:tcPr>
            <w:tcW w:w="5528" w:type="dxa"/>
            <w:tcBorders>
              <w:right w:val="single" w:sz="4" w:space="0" w:color="FFFFFF" w:themeColor="background1"/>
            </w:tcBorders>
            <w:vAlign w:val="bottom"/>
          </w:tcPr>
          <w:p w14:paraId="672DF111" w14:textId="109D82B8" w:rsidR="00420BEC" w:rsidRPr="00A85F13" w:rsidRDefault="009443C9" w:rsidP="00636FA9">
            <w:pPr>
              <w:ind w:hanging="11"/>
              <w:jc w:val="center"/>
              <w:rPr>
                <w:rFonts w:cstheme="minorHAnsi"/>
                <w:sz w:val="20"/>
                <w:szCs w:val="20"/>
                <w:lang w:val="en-US"/>
              </w:rPr>
            </w:pPr>
            <w:r w:rsidRPr="002F1AE0">
              <w:rPr>
                <w:color w:val="000000"/>
                <w:sz w:val="20"/>
                <w:szCs w:val="20"/>
                <w:lang w:val="en-US"/>
              </w:rPr>
              <w:t>Chiou and Youngs (2014)</w:t>
            </w:r>
          </w:p>
        </w:tc>
        <w:tc>
          <w:tcPr>
            <w:tcW w:w="1701" w:type="dxa"/>
            <w:tcBorders>
              <w:right w:val="single" w:sz="4" w:space="0" w:color="FFFFFF" w:themeColor="background1"/>
            </w:tcBorders>
            <w:vAlign w:val="bottom"/>
          </w:tcPr>
          <w:p w14:paraId="688606A5" w14:textId="6C7C3086" w:rsidR="00420BEC" w:rsidRPr="00A85F13" w:rsidRDefault="00420BEC" w:rsidP="00636FA9">
            <w:pPr>
              <w:ind w:hanging="11"/>
              <w:jc w:val="center"/>
              <w:rPr>
                <w:rFonts w:cstheme="minorHAnsi"/>
                <w:sz w:val="20"/>
                <w:szCs w:val="20"/>
                <w:lang w:val="en-US"/>
              </w:rPr>
            </w:pPr>
            <w:r w:rsidRPr="002F1AE0">
              <w:rPr>
                <w:color w:val="000000"/>
                <w:sz w:val="20"/>
                <w:szCs w:val="20"/>
                <w:lang w:val="en-US"/>
              </w:rPr>
              <w:t>0.5</w:t>
            </w:r>
          </w:p>
        </w:tc>
      </w:tr>
      <w:tr w:rsidR="00420BEC" w:rsidRPr="00A85F13" w14:paraId="2462CB4A"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shd w:val="clear" w:color="auto" w:fill="FFFFFF" w:themeFill="background1"/>
            <w:vAlign w:val="center"/>
          </w:tcPr>
          <w:p w14:paraId="21F7FC4F" w14:textId="4830D3C6" w:rsidR="00420BEC" w:rsidRPr="00A85F13" w:rsidRDefault="00420BEC" w:rsidP="004D1280">
            <w:pPr>
              <w:jc w:val="center"/>
              <w:rPr>
                <w:rFonts w:cstheme="minorHAnsi"/>
                <w:sz w:val="20"/>
                <w:szCs w:val="20"/>
                <w:lang w:val="en-US"/>
              </w:rPr>
            </w:pPr>
            <w:r w:rsidRPr="002F1AE0">
              <w:rPr>
                <w:color w:val="000000"/>
                <w:sz w:val="20"/>
                <w:szCs w:val="20"/>
                <w:lang w:val="en-US"/>
              </w:rPr>
              <w:t>SC</w:t>
            </w:r>
          </w:p>
        </w:tc>
        <w:tc>
          <w:tcPr>
            <w:tcW w:w="5528" w:type="dxa"/>
            <w:tcBorders>
              <w:right w:val="single" w:sz="4" w:space="0" w:color="FFFFFF" w:themeColor="background1"/>
            </w:tcBorders>
            <w:vAlign w:val="bottom"/>
          </w:tcPr>
          <w:p w14:paraId="419729F5" w14:textId="2E916944" w:rsidR="00420BEC" w:rsidRPr="00A85F13" w:rsidRDefault="009443C9" w:rsidP="00636FA9">
            <w:pPr>
              <w:ind w:hanging="11"/>
              <w:jc w:val="center"/>
              <w:rPr>
                <w:rFonts w:cstheme="minorHAnsi"/>
                <w:sz w:val="20"/>
                <w:szCs w:val="20"/>
                <w:lang w:val="en-US"/>
              </w:rPr>
            </w:pPr>
            <w:r w:rsidRPr="002F1AE0">
              <w:rPr>
                <w:color w:val="000000"/>
                <w:sz w:val="20"/>
                <w:szCs w:val="20"/>
                <w:lang w:val="en-US"/>
              </w:rPr>
              <w:t>Pezeshk et Al. (2011)</w:t>
            </w:r>
          </w:p>
        </w:tc>
        <w:tc>
          <w:tcPr>
            <w:tcW w:w="1701" w:type="dxa"/>
            <w:tcBorders>
              <w:right w:val="single" w:sz="4" w:space="0" w:color="FFFFFF" w:themeColor="background1"/>
            </w:tcBorders>
            <w:vAlign w:val="bottom"/>
          </w:tcPr>
          <w:p w14:paraId="5F316BE0" w14:textId="6D23A088" w:rsidR="00420BEC" w:rsidRPr="00A85F13" w:rsidRDefault="00420BEC" w:rsidP="00636FA9">
            <w:pPr>
              <w:ind w:hanging="11"/>
              <w:jc w:val="center"/>
              <w:rPr>
                <w:rFonts w:cstheme="minorHAnsi"/>
                <w:sz w:val="20"/>
                <w:szCs w:val="20"/>
                <w:lang w:val="en-US"/>
              </w:rPr>
            </w:pPr>
            <w:r w:rsidRPr="002F1AE0">
              <w:rPr>
                <w:color w:val="000000"/>
                <w:sz w:val="20"/>
                <w:szCs w:val="20"/>
                <w:lang w:val="en-US"/>
              </w:rPr>
              <w:t>0.5</w:t>
            </w:r>
          </w:p>
        </w:tc>
      </w:tr>
      <w:tr w:rsidR="00420BEC" w:rsidRPr="00A85F13" w14:paraId="2ABDBCBD" w14:textId="77777777" w:rsidTr="004D1280">
        <w:trPr>
          <w:trHeight w:val="340"/>
        </w:trPr>
        <w:tc>
          <w:tcPr>
            <w:tcW w:w="1843" w:type="dxa"/>
            <w:vMerge/>
            <w:tcBorders>
              <w:right w:val="single" w:sz="4" w:space="0" w:color="FFFFFF" w:themeColor="background1"/>
            </w:tcBorders>
            <w:shd w:val="clear" w:color="auto" w:fill="FFFFFF" w:themeFill="background1"/>
            <w:vAlign w:val="center"/>
          </w:tcPr>
          <w:p w14:paraId="5EC840C8" w14:textId="77777777" w:rsidR="00420BEC" w:rsidRPr="002F1AE0" w:rsidRDefault="00420BEC" w:rsidP="004D1280">
            <w:pPr>
              <w:jc w:val="center"/>
              <w:rPr>
                <w:color w:val="000000"/>
                <w:sz w:val="20"/>
                <w:szCs w:val="20"/>
                <w:lang w:val="en-US"/>
              </w:rPr>
            </w:pPr>
          </w:p>
        </w:tc>
        <w:tc>
          <w:tcPr>
            <w:tcW w:w="5528" w:type="dxa"/>
            <w:tcBorders>
              <w:right w:val="single" w:sz="4" w:space="0" w:color="FFFFFF" w:themeColor="background1"/>
            </w:tcBorders>
            <w:vAlign w:val="bottom"/>
          </w:tcPr>
          <w:p w14:paraId="436A2800" w14:textId="4403F375" w:rsidR="00420BEC" w:rsidRPr="002F1AE0" w:rsidRDefault="009443C9" w:rsidP="00636FA9">
            <w:pPr>
              <w:ind w:hanging="11"/>
              <w:jc w:val="center"/>
              <w:rPr>
                <w:color w:val="000000"/>
                <w:sz w:val="20"/>
                <w:szCs w:val="20"/>
                <w:lang w:val="en-US"/>
              </w:rPr>
            </w:pPr>
            <w:r w:rsidRPr="002F1AE0">
              <w:rPr>
                <w:color w:val="000000"/>
                <w:sz w:val="20"/>
                <w:szCs w:val="20"/>
                <w:lang w:val="en-US"/>
              </w:rPr>
              <w:t>Atkinson</w:t>
            </w:r>
            <w:r w:rsidR="00A82E23" w:rsidRPr="002F1AE0">
              <w:rPr>
                <w:color w:val="000000"/>
                <w:sz w:val="20"/>
                <w:szCs w:val="20"/>
                <w:lang w:val="en-US"/>
              </w:rPr>
              <w:t xml:space="preserve"> and </w:t>
            </w:r>
            <w:r w:rsidRPr="002F1AE0">
              <w:rPr>
                <w:color w:val="000000"/>
                <w:sz w:val="20"/>
                <w:szCs w:val="20"/>
                <w:lang w:val="en-US"/>
              </w:rPr>
              <w:t>Boore</w:t>
            </w:r>
            <w:r w:rsidR="00A82E23" w:rsidRPr="002F1AE0">
              <w:rPr>
                <w:color w:val="000000"/>
                <w:sz w:val="20"/>
                <w:szCs w:val="20"/>
                <w:lang w:val="en-US"/>
              </w:rPr>
              <w:t xml:space="preserve"> (</w:t>
            </w:r>
            <w:r w:rsidRPr="002F1AE0">
              <w:rPr>
                <w:color w:val="000000"/>
                <w:sz w:val="20"/>
                <w:szCs w:val="20"/>
                <w:lang w:val="en-US"/>
              </w:rPr>
              <w:t>2006</w:t>
            </w:r>
            <w:r w:rsidR="00A82E23" w:rsidRPr="002F1AE0">
              <w:rPr>
                <w:color w:val="000000"/>
                <w:sz w:val="20"/>
                <w:szCs w:val="20"/>
                <w:lang w:val="en-US"/>
              </w:rPr>
              <w:t xml:space="preserve">) – </w:t>
            </w:r>
            <w:r w:rsidRPr="002F1AE0">
              <w:rPr>
                <w:color w:val="000000"/>
                <w:sz w:val="20"/>
                <w:szCs w:val="20"/>
                <w:lang w:val="en-US"/>
              </w:rPr>
              <w:t>Modified</w:t>
            </w:r>
            <w:r w:rsidR="00A82E23" w:rsidRPr="002F1AE0">
              <w:rPr>
                <w:color w:val="000000"/>
                <w:sz w:val="20"/>
                <w:szCs w:val="20"/>
                <w:lang w:val="en-US"/>
              </w:rPr>
              <w:t xml:space="preserve"> </w:t>
            </w:r>
            <w:r w:rsidRPr="002F1AE0">
              <w:rPr>
                <w:color w:val="000000"/>
                <w:sz w:val="20"/>
                <w:szCs w:val="20"/>
                <w:lang w:val="en-US"/>
              </w:rPr>
              <w:t>2011</w:t>
            </w:r>
          </w:p>
        </w:tc>
        <w:tc>
          <w:tcPr>
            <w:tcW w:w="1701" w:type="dxa"/>
            <w:tcBorders>
              <w:right w:val="single" w:sz="4" w:space="0" w:color="FFFFFF" w:themeColor="background1"/>
            </w:tcBorders>
            <w:vAlign w:val="bottom"/>
          </w:tcPr>
          <w:p w14:paraId="5A8D5EB1" w14:textId="2A3B018F" w:rsidR="00420BEC" w:rsidRPr="002F1AE0" w:rsidRDefault="00420BEC" w:rsidP="00636FA9">
            <w:pPr>
              <w:ind w:hanging="11"/>
              <w:jc w:val="center"/>
              <w:rPr>
                <w:color w:val="000000"/>
                <w:sz w:val="20"/>
                <w:szCs w:val="20"/>
                <w:lang w:val="en-US"/>
              </w:rPr>
            </w:pPr>
            <w:r w:rsidRPr="002F1AE0">
              <w:rPr>
                <w:color w:val="000000"/>
                <w:sz w:val="20"/>
                <w:szCs w:val="20"/>
                <w:lang w:val="en-US"/>
              </w:rPr>
              <w:t>0.5</w:t>
            </w:r>
          </w:p>
        </w:tc>
      </w:tr>
      <w:tr w:rsidR="00420BEC" w:rsidRPr="00A85F13" w14:paraId="0B9FF869"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tcBorders>
              <w:right w:val="single" w:sz="4" w:space="0" w:color="FFFFFF" w:themeColor="background1"/>
            </w:tcBorders>
            <w:vAlign w:val="center"/>
          </w:tcPr>
          <w:p w14:paraId="7D1D9FAF" w14:textId="46F251DE" w:rsidR="00420BEC" w:rsidRPr="00A85F13" w:rsidRDefault="00420BEC" w:rsidP="004D1280">
            <w:pPr>
              <w:jc w:val="center"/>
              <w:rPr>
                <w:rFonts w:cstheme="minorHAnsi"/>
                <w:sz w:val="20"/>
                <w:szCs w:val="20"/>
                <w:lang w:val="en-US"/>
              </w:rPr>
            </w:pPr>
            <w:r w:rsidRPr="002F1AE0">
              <w:rPr>
                <w:color w:val="000000"/>
                <w:sz w:val="20"/>
                <w:szCs w:val="20"/>
                <w:lang w:val="en-US"/>
              </w:rPr>
              <w:t>DS</w:t>
            </w:r>
          </w:p>
        </w:tc>
        <w:tc>
          <w:tcPr>
            <w:tcW w:w="5528" w:type="dxa"/>
            <w:tcBorders>
              <w:right w:val="single" w:sz="4" w:space="0" w:color="FFFFFF" w:themeColor="background1"/>
            </w:tcBorders>
            <w:vAlign w:val="bottom"/>
          </w:tcPr>
          <w:p w14:paraId="7483F98D" w14:textId="6F1D8BE7" w:rsidR="00420BEC" w:rsidRPr="00A85F13" w:rsidRDefault="009443C9" w:rsidP="00636FA9">
            <w:pPr>
              <w:ind w:hanging="11"/>
              <w:jc w:val="center"/>
              <w:rPr>
                <w:rFonts w:cstheme="minorHAnsi"/>
                <w:sz w:val="20"/>
                <w:szCs w:val="20"/>
                <w:lang w:val="en-US"/>
              </w:rPr>
            </w:pPr>
            <w:r w:rsidRPr="002F1AE0">
              <w:rPr>
                <w:color w:val="000000"/>
                <w:sz w:val="20"/>
                <w:szCs w:val="20"/>
                <w:lang w:val="en-US"/>
              </w:rPr>
              <w:t>Parker</w:t>
            </w:r>
            <w:r w:rsidR="00A82E23" w:rsidRPr="002F1AE0">
              <w:rPr>
                <w:color w:val="000000"/>
                <w:sz w:val="20"/>
                <w:szCs w:val="20"/>
                <w:lang w:val="en-US"/>
              </w:rPr>
              <w:t xml:space="preserve"> e</w:t>
            </w:r>
            <w:r w:rsidRPr="002F1AE0">
              <w:rPr>
                <w:color w:val="000000"/>
                <w:sz w:val="20"/>
                <w:szCs w:val="20"/>
                <w:lang w:val="en-US"/>
              </w:rPr>
              <w:t>t</w:t>
            </w:r>
            <w:r w:rsidR="00A82E23" w:rsidRPr="002F1AE0">
              <w:rPr>
                <w:color w:val="000000"/>
                <w:sz w:val="20"/>
                <w:szCs w:val="20"/>
                <w:lang w:val="en-US"/>
              </w:rPr>
              <w:t xml:space="preserve"> </w:t>
            </w:r>
            <w:r w:rsidRPr="002F1AE0">
              <w:rPr>
                <w:color w:val="000000"/>
                <w:sz w:val="20"/>
                <w:szCs w:val="20"/>
                <w:lang w:val="en-US"/>
              </w:rPr>
              <w:t>Al</w:t>
            </w:r>
            <w:r w:rsidR="00A82E23" w:rsidRPr="002F1AE0">
              <w:rPr>
                <w:color w:val="000000"/>
                <w:sz w:val="20"/>
                <w:szCs w:val="20"/>
                <w:lang w:val="en-US"/>
              </w:rPr>
              <w:t>. (</w:t>
            </w:r>
            <w:r w:rsidRPr="002F1AE0">
              <w:rPr>
                <w:color w:val="000000"/>
                <w:sz w:val="20"/>
                <w:szCs w:val="20"/>
                <w:lang w:val="en-US"/>
              </w:rPr>
              <w:t>2020</w:t>
            </w:r>
            <w:r w:rsidR="00A82E23" w:rsidRPr="002F1AE0">
              <w:rPr>
                <w:color w:val="000000"/>
                <w:sz w:val="20"/>
                <w:szCs w:val="20"/>
                <w:lang w:val="en-US"/>
              </w:rPr>
              <w:t xml:space="preserve">) </w:t>
            </w:r>
            <w:r w:rsidR="00BE6E1C" w:rsidRPr="002F1AE0">
              <w:rPr>
                <w:color w:val="000000"/>
                <w:sz w:val="20"/>
                <w:szCs w:val="20"/>
                <w:lang w:val="en-US"/>
              </w:rPr>
              <w:t>–</w:t>
            </w:r>
            <w:r w:rsidR="00A82E23" w:rsidRPr="002F1AE0">
              <w:rPr>
                <w:color w:val="000000"/>
                <w:sz w:val="20"/>
                <w:szCs w:val="20"/>
                <w:lang w:val="en-US"/>
              </w:rPr>
              <w:t xml:space="preserve"> </w:t>
            </w:r>
            <w:r w:rsidR="00BE6E1C" w:rsidRPr="002F1AE0">
              <w:rPr>
                <w:color w:val="000000"/>
                <w:sz w:val="20"/>
                <w:szCs w:val="20"/>
                <w:lang w:val="en-US"/>
              </w:rPr>
              <w:t xml:space="preserve">for </w:t>
            </w:r>
            <w:r w:rsidR="00B507EC" w:rsidRPr="002F1AE0">
              <w:rPr>
                <w:color w:val="000000"/>
                <w:sz w:val="20"/>
                <w:szCs w:val="20"/>
                <w:lang w:val="en-US"/>
              </w:rPr>
              <w:t>s</w:t>
            </w:r>
            <w:r w:rsidR="00BE6E1C" w:rsidRPr="002F1AE0">
              <w:rPr>
                <w:color w:val="000000"/>
                <w:sz w:val="20"/>
                <w:szCs w:val="20"/>
                <w:lang w:val="en-US"/>
              </w:rPr>
              <w:t xml:space="preserve">ubduction </w:t>
            </w:r>
            <w:r w:rsidR="00B507EC" w:rsidRPr="002F1AE0">
              <w:rPr>
                <w:color w:val="000000"/>
                <w:sz w:val="20"/>
                <w:szCs w:val="20"/>
                <w:lang w:val="en-US"/>
              </w:rPr>
              <w:t>i</w:t>
            </w:r>
            <w:r w:rsidR="00BE6E1C" w:rsidRPr="002F1AE0">
              <w:rPr>
                <w:color w:val="000000"/>
                <w:sz w:val="20"/>
                <w:szCs w:val="20"/>
                <w:lang w:val="en-US"/>
              </w:rPr>
              <w:t>nterface</w:t>
            </w:r>
          </w:p>
        </w:tc>
        <w:tc>
          <w:tcPr>
            <w:tcW w:w="1701" w:type="dxa"/>
            <w:tcBorders>
              <w:right w:val="single" w:sz="4" w:space="0" w:color="FFFFFF" w:themeColor="background1"/>
            </w:tcBorders>
            <w:vAlign w:val="bottom"/>
          </w:tcPr>
          <w:p w14:paraId="06099588" w14:textId="23235E6D" w:rsidR="00420BEC" w:rsidRPr="00A85F13" w:rsidRDefault="00420BEC" w:rsidP="00636FA9">
            <w:pPr>
              <w:ind w:hanging="11"/>
              <w:jc w:val="center"/>
              <w:rPr>
                <w:rFonts w:cstheme="minorHAnsi"/>
                <w:sz w:val="20"/>
                <w:szCs w:val="20"/>
                <w:lang w:val="en-US"/>
              </w:rPr>
            </w:pPr>
            <w:r w:rsidRPr="002F1AE0">
              <w:rPr>
                <w:color w:val="000000"/>
                <w:sz w:val="20"/>
                <w:szCs w:val="20"/>
                <w:lang w:val="en-US"/>
              </w:rPr>
              <w:t>1</w:t>
            </w:r>
          </w:p>
        </w:tc>
      </w:tr>
    </w:tbl>
    <w:p w14:paraId="6FFDCC6C" w14:textId="77777777" w:rsidR="00420BEC" w:rsidRPr="00A85F13" w:rsidRDefault="00420BEC" w:rsidP="00420BEC">
      <w:pPr>
        <w:rPr>
          <w:lang w:val="en-US"/>
        </w:rPr>
      </w:pPr>
    </w:p>
    <w:p w14:paraId="76983E52" w14:textId="408C57CC" w:rsidR="00420BEC" w:rsidRPr="00E0348B" w:rsidRDefault="00420BEC" w:rsidP="00420BEC">
      <w:pPr>
        <w:pStyle w:val="TableCaption0"/>
        <w:rPr>
          <w:lang w:val="en-US"/>
        </w:rPr>
      </w:pPr>
      <w:bookmarkStart w:id="138" w:name="_Ref80175165"/>
      <w:bookmarkStart w:id="139" w:name="_Toc80189039"/>
      <w:r w:rsidRPr="00A85F13">
        <w:rPr>
          <w:lang w:val="en-US"/>
        </w:rPr>
        <w:t xml:space="preserve">Table </w:t>
      </w:r>
      <w:r w:rsidRPr="00A85F13">
        <w:rPr>
          <w:lang w:val="en-US"/>
        </w:rPr>
        <w:fldChar w:fldCharType="begin"/>
      </w:r>
      <w:r w:rsidRPr="00E0348B">
        <w:rPr>
          <w:lang w:val="en-US"/>
        </w:rPr>
        <w:instrText xml:space="preserve"> SEQ Table \* ARABIC </w:instrText>
      </w:r>
      <w:r w:rsidRPr="00A85F13">
        <w:rPr>
          <w:lang w:val="en-US"/>
        </w:rPr>
        <w:fldChar w:fldCharType="separate"/>
      </w:r>
      <w:r w:rsidR="00FE0A13">
        <w:rPr>
          <w:noProof/>
          <w:lang w:val="en-US"/>
        </w:rPr>
        <w:t>17</w:t>
      </w:r>
      <w:r w:rsidRPr="00A85F13">
        <w:rPr>
          <w:lang w:val="en-US"/>
        </w:rPr>
        <w:fldChar w:fldCharType="end"/>
      </w:r>
      <w:bookmarkEnd w:id="138"/>
      <w:r w:rsidRPr="00A85F13">
        <w:rPr>
          <w:lang w:val="en-US"/>
        </w:rPr>
        <w:t xml:space="preserve">. </w:t>
      </w:r>
      <w:r w:rsidR="008764C0" w:rsidRPr="00A85F13">
        <w:rPr>
          <w:lang w:val="en-US"/>
        </w:rPr>
        <w:t>Weight combination of the GMPE groups (</w:t>
      </w:r>
      <w:r w:rsidR="008764C0" w:rsidRPr="00A85F13">
        <w:rPr>
          <w:lang w:val="en-US"/>
        </w:rPr>
        <w:fldChar w:fldCharType="begin"/>
      </w:r>
      <w:r w:rsidR="008764C0" w:rsidRPr="00E0348B">
        <w:rPr>
          <w:lang w:val="en-US"/>
        </w:rPr>
        <w:instrText xml:space="preserve"> REF _Ref80175164 \h </w:instrText>
      </w:r>
      <w:r w:rsidR="008764C0" w:rsidRPr="00A85F13">
        <w:rPr>
          <w:lang w:val="en-US"/>
        </w:rPr>
      </w:r>
      <w:r w:rsidR="008764C0" w:rsidRPr="00A85F13">
        <w:rPr>
          <w:lang w:val="en-US"/>
        </w:rPr>
        <w:fldChar w:fldCharType="separate"/>
      </w:r>
      <w:r w:rsidR="00FE0A13" w:rsidRPr="00E0348B">
        <w:rPr>
          <w:lang w:val="en-US"/>
        </w:rPr>
        <w:t xml:space="preserve">Table </w:t>
      </w:r>
      <w:r w:rsidR="00FE0A13">
        <w:rPr>
          <w:noProof/>
          <w:lang w:val="en-US"/>
        </w:rPr>
        <w:t>16</w:t>
      </w:r>
      <w:r w:rsidR="008764C0" w:rsidRPr="00A85F13">
        <w:rPr>
          <w:lang w:val="en-US"/>
        </w:rPr>
        <w:fldChar w:fldCharType="end"/>
      </w:r>
      <w:r w:rsidR="008764C0" w:rsidRPr="00A85F13">
        <w:rPr>
          <w:lang w:val="en-US"/>
        </w:rPr>
        <w:t>) with respect to tectonic zonation of the Central Asia model.</w:t>
      </w:r>
      <w:bookmarkEnd w:id="139"/>
    </w:p>
    <w:tbl>
      <w:tblPr>
        <w:tblStyle w:val="MediumShading2-Accent2"/>
        <w:tblW w:w="5000" w:type="pct"/>
        <w:tblLook w:val="0420" w:firstRow="1" w:lastRow="0" w:firstColumn="0" w:lastColumn="0" w:noHBand="0" w:noVBand="1"/>
      </w:tblPr>
      <w:tblGrid>
        <w:gridCol w:w="1983"/>
        <w:gridCol w:w="2408"/>
        <w:gridCol w:w="2408"/>
        <w:gridCol w:w="2266"/>
      </w:tblGrid>
      <w:tr w:rsidR="00CC0968" w:rsidRPr="00A85F13" w14:paraId="2E3E0E23" w14:textId="77777777" w:rsidTr="00CC0968">
        <w:trPr>
          <w:cnfStyle w:val="100000000000" w:firstRow="1" w:lastRow="0" w:firstColumn="0" w:lastColumn="0" w:oddVBand="0" w:evenVBand="0" w:oddHBand="0" w:evenHBand="0" w:firstRowFirstColumn="0" w:firstRowLastColumn="0" w:lastRowFirstColumn="0" w:lastRowLastColumn="0"/>
          <w:trHeight w:val="340"/>
        </w:trPr>
        <w:tc>
          <w:tcPr>
            <w:tcW w:w="1094" w:type="pct"/>
            <w:tcBorders>
              <w:right w:val="single" w:sz="4" w:space="0" w:color="FFFFFF" w:themeColor="background1"/>
            </w:tcBorders>
            <w:shd w:val="clear" w:color="auto" w:fill="E5B8B7" w:themeFill="accent2" w:themeFillTint="66"/>
            <w:vAlign w:val="center"/>
          </w:tcPr>
          <w:p w14:paraId="499BCFFE" w14:textId="77777777" w:rsidR="00CC0968" w:rsidRPr="00E0348B" w:rsidRDefault="00CC0968" w:rsidP="00636FA9">
            <w:pPr>
              <w:pStyle w:val="TableHeader"/>
              <w:jc w:val="both"/>
              <w:rPr>
                <w:b/>
                <w:bCs/>
                <w:color w:val="auto"/>
                <w:szCs w:val="20"/>
              </w:rPr>
            </w:pPr>
          </w:p>
        </w:tc>
        <w:tc>
          <w:tcPr>
            <w:tcW w:w="1328" w:type="pct"/>
            <w:tcBorders>
              <w:right w:val="single" w:sz="4" w:space="0" w:color="FFFFFF" w:themeColor="background1"/>
            </w:tcBorders>
            <w:shd w:val="clear" w:color="auto" w:fill="E5B8B7" w:themeFill="accent2" w:themeFillTint="66"/>
            <w:vAlign w:val="center"/>
          </w:tcPr>
          <w:p w14:paraId="79871504" w14:textId="69B10F57" w:rsidR="00CC0968" w:rsidRPr="00E0348B" w:rsidRDefault="00A92CFF" w:rsidP="00636FA9">
            <w:pPr>
              <w:pStyle w:val="TableHeader"/>
              <w:rPr>
                <w:b/>
                <w:bCs/>
                <w:szCs w:val="20"/>
              </w:rPr>
            </w:pPr>
            <w:r w:rsidRPr="00E0348B">
              <w:rPr>
                <w:szCs w:val="20"/>
              </w:rPr>
              <w:t>AS</w:t>
            </w:r>
          </w:p>
        </w:tc>
        <w:tc>
          <w:tcPr>
            <w:tcW w:w="1328" w:type="pct"/>
            <w:tcBorders>
              <w:right w:val="single" w:sz="4" w:space="0" w:color="FFFFFF" w:themeColor="background1"/>
            </w:tcBorders>
            <w:shd w:val="clear" w:color="auto" w:fill="E5B8B7" w:themeFill="accent2" w:themeFillTint="66"/>
          </w:tcPr>
          <w:p w14:paraId="4E3E412C" w14:textId="6CA5EB40" w:rsidR="00CC0968" w:rsidRPr="00E0348B" w:rsidRDefault="00A92CFF" w:rsidP="00636FA9">
            <w:pPr>
              <w:pStyle w:val="TableHeader"/>
              <w:rPr>
                <w:szCs w:val="20"/>
              </w:rPr>
            </w:pPr>
            <w:r w:rsidRPr="00E0348B">
              <w:rPr>
                <w:szCs w:val="20"/>
              </w:rPr>
              <w:t>SC</w:t>
            </w:r>
          </w:p>
        </w:tc>
        <w:tc>
          <w:tcPr>
            <w:tcW w:w="1250" w:type="pct"/>
            <w:tcBorders>
              <w:right w:val="single" w:sz="4" w:space="0" w:color="FFFFFF" w:themeColor="background1"/>
            </w:tcBorders>
            <w:shd w:val="clear" w:color="auto" w:fill="E5B8B7" w:themeFill="accent2" w:themeFillTint="66"/>
          </w:tcPr>
          <w:p w14:paraId="4557259A" w14:textId="2B5DC511" w:rsidR="00CC0968" w:rsidRPr="00E0348B" w:rsidRDefault="00A92CFF" w:rsidP="00636FA9">
            <w:pPr>
              <w:pStyle w:val="TableHeader"/>
              <w:rPr>
                <w:szCs w:val="20"/>
              </w:rPr>
            </w:pPr>
            <w:r w:rsidRPr="00E0348B">
              <w:rPr>
                <w:szCs w:val="20"/>
              </w:rPr>
              <w:t>DS</w:t>
            </w:r>
          </w:p>
        </w:tc>
      </w:tr>
      <w:tr w:rsidR="00CC0968" w:rsidRPr="00A85F13" w14:paraId="04B1955B"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1DB115E8" w14:textId="7E61D91D" w:rsidR="00CC0968" w:rsidRPr="00A85F13" w:rsidRDefault="00CC0968" w:rsidP="004D1280">
            <w:pPr>
              <w:jc w:val="center"/>
              <w:rPr>
                <w:rFonts w:cstheme="minorHAnsi"/>
                <w:sz w:val="20"/>
                <w:szCs w:val="20"/>
                <w:lang w:val="en-US"/>
              </w:rPr>
            </w:pPr>
            <w:r w:rsidRPr="002F1AE0">
              <w:rPr>
                <w:sz w:val="20"/>
                <w:szCs w:val="20"/>
                <w:lang w:val="en-US"/>
              </w:rPr>
              <w:t>TRT 1</w:t>
            </w:r>
          </w:p>
        </w:tc>
        <w:tc>
          <w:tcPr>
            <w:tcW w:w="1328" w:type="pct"/>
            <w:tcBorders>
              <w:right w:val="single" w:sz="4" w:space="0" w:color="FFFFFF" w:themeColor="background1"/>
            </w:tcBorders>
            <w:vAlign w:val="bottom"/>
          </w:tcPr>
          <w:p w14:paraId="2DA219CF" w14:textId="2E2E4396" w:rsidR="00CC0968" w:rsidRPr="00A85F13" w:rsidRDefault="00A92CFF" w:rsidP="00636FA9">
            <w:pPr>
              <w:ind w:hanging="11"/>
              <w:jc w:val="center"/>
              <w:rPr>
                <w:rFonts w:cstheme="minorHAnsi"/>
                <w:sz w:val="20"/>
                <w:szCs w:val="20"/>
                <w:lang w:val="en-US"/>
              </w:rPr>
            </w:pPr>
            <w:r w:rsidRPr="002F1AE0">
              <w:rPr>
                <w:sz w:val="20"/>
                <w:szCs w:val="20"/>
                <w:lang w:val="en-US"/>
              </w:rPr>
              <w:t>1</w:t>
            </w:r>
          </w:p>
        </w:tc>
        <w:tc>
          <w:tcPr>
            <w:tcW w:w="1328" w:type="pct"/>
            <w:tcBorders>
              <w:right w:val="single" w:sz="4" w:space="0" w:color="FFFFFF" w:themeColor="background1"/>
            </w:tcBorders>
            <w:vAlign w:val="bottom"/>
          </w:tcPr>
          <w:p w14:paraId="3EC4DA57" w14:textId="534999BD" w:rsidR="00CC0968" w:rsidRPr="00A85F13" w:rsidRDefault="00F72BDF" w:rsidP="00636FA9">
            <w:pPr>
              <w:ind w:hanging="11"/>
              <w:jc w:val="center"/>
              <w:rPr>
                <w:rFonts w:cstheme="minorHAnsi"/>
                <w:sz w:val="20"/>
                <w:szCs w:val="20"/>
                <w:lang w:val="en-US"/>
              </w:rPr>
            </w:pPr>
            <w:r w:rsidRPr="002F1AE0">
              <w:rPr>
                <w:sz w:val="20"/>
                <w:szCs w:val="20"/>
                <w:lang w:val="en-US"/>
              </w:rPr>
              <w:t>0</w:t>
            </w:r>
          </w:p>
        </w:tc>
        <w:tc>
          <w:tcPr>
            <w:tcW w:w="1250" w:type="pct"/>
            <w:tcBorders>
              <w:right w:val="single" w:sz="4" w:space="0" w:color="FFFFFF" w:themeColor="background1"/>
            </w:tcBorders>
            <w:vAlign w:val="bottom"/>
          </w:tcPr>
          <w:p w14:paraId="20F901AA" w14:textId="554A686D" w:rsidR="00CC0968" w:rsidRPr="00A85F13" w:rsidRDefault="00F72BDF" w:rsidP="00636FA9">
            <w:pPr>
              <w:ind w:hanging="11"/>
              <w:jc w:val="center"/>
              <w:rPr>
                <w:rFonts w:cstheme="minorHAnsi"/>
                <w:sz w:val="20"/>
                <w:szCs w:val="20"/>
                <w:lang w:val="en-US"/>
              </w:rPr>
            </w:pPr>
            <w:r w:rsidRPr="002F1AE0">
              <w:rPr>
                <w:sz w:val="20"/>
                <w:szCs w:val="20"/>
                <w:lang w:val="en-US"/>
              </w:rPr>
              <w:t>0</w:t>
            </w:r>
          </w:p>
        </w:tc>
      </w:tr>
      <w:tr w:rsidR="00CC0968" w:rsidRPr="00A85F13" w14:paraId="53EE9E97" w14:textId="77777777" w:rsidTr="004D1280">
        <w:trPr>
          <w:trHeight w:val="340"/>
        </w:trPr>
        <w:tc>
          <w:tcPr>
            <w:tcW w:w="1094" w:type="pct"/>
            <w:tcBorders>
              <w:right w:val="single" w:sz="4" w:space="0" w:color="FFFFFF" w:themeColor="background1"/>
            </w:tcBorders>
            <w:vAlign w:val="center"/>
          </w:tcPr>
          <w:p w14:paraId="2BBB883F" w14:textId="3368198A" w:rsidR="00CC0968" w:rsidRPr="00A85F13" w:rsidRDefault="00CC0968" w:rsidP="004D1280">
            <w:pPr>
              <w:jc w:val="center"/>
              <w:rPr>
                <w:rFonts w:cstheme="minorHAnsi"/>
                <w:sz w:val="20"/>
                <w:szCs w:val="20"/>
                <w:lang w:val="en-US"/>
              </w:rPr>
            </w:pPr>
            <w:r w:rsidRPr="002F1AE0">
              <w:rPr>
                <w:sz w:val="20"/>
                <w:szCs w:val="20"/>
                <w:lang w:val="en-US"/>
              </w:rPr>
              <w:t>TRT 2</w:t>
            </w:r>
          </w:p>
        </w:tc>
        <w:tc>
          <w:tcPr>
            <w:tcW w:w="1328" w:type="pct"/>
            <w:tcBorders>
              <w:right w:val="single" w:sz="4" w:space="0" w:color="FFFFFF" w:themeColor="background1"/>
            </w:tcBorders>
            <w:vAlign w:val="bottom"/>
          </w:tcPr>
          <w:p w14:paraId="5466979A" w14:textId="27A2DD11" w:rsidR="00CC0968" w:rsidRPr="00A85F13" w:rsidRDefault="00F72BDF" w:rsidP="00636FA9">
            <w:pPr>
              <w:ind w:hanging="11"/>
              <w:jc w:val="center"/>
              <w:rPr>
                <w:rFonts w:cstheme="minorHAnsi"/>
                <w:sz w:val="20"/>
                <w:szCs w:val="20"/>
                <w:lang w:val="en-US"/>
              </w:rPr>
            </w:pPr>
            <w:r w:rsidRPr="002F1AE0">
              <w:rPr>
                <w:color w:val="000000"/>
                <w:sz w:val="20"/>
                <w:szCs w:val="20"/>
                <w:lang w:val="en-US"/>
              </w:rPr>
              <w:t>0.5</w:t>
            </w:r>
          </w:p>
        </w:tc>
        <w:tc>
          <w:tcPr>
            <w:tcW w:w="1328" w:type="pct"/>
            <w:tcBorders>
              <w:right w:val="single" w:sz="4" w:space="0" w:color="FFFFFF" w:themeColor="background1"/>
            </w:tcBorders>
            <w:vAlign w:val="bottom"/>
          </w:tcPr>
          <w:p w14:paraId="7ED2CA0E" w14:textId="2780CC9D" w:rsidR="00CC0968" w:rsidRPr="00A85F13" w:rsidRDefault="00F72BDF" w:rsidP="00636FA9">
            <w:pPr>
              <w:ind w:hanging="11"/>
              <w:jc w:val="center"/>
              <w:rPr>
                <w:rFonts w:cstheme="minorHAnsi"/>
                <w:sz w:val="20"/>
                <w:szCs w:val="20"/>
                <w:lang w:val="en-US"/>
              </w:rPr>
            </w:pPr>
            <w:r w:rsidRPr="002F1AE0">
              <w:rPr>
                <w:color w:val="000000"/>
                <w:sz w:val="20"/>
                <w:szCs w:val="20"/>
                <w:lang w:val="en-US"/>
              </w:rPr>
              <w:t>0.5</w:t>
            </w:r>
          </w:p>
        </w:tc>
        <w:tc>
          <w:tcPr>
            <w:tcW w:w="1250" w:type="pct"/>
            <w:tcBorders>
              <w:right w:val="single" w:sz="4" w:space="0" w:color="FFFFFF" w:themeColor="background1"/>
            </w:tcBorders>
            <w:vAlign w:val="bottom"/>
          </w:tcPr>
          <w:p w14:paraId="779E767D" w14:textId="556371E5" w:rsidR="00CC0968" w:rsidRPr="00A85F13" w:rsidRDefault="00F72BDF" w:rsidP="00636FA9">
            <w:pPr>
              <w:ind w:hanging="11"/>
              <w:jc w:val="center"/>
              <w:rPr>
                <w:rFonts w:cstheme="minorHAnsi"/>
                <w:sz w:val="20"/>
                <w:szCs w:val="20"/>
                <w:lang w:val="en-US"/>
              </w:rPr>
            </w:pPr>
            <w:r w:rsidRPr="002F1AE0">
              <w:rPr>
                <w:sz w:val="20"/>
                <w:szCs w:val="20"/>
                <w:lang w:val="en-US"/>
              </w:rPr>
              <w:t>0</w:t>
            </w:r>
          </w:p>
        </w:tc>
      </w:tr>
      <w:tr w:rsidR="00CC0968" w:rsidRPr="00A85F13" w14:paraId="2AF2E5B3"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0446DE13" w14:textId="52913666" w:rsidR="00CC0968" w:rsidRPr="00A85F13" w:rsidRDefault="00CC0968" w:rsidP="004D1280">
            <w:pPr>
              <w:jc w:val="center"/>
              <w:rPr>
                <w:rFonts w:cstheme="minorHAnsi"/>
                <w:sz w:val="20"/>
                <w:szCs w:val="20"/>
                <w:lang w:val="en-US"/>
              </w:rPr>
            </w:pPr>
            <w:r w:rsidRPr="002F1AE0">
              <w:rPr>
                <w:sz w:val="20"/>
                <w:szCs w:val="20"/>
                <w:lang w:val="en-US"/>
              </w:rPr>
              <w:t>TRT 3</w:t>
            </w:r>
          </w:p>
        </w:tc>
        <w:tc>
          <w:tcPr>
            <w:tcW w:w="1328" w:type="pct"/>
            <w:tcBorders>
              <w:right w:val="single" w:sz="4" w:space="0" w:color="FFFFFF" w:themeColor="background1"/>
            </w:tcBorders>
            <w:vAlign w:val="bottom"/>
          </w:tcPr>
          <w:p w14:paraId="2DC242DD" w14:textId="4AB6D4E6" w:rsidR="00CC0968" w:rsidRPr="00A85F13" w:rsidRDefault="00F72BDF" w:rsidP="00636FA9">
            <w:pPr>
              <w:ind w:hanging="11"/>
              <w:jc w:val="center"/>
              <w:rPr>
                <w:rFonts w:cstheme="minorHAnsi"/>
                <w:sz w:val="20"/>
                <w:szCs w:val="20"/>
                <w:lang w:val="en-US"/>
              </w:rPr>
            </w:pPr>
            <w:r w:rsidRPr="002F1AE0">
              <w:rPr>
                <w:sz w:val="20"/>
                <w:szCs w:val="20"/>
                <w:lang w:val="en-US"/>
              </w:rPr>
              <w:t>0</w:t>
            </w:r>
          </w:p>
        </w:tc>
        <w:tc>
          <w:tcPr>
            <w:tcW w:w="1328" w:type="pct"/>
            <w:tcBorders>
              <w:right w:val="single" w:sz="4" w:space="0" w:color="FFFFFF" w:themeColor="background1"/>
            </w:tcBorders>
            <w:vAlign w:val="bottom"/>
          </w:tcPr>
          <w:p w14:paraId="108BE876" w14:textId="518833AE" w:rsidR="00CC0968" w:rsidRPr="00A85F13" w:rsidRDefault="00F72BDF" w:rsidP="00636FA9">
            <w:pPr>
              <w:ind w:hanging="11"/>
              <w:jc w:val="center"/>
              <w:rPr>
                <w:rFonts w:cstheme="minorHAnsi"/>
                <w:sz w:val="20"/>
                <w:szCs w:val="20"/>
                <w:lang w:val="en-US"/>
              </w:rPr>
            </w:pPr>
            <w:r w:rsidRPr="002F1AE0">
              <w:rPr>
                <w:color w:val="000000"/>
                <w:sz w:val="20"/>
                <w:szCs w:val="20"/>
                <w:lang w:val="en-US"/>
              </w:rPr>
              <w:t>1</w:t>
            </w:r>
          </w:p>
        </w:tc>
        <w:tc>
          <w:tcPr>
            <w:tcW w:w="1250" w:type="pct"/>
            <w:tcBorders>
              <w:right w:val="single" w:sz="4" w:space="0" w:color="FFFFFF" w:themeColor="background1"/>
            </w:tcBorders>
            <w:vAlign w:val="bottom"/>
          </w:tcPr>
          <w:p w14:paraId="6261B7FA" w14:textId="615EE135" w:rsidR="00CC0968" w:rsidRPr="00A85F13" w:rsidRDefault="00F72BDF" w:rsidP="00636FA9">
            <w:pPr>
              <w:ind w:hanging="11"/>
              <w:jc w:val="center"/>
              <w:rPr>
                <w:rFonts w:cstheme="minorHAnsi"/>
                <w:sz w:val="20"/>
                <w:szCs w:val="20"/>
                <w:lang w:val="en-US"/>
              </w:rPr>
            </w:pPr>
            <w:r w:rsidRPr="002F1AE0">
              <w:rPr>
                <w:sz w:val="20"/>
                <w:szCs w:val="20"/>
                <w:lang w:val="en-US"/>
              </w:rPr>
              <w:t>0</w:t>
            </w:r>
          </w:p>
        </w:tc>
      </w:tr>
      <w:tr w:rsidR="00CC0968" w:rsidRPr="00A85F13" w14:paraId="4D3D1EF8" w14:textId="77777777" w:rsidTr="004D1280">
        <w:trPr>
          <w:trHeight w:val="340"/>
        </w:trPr>
        <w:tc>
          <w:tcPr>
            <w:tcW w:w="1094" w:type="pct"/>
            <w:tcBorders>
              <w:right w:val="single" w:sz="4" w:space="0" w:color="FFFFFF" w:themeColor="background1"/>
            </w:tcBorders>
            <w:vAlign w:val="center"/>
          </w:tcPr>
          <w:p w14:paraId="4362D985" w14:textId="4222D570" w:rsidR="00CC0968" w:rsidRPr="00A85F13" w:rsidRDefault="00CC0968" w:rsidP="004D1280">
            <w:pPr>
              <w:jc w:val="center"/>
              <w:rPr>
                <w:rFonts w:cstheme="minorHAnsi"/>
                <w:sz w:val="20"/>
                <w:szCs w:val="20"/>
                <w:lang w:val="en-US"/>
              </w:rPr>
            </w:pPr>
            <w:r w:rsidRPr="002F1AE0">
              <w:rPr>
                <w:sz w:val="20"/>
                <w:szCs w:val="20"/>
                <w:lang w:val="en-US"/>
              </w:rPr>
              <w:t>TRT 4</w:t>
            </w:r>
          </w:p>
        </w:tc>
        <w:tc>
          <w:tcPr>
            <w:tcW w:w="1328" w:type="pct"/>
            <w:tcBorders>
              <w:right w:val="single" w:sz="4" w:space="0" w:color="FFFFFF" w:themeColor="background1"/>
            </w:tcBorders>
            <w:vAlign w:val="bottom"/>
          </w:tcPr>
          <w:p w14:paraId="423FA6D2" w14:textId="636B8BD6" w:rsidR="00CC0968" w:rsidRPr="00A85F13" w:rsidRDefault="00F72BDF" w:rsidP="00636FA9">
            <w:pPr>
              <w:ind w:hanging="11"/>
              <w:jc w:val="center"/>
              <w:rPr>
                <w:rFonts w:cstheme="minorHAnsi"/>
                <w:sz w:val="20"/>
                <w:szCs w:val="20"/>
                <w:lang w:val="en-US"/>
              </w:rPr>
            </w:pPr>
            <w:r w:rsidRPr="002F1AE0">
              <w:rPr>
                <w:color w:val="000000"/>
                <w:sz w:val="20"/>
                <w:szCs w:val="20"/>
                <w:lang w:val="en-US"/>
              </w:rPr>
              <w:t>0</w:t>
            </w:r>
          </w:p>
        </w:tc>
        <w:tc>
          <w:tcPr>
            <w:tcW w:w="1328" w:type="pct"/>
            <w:tcBorders>
              <w:right w:val="single" w:sz="4" w:space="0" w:color="FFFFFF" w:themeColor="background1"/>
            </w:tcBorders>
            <w:vAlign w:val="bottom"/>
          </w:tcPr>
          <w:p w14:paraId="1EEFA886" w14:textId="28AB67FF" w:rsidR="00CC0968" w:rsidRPr="00A85F13" w:rsidRDefault="00F72BDF" w:rsidP="00636FA9">
            <w:pPr>
              <w:ind w:hanging="11"/>
              <w:jc w:val="center"/>
              <w:rPr>
                <w:rFonts w:cstheme="minorHAnsi"/>
                <w:sz w:val="20"/>
                <w:szCs w:val="20"/>
                <w:lang w:val="en-US"/>
              </w:rPr>
            </w:pPr>
            <w:r w:rsidRPr="002F1AE0">
              <w:rPr>
                <w:color w:val="000000"/>
                <w:sz w:val="20"/>
                <w:szCs w:val="20"/>
                <w:lang w:val="en-US"/>
              </w:rPr>
              <w:t>0</w:t>
            </w:r>
          </w:p>
        </w:tc>
        <w:tc>
          <w:tcPr>
            <w:tcW w:w="1250" w:type="pct"/>
            <w:tcBorders>
              <w:right w:val="single" w:sz="4" w:space="0" w:color="FFFFFF" w:themeColor="background1"/>
            </w:tcBorders>
            <w:vAlign w:val="bottom"/>
          </w:tcPr>
          <w:p w14:paraId="6B20D52C" w14:textId="3F6CA414" w:rsidR="00CC0968" w:rsidRPr="00A85F13" w:rsidRDefault="00F72BDF" w:rsidP="00636FA9">
            <w:pPr>
              <w:ind w:hanging="11"/>
              <w:jc w:val="center"/>
              <w:rPr>
                <w:rFonts w:cstheme="minorHAnsi"/>
                <w:sz w:val="20"/>
                <w:szCs w:val="20"/>
                <w:lang w:val="en-US"/>
              </w:rPr>
            </w:pPr>
            <w:r w:rsidRPr="002F1AE0">
              <w:rPr>
                <w:color w:val="000000"/>
                <w:sz w:val="20"/>
                <w:szCs w:val="20"/>
                <w:lang w:val="en-US"/>
              </w:rPr>
              <w:t>1</w:t>
            </w:r>
          </w:p>
        </w:tc>
      </w:tr>
    </w:tbl>
    <w:p w14:paraId="067AADD7" w14:textId="77777777" w:rsidR="006A3A62" w:rsidRPr="00A85F13" w:rsidRDefault="006A3A62" w:rsidP="000F10E1">
      <w:pPr>
        <w:rPr>
          <w:lang w:val="en-US"/>
        </w:rPr>
      </w:pPr>
    </w:p>
    <w:p w14:paraId="71000A2F" w14:textId="3BF2FFE1" w:rsidR="000F10E1" w:rsidRPr="00E0348B" w:rsidRDefault="000F10E1" w:rsidP="000F10E1">
      <w:pPr>
        <w:rPr>
          <w:lang w:val="en-US"/>
        </w:rPr>
      </w:pPr>
      <w:r w:rsidRPr="00D93383">
        <w:rPr>
          <w:lang w:val="en-US"/>
        </w:rPr>
        <w:t xml:space="preserve">The </w:t>
      </w:r>
      <w:r w:rsidR="000F0708" w:rsidRPr="00D93383">
        <w:rPr>
          <w:lang w:val="en-US"/>
        </w:rPr>
        <w:t>main</w:t>
      </w:r>
      <w:r w:rsidRPr="00D93383">
        <w:rPr>
          <w:lang w:val="en-US"/>
        </w:rPr>
        <w:t xml:space="preserve"> advantage of such</w:t>
      </w:r>
      <w:r w:rsidRPr="00E0348B">
        <w:rPr>
          <w:lang w:val="en-US"/>
        </w:rPr>
        <w:t xml:space="preserve"> </w:t>
      </w:r>
      <w:r w:rsidR="00D93383">
        <w:rPr>
          <w:lang w:val="en-US"/>
        </w:rPr>
        <w:t xml:space="preserve">a </w:t>
      </w:r>
      <w:r w:rsidR="006A3A62" w:rsidRPr="00D93383">
        <w:rPr>
          <w:lang w:val="en-US"/>
        </w:rPr>
        <w:t>two-step</w:t>
      </w:r>
      <w:r w:rsidRPr="00D93383">
        <w:rPr>
          <w:lang w:val="en-US"/>
        </w:rPr>
        <w:t xml:space="preserve"> </w:t>
      </w:r>
      <w:r w:rsidR="002744E0">
        <w:rPr>
          <w:lang w:val="en-US"/>
        </w:rPr>
        <w:t xml:space="preserve">weighting </w:t>
      </w:r>
      <w:r w:rsidRPr="00D93383">
        <w:rPr>
          <w:lang w:val="en-US"/>
        </w:rPr>
        <w:t xml:space="preserve">procedure </w:t>
      </w:r>
      <w:r w:rsidR="002744E0">
        <w:rPr>
          <w:lang w:val="en-US"/>
        </w:rPr>
        <w:t>(</w:t>
      </w:r>
      <w:r w:rsidR="00284E82">
        <w:rPr>
          <w:lang w:val="en-US"/>
        </w:rPr>
        <w:t xml:space="preserve">for </w:t>
      </w:r>
      <w:r w:rsidR="002744E0">
        <w:rPr>
          <w:lang w:val="en-US"/>
        </w:rPr>
        <w:t xml:space="preserve">grounds motion models and tectonic groups) </w:t>
      </w:r>
      <w:r w:rsidRPr="00D93383">
        <w:rPr>
          <w:lang w:val="en-US"/>
        </w:rPr>
        <w:t>is that it yields</w:t>
      </w:r>
      <w:r w:rsidRPr="00E0348B">
        <w:rPr>
          <w:lang w:val="en-US"/>
        </w:rPr>
        <w:t xml:space="preserve"> smooth and regionally variable ground motion predictions, thus avoiding sharp variations between neighboring tectonic environments.</w:t>
      </w:r>
      <w:r w:rsidR="006A3A62" w:rsidRPr="00E0348B">
        <w:rPr>
          <w:lang w:val="en-US"/>
        </w:rPr>
        <w:t xml:space="preserve"> Moreover, </w:t>
      </w:r>
      <w:r w:rsidR="00A075C9" w:rsidRPr="00E0348B">
        <w:rPr>
          <w:lang w:val="en-US"/>
        </w:rPr>
        <w:t>additional</w:t>
      </w:r>
      <w:r w:rsidR="006A3A62" w:rsidRPr="00E0348B">
        <w:rPr>
          <w:lang w:val="en-US"/>
        </w:rPr>
        <w:t xml:space="preserve"> </w:t>
      </w:r>
      <w:r w:rsidR="00A075C9" w:rsidRPr="00E0348B">
        <w:rPr>
          <w:lang w:val="en-US"/>
        </w:rPr>
        <w:t>and/</w:t>
      </w:r>
      <w:r w:rsidR="006A3A62" w:rsidRPr="00E0348B">
        <w:rPr>
          <w:lang w:val="en-US"/>
        </w:rPr>
        <w:t>or different ground motion models</w:t>
      </w:r>
      <w:r w:rsidR="002D2A2F" w:rsidRPr="00E0348B">
        <w:rPr>
          <w:lang w:val="en-US"/>
        </w:rPr>
        <w:t xml:space="preserve"> or intermediate weighting (e.g., between AS and DS in TRT4) </w:t>
      </w:r>
      <w:r w:rsidR="006A3A62" w:rsidRPr="00E0348B">
        <w:rPr>
          <w:lang w:val="en-US"/>
        </w:rPr>
        <w:t xml:space="preserve">can be easily </w:t>
      </w:r>
      <w:r w:rsidR="00B20392" w:rsidRPr="00E0348B">
        <w:rPr>
          <w:lang w:val="en-US"/>
        </w:rPr>
        <w:t>included</w:t>
      </w:r>
      <w:r w:rsidR="006A3A62" w:rsidRPr="00E0348B">
        <w:rPr>
          <w:lang w:val="en-US"/>
        </w:rPr>
        <w:t xml:space="preserve"> by preserving the </w:t>
      </w:r>
      <w:r w:rsidR="00B20392" w:rsidRPr="00E0348B">
        <w:rPr>
          <w:lang w:val="en-US"/>
        </w:rPr>
        <w:t>developed</w:t>
      </w:r>
      <w:r w:rsidR="006A3A62" w:rsidRPr="00E0348B">
        <w:rPr>
          <w:lang w:val="en-US"/>
        </w:rPr>
        <w:t xml:space="preserve"> rationale for tectonic regionalization.</w:t>
      </w:r>
    </w:p>
    <w:p w14:paraId="409B0463" w14:textId="77777777" w:rsidR="0066142B" w:rsidRPr="00E0348B" w:rsidRDefault="0066142B" w:rsidP="00F02A50">
      <w:pPr>
        <w:rPr>
          <w:lang w:val="en-US"/>
        </w:rPr>
      </w:pPr>
    </w:p>
    <w:p w14:paraId="70EAD8B4" w14:textId="77777777" w:rsidR="00F02A50" w:rsidRPr="00A85F13" w:rsidRDefault="00F02A50" w:rsidP="00F02A50">
      <w:pPr>
        <w:rPr>
          <w:lang w:val="en-US"/>
        </w:rPr>
      </w:pPr>
      <w:r w:rsidRPr="001848AD">
        <w:rPr>
          <w:noProof/>
          <w:lang w:val="en-US"/>
        </w:rPr>
        <w:lastRenderedPageBreak/>
        <w:drawing>
          <wp:inline distT="0" distB="0" distL="0" distR="0" wp14:anchorId="0947CD76" wp14:editId="22A1E190">
            <wp:extent cx="5759450" cy="6506210"/>
            <wp:effectExtent l="0" t="0" r="635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80"/>
                    <a:stretch>
                      <a:fillRect/>
                    </a:stretch>
                  </pic:blipFill>
                  <pic:spPr>
                    <a:xfrm>
                      <a:off x="0" y="0"/>
                      <a:ext cx="5759450" cy="6506210"/>
                    </a:xfrm>
                    <a:prstGeom prst="rect">
                      <a:avLst/>
                    </a:prstGeom>
                  </pic:spPr>
                </pic:pic>
              </a:graphicData>
            </a:graphic>
          </wp:inline>
        </w:drawing>
      </w:r>
    </w:p>
    <w:p w14:paraId="1A0D3F73" w14:textId="3DBB2899" w:rsidR="00F02A50" w:rsidRPr="00312ACE" w:rsidRDefault="00F02A50" w:rsidP="0024042D">
      <w:pPr>
        <w:pStyle w:val="Caption"/>
        <w:jc w:val="both"/>
        <w:rPr>
          <w:lang w:val="en-US"/>
        </w:rPr>
      </w:pPr>
      <w:bookmarkStart w:id="140" w:name="_Ref80175825"/>
      <w:bookmarkStart w:id="141" w:name="_Toc80984818"/>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25</w:t>
      </w:r>
      <w:r w:rsidRPr="00D93383">
        <w:rPr>
          <w:lang w:val="en-US"/>
        </w:rPr>
        <w:fldChar w:fldCharType="end"/>
      </w:r>
      <w:bookmarkEnd w:id="140"/>
      <w:r w:rsidRPr="00A85F13">
        <w:rPr>
          <w:lang w:val="en-US"/>
        </w:rPr>
        <w:t xml:space="preserve">. </w:t>
      </w:r>
      <w:r w:rsidRPr="00D93383">
        <w:rPr>
          <w:lang w:val="en-US"/>
        </w:rPr>
        <w:t xml:space="preserve">Comparison of </w:t>
      </w:r>
      <w:r w:rsidR="00D604A8" w:rsidRPr="00D93383">
        <w:rPr>
          <w:lang w:val="en-US"/>
        </w:rPr>
        <w:t>ground motion distance attenuation for the view selected prediction models</w:t>
      </w:r>
      <w:r w:rsidRPr="00D93383">
        <w:rPr>
          <w:lang w:val="en-US"/>
        </w:rPr>
        <w:t xml:space="preserve"> </w:t>
      </w:r>
      <w:r w:rsidR="00312ACE">
        <w:rPr>
          <w:lang w:val="en-US"/>
        </w:rPr>
        <w:t>for</w:t>
      </w:r>
      <w:r w:rsidR="00312ACE" w:rsidRPr="00D93383">
        <w:rPr>
          <w:lang w:val="en-US"/>
        </w:rPr>
        <w:t xml:space="preserve"> </w:t>
      </w:r>
      <w:r w:rsidRPr="00D93383">
        <w:rPr>
          <w:lang w:val="en-US"/>
        </w:rPr>
        <w:t>different magnitude</w:t>
      </w:r>
      <w:r w:rsidR="00D604A8" w:rsidRPr="00D93383">
        <w:rPr>
          <w:lang w:val="en-US"/>
        </w:rPr>
        <w:t>s (columns)</w:t>
      </w:r>
      <w:r w:rsidRPr="00312ACE">
        <w:rPr>
          <w:lang w:val="en-US"/>
        </w:rPr>
        <w:t xml:space="preserve"> and intensity measure type</w:t>
      </w:r>
      <w:r w:rsidR="00D604A8" w:rsidRPr="00312ACE">
        <w:rPr>
          <w:lang w:val="en-US"/>
        </w:rPr>
        <w:t>s (rows)</w:t>
      </w:r>
      <w:r w:rsidRPr="00E0348B">
        <w:rPr>
          <w:lang w:val="en-US"/>
        </w:rPr>
        <w:t>.</w:t>
      </w:r>
      <w:r w:rsidR="00D72EA9">
        <w:rPr>
          <w:lang w:val="en-US"/>
        </w:rPr>
        <w:t xml:space="preserve"> The typical ground motion deflection due Moho </w:t>
      </w:r>
      <w:r w:rsidR="00422D46">
        <w:rPr>
          <w:lang w:val="en-US"/>
        </w:rPr>
        <w:t>interface</w:t>
      </w:r>
      <w:r w:rsidR="00D72EA9">
        <w:rPr>
          <w:lang w:val="en-US"/>
        </w:rPr>
        <w:t xml:space="preserve"> </w:t>
      </w:r>
      <w:r w:rsidR="00EE3597">
        <w:rPr>
          <w:lang w:val="en-US"/>
        </w:rPr>
        <w:t xml:space="preserve">refraction </w:t>
      </w:r>
      <w:r w:rsidR="00D72EA9">
        <w:rPr>
          <w:lang w:val="en-US"/>
        </w:rPr>
        <w:t xml:space="preserve">is </w:t>
      </w:r>
      <w:r w:rsidR="00016941">
        <w:rPr>
          <w:lang w:val="en-US"/>
        </w:rPr>
        <w:t xml:space="preserve">clearly </w:t>
      </w:r>
      <w:r w:rsidR="00D72EA9">
        <w:rPr>
          <w:lang w:val="en-US"/>
        </w:rPr>
        <w:t xml:space="preserve">visible </w:t>
      </w:r>
      <w:r w:rsidR="00FB191F">
        <w:rPr>
          <w:lang w:val="en-US"/>
        </w:rPr>
        <w:t xml:space="preserve">at around 100km </w:t>
      </w:r>
      <w:r w:rsidR="00D72EA9">
        <w:rPr>
          <w:lang w:val="en-US"/>
        </w:rPr>
        <w:t xml:space="preserve">in the </w:t>
      </w:r>
      <w:r w:rsidR="0013603B">
        <w:rPr>
          <w:lang w:val="en-US"/>
        </w:rPr>
        <w:t xml:space="preserve">SC crust </w:t>
      </w:r>
      <w:r w:rsidR="00D72EA9">
        <w:rPr>
          <w:lang w:val="en-US"/>
        </w:rPr>
        <w:t>models</w:t>
      </w:r>
      <w:r w:rsidR="0013603B">
        <w:rPr>
          <w:lang w:val="en-US"/>
        </w:rPr>
        <w:t>.</w:t>
      </w:r>
      <w:bookmarkEnd w:id="141"/>
    </w:p>
    <w:p w14:paraId="06B4158A" w14:textId="77777777" w:rsidR="00942E67" w:rsidRPr="00E0348B" w:rsidRDefault="00942E67" w:rsidP="00B4280E">
      <w:pPr>
        <w:rPr>
          <w:lang w:val="en-US"/>
        </w:rPr>
      </w:pPr>
    </w:p>
    <w:p w14:paraId="1E3C52EF" w14:textId="77777777" w:rsidR="00B4280E" w:rsidRPr="002F1AE0" w:rsidRDefault="00B4280E" w:rsidP="00B4280E">
      <w:pPr>
        <w:pStyle w:val="Heading2"/>
        <w:rPr>
          <w:lang w:val="en-US" w:eastAsia="it-IT"/>
        </w:rPr>
      </w:pPr>
      <w:bookmarkStart w:id="142" w:name="_Toc79401466"/>
      <w:bookmarkStart w:id="143" w:name="_Toc80987361"/>
      <w:r w:rsidRPr="002F1AE0">
        <w:rPr>
          <w:lang w:val="en-US" w:eastAsia="it-IT"/>
        </w:rPr>
        <w:t>Strong motion recordings</w:t>
      </w:r>
      <w:bookmarkEnd w:id="142"/>
      <w:bookmarkEnd w:id="143"/>
    </w:p>
    <w:p w14:paraId="7D53FAF2" w14:textId="569ACC8C" w:rsidR="005831F0" w:rsidRPr="00E0348B" w:rsidRDefault="00120BDD" w:rsidP="00AB00AC">
      <w:pPr>
        <w:rPr>
          <w:lang w:val="en-US"/>
        </w:rPr>
      </w:pPr>
      <w:r w:rsidRPr="00A85F13">
        <w:rPr>
          <w:lang w:val="en-US"/>
        </w:rPr>
        <w:t>To validate the selection of ground motion models, a set of strong motion recordings from the</w:t>
      </w:r>
      <w:r w:rsidRPr="00D93383">
        <w:rPr>
          <w:rFonts w:eastAsia="Times New Roman"/>
          <w:lang w:val="en-US"/>
        </w:rPr>
        <w:t xml:space="preserve"> ACROSS Central Asia Strong Motion Network has been analyzed. The ACROSS network</w:t>
      </w:r>
      <w:r w:rsidR="00AB3D63" w:rsidRPr="00D93383">
        <w:rPr>
          <w:rFonts w:eastAsia="Times New Roman"/>
          <w:lang w:val="en-US"/>
        </w:rPr>
        <w:t xml:space="preserve"> </w:t>
      </w:r>
      <w:r w:rsidR="00AB3D63" w:rsidRPr="00D93383">
        <w:rPr>
          <w:rFonts w:eastAsia="Times New Roman"/>
          <w:lang w:val="en-US"/>
        </w:rPr>
        <w:fldChar w:fldCharType="begin" w:fldLock="1"/>
      </w:r>
      <w:r w:rsidR="00AB3D63" w:rsidRPr="00E0348B">
        <w:rPr>
          <w:rFonts w:eastAsia="Times New Roman"/>
          <w:lang w:val="en-US"/>
        </w:rPr>
        <w:instrText>ADDIN CSL_CITATION {"citationItems":[{"id":"ITEM-1","itemData":{"author":[{"dropping-particle":"","family":"Parolai","given":"Stefano","non-dropping-particle":"","parse-names":false,"suffix":""},{"dropping-particle":"","family":"Boxberger","given":"Tobias","non-dropping-particle":"","parse-names":false,"suffix":""},{"dropping-particle":"","family":"Pilz","given":"Marco","non-dropping-particle":"","parse-names":false,"suffix":""},{"dropping-particle":"","family":"Fleming","given":"Kevin","non-dropping-particle":"","parse-names":false,"suffix":""},{"dropping-particle":"","family":"Haas","given":"Michael","non-dropping-particle":"","parse-names":false,"suffix":""},{"dropping-particle":"","family":"Pittore","given":"Massimiliano","non-dropping-particle":"","parse-names":false,"suffix":""},{"dropping-particle":"","family":"Petrovic","given":"Bojana","non-dropping-particle":"","parse-names":false,"suffix":""},{"dropping-particle":"","family":"Moldobekov","given":"Bolot","non-dropping-particle":"","parse-names":false,"suffix":""},{"dropping-particle":"","family":"Zubovich","given":"Alexander","non-dropping-particle":"","parse-names":false,"suffix":""},{"dropping-particle":"","family":"Lauterjung","given":"Joern","non-dropping-particle":"","parse-names":false,"suffix":""}],"container-title":"Frontiers in Earth Science","id":"ITEM-1","issued":{"date-parts":[["2017"]]},"page":"74","publisher":"Frontiers","title":"Assessing earthquake early warning using sparse networks in developing countries: case study of the Kyrgyz Republic","type":"article-journal","volume":"5"},"uris":["http://www.mendeley.com/documents/?uuid=0520303b-f9fd-4676-9a79-0a846fb35a0f"]}],"mendeley":{"formattedCitation":"(Parolai et al., 2017)","plainTextFormattedCitation":"(Parolai et al., 2017)","previouslyFormattedCitation":"(Parolai et al., 2017)"},"properties":{"noteIndex":0},"schema":"https://github.com/citation-style-language/schema/raw/master/csl-citation.json"}</w:instrText>
      </w:r>
      <w:r w:rsidR="00AB3D63" w:rsidRPr="00D93383">
        <w:rPr>
          <w:rFonts w:eastAsia="Times New Roman"/>
          <w:lang w:val="en-US"/>
        </w:rPr>
        <w:fldChar w:fldCharType="separate"/>
      </w:r>
      <w:r w:rsidR="00AB3D63" w:rsidRPr="002F1AE0">
        <w:rPr>
          <w:rFonts w:eastAsia="Times New Roman"/>
          <w:lang w:val="en-US"/>
        </w:rPr>
        <w:t>(Parolai et al., 2017)</w:t>
      </w:r>
      <w:r w:rsidR="00AB3D63" w:rsidRPr="00D93383">
        <w:rPr>
          <w:rFonts w:eastAsia="Times New Roman"/>
          <w:lang w:val="en-US"/>
        </w:rPr>
        <w:fldChar w:fldCharType="end"/>
      </w:r>
      <w:r w:rsidR="0024442D">
        <w:rPr>
          <w:rFonts w:eastAsia="Times New Roman"/>
          <w:lang w:val="en-US"/>
        </w:rPr>
        <w:t>, which</w:t>
      </w:r>
      <w:r w:rsidR="00097AE6" w:rsidRPr="00A85F13">
        <w:rPr>
          <w:rFonts w:eastAsia="Times New Roman"/>
          <w:lang w:val="en-US"/>
        </w:rPr>
        <w:t xml:space="preserve"> was</w:t>
      </w:r>
      <w:r w:rsidRPr="00D93383">
        <w:rPr>
          <w:rFonts w:eastAsia="Times New Roman"/>
          <w:lang w:val="en-US"/>
        </w:rPr>
        <w:t xml:space="preserve"> </w:t>
      </w:r>
      <w:r w:rsidR="005831F0" w:rsidRPr="00D93383">
        <w:rPr>
          <w:rFonts w:eastAsia="Times New Roman"/>
          <w:lang w:val="en-US"/>
        </w:rPr>
        <w:t xml:space="preserve">developed </w:t>
      </w:r>
      <w:r w:rsidR="00097AE6" w:rsidRPr="00D93383">
        <w:rPr>
          <w:rFonts w:eastAsia="Times New Roman"/>
          <w:lang w:val="en-US"/>
        </w:rPr>
        <w:t xml:space="preserve">and it is currently maintained </w:t>
      </w:r>
      <w:r w:rsidR="005831F0" w:rsidRPr="00D93383">
        <w:rPr>
          <w:rFonts w:eastAsia="Times New Roman"/>
          <w:lang w:val="en-US"/>
        </w:rPr>
        <w:t xml:space="preserve">by </w:t>
      </w:r>
      <w:r w:rsidRPr="00D93383">
        <w:rPr>
          <w:i/>
          <w:iCs/>
          <w:lang w:val="en-US"/>
        </w:rPr>
        <w:t>Helmholtz GeoForschungsZentrum</w:t>
      </w:r>
      <w:r w:rsidRPr="00D93383">
        <w:rPr>
          <w:lang w:val="en-US"/>
        </w:rPr>
        <w:t xml:space="preserve"> (GFZ, Potsdam)</w:t>
      </w:r>
      <w:r w:rsidR="005831F0" w:rsidRPr="00D93383">
        <w:rPr>
          <w:rFonts w:eastAsia="Times New Roman"/>
          <w:lang w:val="en-US"/>
        </w:rPr>
        <w:t xml:space="preserve"> </w:t>
      </w:r>
      <w:r w:rsidR="005831F0" w:rsidRPr="00312ACE">
        <w:rPr>
          <w:rFonts w:eastAsia="Times New Roman"/>
          <w:lang w:val="en-US"/>
        </w:rPr>
        <w:t xml:space="preserve">in cooperation with </w:t>
      </w:r>
      <w:r w:rsidRPr="0024442D">
        <w:rPr>
          <w:rFonts w:eastAsia="Times New Roman"/>
          <w:lang w:val="en-US"/>
        </w:rPr>
        <w:t>the Central Asian Institute for Applied Geosciences (</w:t>
      </w:r>
      <w:r w:rsidR="005831F0" w:rsidRPr="0024442D">
        <w:rPr>
          <w:rFonts w:eastAsia="Times New Roman"/>
          <w:lang w:val="en-US"/>
        </w:rPr>
        <w:t>CAIAG</w:t>
      </w:r>
      <w:r w:rsidRPr="0024442D">
        <w:rPr>
          <w:rFonts w:eastAsia="Times New Roman"/>
          <w:lang w:val="en-US"/>
        </w:rPr>
        <w:t>)</w:t>
      </w:r>
      <w:r w:rsidR="0024442D">
        <w:rPr>
          <w:rFonts w:eastAsia="Times New Roman"/>
          <w:lang w:val="en-US"/>
        </w:rPr>
        <w:t>,</w:t>
      </w:r>
      <w:r w:rsidR="00360C21" w:rsidRPr="0024442D">
        <w:rPr>
          <w:rFonts w:eastAsia="Times New Roman"/>
          <w:lang w:val="en-US"/>
        </w:rPr>
        <w:t xml:space="preserve"> </w:t>
      </w:r>
      <w:r w:rsidR="00360C21" w:rsidRPr="0024442D">
        <w:rPr>
          <w:rFonts w:eastAsia="Times New Roman"/>
          <w:lang w:val="en-US"/>
        </w:rPr>
        <w:lastRenderedPageBreak/>
        <w:t xml:space="preserve">consists </w:t>
      </w:r>
      <w:r w:rsidR="0024442D">
        <w:rPr>
          <w:rFonts w:eastAsia="Times New Roman"/>
          <w:lang w:val="en-US"/>
        </w:rPr>
        <w:t>of</w:t>
      </w:r>
      <w:r w:rsidR="0024442D" w:rsidRPr="0024442D">
        <w:rPr>
          <w:rFonts w:eastAsia="Times New Roman"/>
          <w:lang w:val="en-US"/>
        </w:rPr>
        <w:t xml:space="preserve"> </w:t>
      </w:r>
      <w:r w:rsidR="00360C21" w:rsidRPr="0024442D">
        <w:rPr>
          <w:rFonts w:eastAsia="Times New Roman"/>
          <w:lang w:val="en-US"/>
        </w:rPr>
        <w:t>18 three-channel accelerometric stations deployed in Kyrgyzstan</w:t>
      </w:r>
      <w:r w:rsidR="00E85E3F" w:rsidRPr="0024442D">
        <w:rPr>
          <w:rFonts w:eastAsia="Times New Roman"/>
          <w:lang w:val="en-US"/>
        </w:rPr>
        <w:t xml:space="preserve"> (</w:t>
      </w:r>
      <w:r w:rsidR="00E85E3F" w:rsidRPr="00D93383">
        <w:rPr>
          <w:rFonts w:eastAsia="Times New Roman"/>
          <w:lang w:val="en-US"/>
        </w:rPr>
        <w:fldChar w:fldCharType="begin"/>
      </w:r>
      <w:r w:rsidR="00E85E3F" w:rsidRPr="00E0348B">
        <w:rPr>
          <w:rFonts w:eastAsia="Times New Roman"/>
          <w:lang w:val="en-US"/>
        </w:rPr>
        <w:instrText xml:space="preserve"> REF _Ref80180634 \h </w:instrText>
      </w:r>
      <w:r w:rsidR="00E85E3F" w:rsidRPr="00D93383">
        <w:rPr>
          <w:rFonts w:eastAsia="Times New Roman"/>
          <w:lang w:val="en-US"/>
        </w:rPr>
      </w:r>
      <w:r w:rsidR="00E85E3F" w:rsidRPr="00D93383">
        <w:rPr>
          <w:rFonts w:eastAsia="Times New Roman"/>
          <w:lang w:val="en-US"/>
        </w:rPr>
        <w:fldChar w:fldCharType="separate"/>
      </w:r>
      <w:r w:rsidR="00FE0A13" w:rsidRPr="00D93383">
        <w:rPr>
          <w:lang w:val="en-US"/>
        </w:rPr>
        <w:t xml:space="preserve">Figure </w:t>
      </w:r>
      <w:r w:rsidR="00FE0A13">
        <w:rPr>
          <w:noProof/>
          <w:lang w:val="en-US"/>
        </w:rPr>
        <w:t>26</w:t>
      </w:r>
      <w:r w:rsidR="00E85E3F" w:rsidRPr="00D93383">
        <w:rPr>
          <w:rFonts w:eastAsia="Times New Roman"/>
          <w:lang w:val="en-US"/>
        </w:rPr>
        <w:fldChar w:fldCharType="end"/>
      </w:r>
      <w:r w:rsidR="00E85E3F" w:rsidRPr="00A85F13">
        <w:rPr>
          <w:rFonts w:eastAsia="Times New Roman"/>
          <w:lang w:val="en-US"/>
        </w:rPr>
        <w:t>)</w:t>
      </w:r>
      <w:r w:rsidR="00B87099" w:rsidRPr="00D93383">
        <w:rPr>
          <w:rFonts w:eastAsia="Times New Roman"/>
          <w:lang w:val="en-US"/>
        </w:rPr>
        <w:t xml:space="preserve"> and operating since 2005</w:t>
      </w:r>
      <w:r w:rsidR="00360C21" w:rsidRPr="00D93383">
        <w:rPr>
          <w:rFonts w:eastAsia="Times New Roman"/>
          <w:lang w:val="en-US"/>
        </w:rPr>
        <w:t>.</w:t>
      </w:r>
      <w:r w:rsidR="00097AE6" w:rsidRPr="00312ACE">
        <w:rPr>
          <w:rFonts w:eastAsia="Times New Roman"/>
          <w:lang w:val="en-US"/>
        </w:rPr>
        <w:t xml:space="preserve"> </w:t>
      </w:r>
      <w:r w:rsidR="00360C21" w:rsidRPr="00312ACE">
        <w:rPr>
          <w:rFonts w:eastAsia="Times New Roman"/>
          <w:lang w:val="en-US"/>
        </w:rPr>
        <w:t>W</w:t>
      </w:r>
      <w:r w:rsidRPr="0024442D">
        <w:rPr>
          <w:rFonts w:eastAsia="Times New Roman"/>
          <w:lang w:val="en-US"/>
        </w:rPr>
        <w:t xml:space="preserve">aveforms </w:t>
      </w:r>
      <w:r w:rsidR="00097AE6" w:rsidRPr="0024442D">
        <w:rPr>
          <w:rFonts w:eastAsia="Times New Roman"/>
          <w:lang w:val="en-US"/>
        </w:rPr>
        <w:t xml:space="preserve">are </w:t>
      </w:r>
      <w:r w:rsidRPr="0024442D">
        <w:rPr>
          <w:rFonts w:eastAsia="Times New Roman"/>
          <w:lang w:val="en-US"/>
        </w:rPr>
        <w:t xml:space="preserve">publicly available through </w:t>
      </w:r>
      <w:r w:rsidR="00097AE6" w:rsidRPr="00E0348B">
        <w:rPr>
          <w:rFonts w:eastAsia="Times New Roman"/>
          <w:lang w:val="en-US"/>
        </w:rPr>
        <w:t xml:space="preserve">an </w:t>
      </w:r>
      <w:r w:rsidRPr="00E0348B">
        <w:rPr>
          <w:rFonts w:eastAsia="Times New Roman"/>
          <w:lang w:val="en-US"/>
        </w:rPr>
        <w:t xml:space="preserve">EIDA node </w:t>
      </w:r>
      <w:r w:rsidR="00097AE6" w:rsidRPr="00E0348B">
        <w:rPr>
          <w:rFonts w:eastAsia="Times New Roman"/>
          <w:lang w:val="en-US"/>
        </w:rPr>
        <w:t>made available by the GEOFON program of the GFZ</w:t>
      </w:r>
      <w:r w:rsidR="004B056B" w:rsidRPr="00E0348B">
        <w:rPr>
          <w:rFonts w:eastAsia="Times New Roman"/>
          <w:lang w:val="en-US"/>
        </w:rPr>
        <w:t xml:space="preserve"> (</w:t>
      </w:r>
      <w:hyperlink r:id="rId81" w:history="1">
        <w:r w:rsidR="004B056B" w:rsidRPr="00E0348B">
          <w:rPr>
            <w:rStyle w:val="Hyperlink"/>
            <w:rFonts w:eastAsia="Times New Roman"/>
            <w:lang w:val="en-US"/>
          </w:rPr>
          <w:t>https://geofon.gfz-potsdam.de</w:t>
        </w:r>
      </w:hyperlink>
      <w:r w:rsidR="004B056B" w:rsidRPr="00A85F13">
        <w:rPr>
          <w:rFonts w:eastAsia="Times New Roman"/>
          <w:lang w:val="en-US"/>
        </w:rPr>
        <w:t>; last access 18 August 2021)</w:t>
      </w:r>
      <w:r w:rsidR="001A292C" w:rsidRPr="00D93383">
        <w:rPr>
          <w:rFonts w:eastAsia="Times New Roman"/>
          <w:lang w:val="en-US"/>
        </w:rPr>
        <w:t xml:space="preserve">, accessed using the </w:t>
      </w:r>
      <w:r w:rsidR="00662054" w:rsidRPr="00D93383">
        <w:rPr>
          <w:rFonts w:eastAsia="Times New Roman"/>
          <w:lang w:val="en-US"/>
        </w:rPr>
        <w:t xml:space="preserve">FDSN </w:t>
      </w:r>
      <w:r w:rsidR="00160574" w:rsidRPr="00312ACE">
        <w:rPr>
          <w:rFonts w:eastAsia="Times New Roman"/>
          <w:lang w:val="en-US"/>
        </w:rPr>
        <w:t xml:space="preserve">service </w:t>
      </w:r>
      <w:r w:rsidR="001A292C" w:rsidRPr="00312ACE">
        <w:rPr>
          <w:rFonts w:eastAsia="Times New Roman"/>
          <w:lang w:val="en-US"/>
        </w:rPr>
        <w:t>utilities of the ObsPy Python library</w:t>
      </w:r>
      <w:r w:rsidR="00365439" w:rsidRPr="0024442D">
        <w:rPr>
          <w:rFonts w:eastAsia="Times New Roman"/>
          <w:lang w:val="en-US"/>
        </w:rPr>
        <w:t xml:space="preserve"> </w:t>
      </w:r>
      <w:r w:rsidR="00AB00AC" w:rsidRPr="00E0348B">
        <w:rPr>
          <w:rFonts w:eastAsia="Times New Roman"/>
          <w:lang w:val="en-US"/>
        </w:rPr>
        <w:t>(Beyreuther et al., 2010)</w:t>
      </w:r>
      <w:r w:rsidR="00533AC9" w:rsidRPr="00E0348B">
        <w:rPr>
          <w:rFonts w:eastAsia="Times New Roman"/>
          <w:lang w:val="en-US"/>
        </w:rPr>
        <w:t>.</w:t>
      </w:r>
    </w:p>
    <w:p w14:paraId="22F1B4C0" w14:textId="78283B54" w:rsidR="00B4280E" w:rsidRPr="00E0348B" w:rsidRDefault="00E478C8" w:rsidP="00B4280E">
      <w:pPr>
        <w:rPr>
          <w:lang w:val="en-US"/>
        </w:rPr>
      </w:pPr>
      <w:r w:rsidRPr="00E0348B">
        <w:rPr>
          <w:lang w:val="en-US"/>
        </w:rPr>
        <w:t xml:space="preserve">Of 708 identified </w:t>
      </w:r>
      <w:r w:rsidR="00910279" w:rsidRPr="00E0348B">
        <w:rPr>
          <w:lang w:val="en-US"/>
        </w:rPr>
        <w:t xml:space="preserve">regional </w:t>
      </w:r>
      <w:r w:rsidRPr="00E0348B">
        <w:rPr>
          <w:lang w:val="en-US"/>
        </w:rPr>
        <w:t xml:space="preserve">events with magnitude larger than 5, 35 events </w:t>
      </w:r>
      <w:r w:rsidR="00C5276B" w:rsidRPr="00E0348B">
        <w:rPr>
          <w:lang w:val="en-US"/>
        </w:rPr>
        <w:t xml:space="preserve">(5&lt;Mw&lt;6.6) </w:t>
      </w:r>
      <w:r w:rsidRPr="00E0348B">
        <w:rPr>
          <w:lang w:val="en-US"/>
        </w:rPr>
        <w:t>were recorded from the network</w:t>
      </w:r>
      <w:r w:rsidR="00910279" w:rsidRPr="00E0348B">
        <w:rPr>
          <w:lang w:val="en-US"/>
        </w:rPr>
        <w:t xml:space="preserve"> </w:t>
      </w:r>
      <w:r w:rsidR="005824F2" w:rsidRPr="00E0348B">
        <w:rPr>
          <w:lang w:val="en-US"/>
        </w:rPr>
        <w:t>within</w:t>
      </w:r>
      <w:r w:rsidR="00910279" w:rsidRPr="00E0348B">
        <w:rPr>
          <w:lang w:val="en-US"/>
        </w:rPr>
        <w:t xml:space="preserve"> </w:t>
      </w:r>
      <w:r w:rsidR="005A7110" w:rsidRPr="00E0348B">
        <w:rPr>
          <w:lang w:val="en-US"/>
        </w:rPr>
        <w:t>300</w:t>
      </w:r>
      <w:r w:rsidR="004F2CA9" w:rsidRPr="00E0348B">
        <w:rPr>
          <w:lang w:val="en-US"/>
        </w:rPr>
        <w:t xml:space="preserve"> km</w:t>
      </w:r>
      <w:r w:rsidR="005824F2" w:rsidRPr="00E0348B">
        <w:rPr>
          <w:lang w:val="en-US"/>
        </w:rPr>
        <w:t xml:space="preserve"> </w:t>
      </w:r>
      <w:r w:rsidR="005A7110" w:rsidRPr="00E0348B">
        <w:rPr>
          <w:lang w:val="en-US"/>
        </w:rPr>
        <w:t>from</w:t>
      </w:r>
      <w:r w:rsidR="005824F2" w:rsidRPr="00E0348B">
        <w:rPr>
          <w:lang w:val="en-US"/>
        </w:rPr>
        <w:t xml:space="preserve"> the stations</w:t>
      </w:r>
      <w:r w:rsidR="00910279" w:rsidRPr="00E0348B">
        <w:rPr>
          <w:lang w:val="en-US"/>
        </w:rPr>
        <w:t xml:space="preserve">, for a total of 153 </w:t>
      </w:r>
      <w:r w:rsidR="00C00CCD" w:rsidRPr="00E0348B">
        <w:rPr>
          <w:lang w:val="en-US"/>
        </w:rPr>
        <w:t xml:space="preserve">three-components </w:t>
      </w:r>
      <w:r w:rsidR="003160E8" w:rsidRPr="00E0348B">
        <w:rPr>
          <w:lang w:val="en-US"/>
        </w:rPr>
        <w:t>waveforms</w:t>
      </w:r>
      <w:r w:rsidR="00910279" w:rsidRPr="00E0348B">
        <w:rPr>
          <w:lang w:val="en-US"/>
        </w:rPr>
        <w:t>.</w:t>
      </w:r>
      <w:r w:rsidR="00CE5CC1" w:rsidRPr="00E0348B">
        <w:rPr>
          <w:lang w:val="en-US"/>
        </w:rPr>
        <w:t xml:space="preserve"> Each waveform consists of a 540s reco</w:t>
      </w:r>
      <w:r w:rsidR="0024442D">
        <w:rPr>
          <w:lang w:val="en-US"/>
        </w:rPr>
        <w:t>r</w:t>
      </w:r>
      <w:r w:rsidR="00CE5CC1" w:rsidRPr="0024442D">
        <w:rPr>
          <w:lang w:val="en-US"/>
        </w:rPr>
        <w:t>ding centered around the S-wave arrival (180s befo</w:t>
      </w:r>
      <w:r w:rsidR="00CE5CC1" w:rsidRPr="00E0348B">
        <w:rPr>
          <w:lang w:val="en-US"/>
        </w:rPr>
        <w:t>re and 360s after phase arrival)</w:t>
      </w:r>
      <w:r w:rsidR="006436E4" w:rsidRPr="00E0348B">
        <w:rPr>
          <w:lang w:val="en-US"/>
        </w:rPr>
        <w:t xml:space="preserve"> computed fr</w:t>
      </w:r>
      <w:r w:rsidR="003076E4" w:rsidRPr="00E0348B">
        <w:rPr>
          <w:lang w:val="en-US"/>
        </w:rPr>
        <w:t>o</w:t>
      </w:r>
      <w:r w:rsidR="006436E4" w:rsidRPr="00E0348B">
        <w:rPr>
          <w:lang w:val="en-US"/>
        </w:rPr>
        <w:t xml:space="preserve">m the reported origin time of the event assuming a homogenous </w:t>
      </w:r>
      <w:r w:rsidR="00D90D05" w:rsidRPr="00E0348B">
        <w:rPr>
          <w:lang w:val="en-US"/>
        </w:rPr>
        <w:t xml:space="preserve">S-wave </w:t>
      </w:r>
      <w:r w:rsidR="006436E4" w:rsidRPr="00E0348B">
        <w:rPr>
          <w:lang w:val="en-US"/>
        </w:rPr>
        <w:t>crustal model of 3.4km/s</w:t>
      </w:r>
      <w:r w:rsidR="00490602" w:rsidRPr="00E0348B">
        <w:rPr>
          <w:lang w:val="en-US"/>
        </w:rPr>
        <w:t xml:space="preserve"> (see </w:t>
      </w:r>
      <w:r w:rsidR="00490602" w:rsidRPr="00D93383">
        <w:rPr>
          <w:lang w:val="en-US"/>
        </w:rPr>
        <w:fldChar w:fldCharType="begin"/>
      </w:r>
      <w:r w:rsidR="00490602" w:rsidRPr="00E0348B">
        <w:rPr>
          <w:lang w:val="en-US"/>
        </w:rPr>
        <w:instrText xml:space="preserve"> REF _Ref80181148 \h </w:instrText>
      </w:r>
      <w:r w:rsidR="00490602" w:rsidRPr="00D93383">
        <w:rPr>
          <w:lang w:val="en-US"/>
        </w:rPr>
      </w:r>
      <w:r w:rsidR="00490602" w:rsidRPr="00D93383">
        <w:rPr>
          <w:lang w:val="en-US"/>
        </w:rPr>
        <w:fldChar w:fldCharType="separate"/>
      </w:r>
      <w:r w:rsidR="00FE0A13" w:rsidRPr="00D93383">
        <w:rPr>
          <w:lang w:val="en-US"/>
        </w:rPr>
        <w:t xml:space="preserve">Figure </w:t>
      </w:r>
      <w:r w:rsidR="00FE0A13">
        <w:rPr>
          <w:noProof/>
          <w:lang w:val="en-US"/>
        </w:rPr>
        <w:t>27</w:t>
      </w:r>
      <w:r w:rsidR="00490602" w:rsidRPr="00D93383">
        <w:rPr>
          <w:lang w:val="en-US"/>
        </w:rPr>
        <w:fldChar w:fldCharType="end"/>
      </w:r>
      <w:r w:rsidR="00490602" w:rsidRPr="00A85F13">
        <w:rPr>
          <w:lang w:val="en-US"/>
        </w:rPr>
        <w:t xml:space="preserve"> for an example event recorded at 6 stations).</w:t>
      </w:r>
      <w:r w:rsidR="00126E26" w:rsidRPr="00D93383">
        <w:rPr>
          <w:lang w:val="en-US"/>
        </w:rPr>
        <w:t xml:space="preserve"> Each recording was </w:t>
      </w:r>
      <w:r w:rsidR="00304DAB" w:rsidRPr="00312ACE">
        <w:rPr>
          <w:lang w:val="en-US"/>
        </w:rPr>
        <w:t>corrected for instrumental response</w:t>
      </w:r>
      <w:r w:rsidR="00126E26" w:rsidRPr="00312ACE">
        <w:rPr>
          <w:lang w:val="en-US"/>
        </w:rPr>
        <w:t xml:space="preserve"> previous band-pass filtering</w:t>
      </w:r>
      <w:r w:rsidR="00BA63A4" w:rsidRPr="0024442D">
        <w:rPr>
          <w:lang w:val="en-US"/>
        </w:rPr>
        <w:t xml:space="preserve"> in the range </w:t>
      </w:r>
      <w:r w:rsidR="00126E26" w:rsidRPr="00E0348B">
        <w:rPr>
          <w:lang w:val="en-US"/>
        </w:rPr>
        <w:t>0.02-45Hz</w:t>
      </w:r>
      <w:r w:rsidR="00F17271" w:rsidRPr="00E0348B">
        <w:rPr>
          <w:lang w:val="en-US"/>
        </w:rPr>
        <w:t>.</w:t>
      </w:r>
    </w:p>
    <w:p w14:paraId="4710C03B" w14:textId="6FB4587A" w:rsidR="00CE5CC1" w:rsidRPr="00D93383" w:rsidRDefault="003C6868" w:rsidP="00B4280E">
      <w:pPr>
        <w:rPr>
          <w:lang w:val="en-US"/>
        </w:rPr>
      </w:pPr>
      <w:r w:rsidRPr="00E0348B">
        <w:rPr>
          <w:lang w:val="en-US"/>
        </w:rPr>
        <w:t>Although the number of waveform recordings in a significant magnitude-distance range</w:t>
      </w:r>
      <w:r w:rsidR="004075BF" w:rsidRPr="00E0348B">
        <w:rPr>
          <w:lang w:val="en-US"/>
        </w:rPr>
        <w:t xml:space="preserve"> is not sufficient</w:t>
      </w:r>
      <w:r w:rsidR="002E2C9E" w:rsidRPr="00E0348B">
        <w:rPr>
          <w:lang w:val="en-US"/>
        </w:rPr>
        <w:t xml:space="preserve"> to perform objective GMPE ranking</w:t>
      </w:r>
      <w:r w:rsidR="004075BF" w:rsidRPr="00E0348B">
        <w:rPr>
          <w:lang w:val="en-US"/>
        </w:rPr>
        <w:t xml:space="preserve">, the </w:t>
      </w:r>
      <w:r w:rsidR="00A33AC5" w:rsidRPr="00E0348B">
        <w:rPr>
          <w:lang w:val="en-US"/>
        </w:rPr>
        <w:t xml:space="preserve">visual </w:t>
      </w:r>
      <w:r w:rsidR="004075BF" w:rsidRPr="00E0348B">
        <w:rPr>
          <w:lang w:val="en-US"/>
        </w:rPr>
        <w:t xml:space="preserve">comparison with the </w:t>
      </w:r>
      <w:r w:rsidR="00CF314E" w:rsidRPr="00E0348B">
        <w:rPr>
          <w:lang w:val="en-US"/>
        </w:rPr>
        <w:t>predicted</w:t>
      </w:r>
      <w:r w:rsidR="000F15D0" w:rsidRPr="00E0348B">
        <w:rPr>
          <w:lang w:val="en-US"/>
        </w:rPr>
        <w:t xml:space="preserve"> ground motion </w:t>
      </w:r>
      <w:r w:rsidR="00A33AC5" w:rsidRPr="00E0348B">
        <w:rPr>
          <w:lang w:val="en-US"/>
        </w:rPr>
        <w:t>suggests</w:t>
      </w:r>
      <w:r w:rsidR="000F15D0" w:rsidRPr="00E0348B">
        <w:rPr>
          <w:lang w:val="en-US"/>
        </w:rPr>
        <w:t xml:space="preserve"> </w:t>
      </w:r>
      <w:r w:rsidR="009E6B0E">
        <w:rPr>
          <w:lang w:val="en-US"/>
        </w:rPr>
        <w:t xml:space="preserve">that </w:t>
      </w:r>
      <w:r w:rsidR="000F15D0" w:rsidRPr="00E0348B">
        <w:rPr>
          <w:lang w:val="en-US"/>
        </w:rPr>
        <w:t>the selected models</w:t>
      </w:r>
      <w:r w:rsidR="00DB61E5" w:rsidRPr="00E0348B">
        <w:rPr>
          <w:lang w:val="en-US"/>
        </w:rPr>
        <w:t xml:space="preserve"> </w:t>
      </w:r>
      <w:r w:rsidR="009E6B0E">
        <w:rPr>
          <w:lang w:val="en-US"/>
        </w:rPr>
        <w:t xml:space="preserve">are reasonable </w:t>
      </w:r>
      <w:r w:rsidR="00E56C2E" w:rsidRPr="00E0348B">
        <w:rPr>
          <w:lang w:val="en-US"/>
        </w:rPr>
        <w:t xml:space="preserve">in the intermediate to large distance range </w:t>
      </w:r>
      <w:r w:rsidR="00DB61E5" w:rsidRPr="00E0348B">
        <w:rPr>
          <w:lang w:val="en-US"/>
        </w:rPr>
        <w:t xml:space="preserve">(see </w:t>
      </w:r>
      <w:r w:rsidR="00DB61E5" w:rsidRPr="00D93383">
        <w:rPr>
          <w:lang w:val="en-US"/>
        </w:rPr>
        <w:fldChar w:fldCharType="begin"/>
      </w:r>
      <w:r w:rsidR="00DB61E5" w:rsidRPr="00E0348B">
        <w:rPr>
          <w:lang w:val="en-US"/>
        </w:rPr>
        <w:instrText xml:space="preserve"> REF _Ref80182164 \h </w:instrText>
      </w:r>
      <w:r w:rsidR="00DB61E5" w:rsidRPr="00D93383">
        <w:rPr>
          <w:lang w:val="en-US"/>
        </w:rPr>
      </w:r>
      <w:r w:rsidR="00DB61E5" w:rsidRPr="00D93383">
        <w:rPr>
          <w:lang w:val="en-US"/>
        </w:rPr>
        <w:fldChar w:fldCharType="separate"/>
      </w:r>
      <w:r w:rsidR="00FE0A13" w:rsidRPr="00D93383">
        <w:rPr>
          <w:lang w:val="en-US"/>
        </w:rPr>
        <w:t xml:space="preserve">Figure </w:t>
      </w:r>
      <w:r w:rsidR="00FE0A13">
        <w:rPr>
          <w:noProof/>
          <w:lang w:val="en-US"/>
        </w:rPr>
        <w:t>28</w:t>
      </w:r>
      <w:r w:rsidR="00DB61E5" w:rsidRPr="00D93383">
        <w:rPr>
          <w:lang w:val="en-US"/>
        </w:rPr>
        <w:fldChar w:fldCharType="end"/>
      </w:r>
      <w:r w:rsidR="00DB61E5" w:rsidRPr="00A85F13">
        <w:rPr>
          <w:lang w:val="en-US"/>
        </w:rPr>
        <w:t xml:space="preserve"> for an example at PGA)</w:t>
      </w:r>
      <w:r w:rsidR="0024442D">
        <w:rPr>
          <w:lang w:val="en-US"/>
        </w:rPr>
        <w:t xml:space="preserve"> where data are available</w:t>
      </w:r>
      <w:r w:rsidR="00CF314E" w:rsidRPr="00D93383">
        <w:rPr>
          <w:lang w:val="en-US"/>
        </w:rPr>
        <w:t>.</w:t>
      </w:r>
    </w:p>
    <w:p w14:paraId="2DAFF2F5" w14:textId="77777777" w:rsidR="00B4280E" w:rsidRPr="00A85F13" w:rsidRDefault="00B4280E" w:rsidP="00B4280E">
      <w:pPr>
        <w:rPr>
          <w:lang w:val="en-US"/>
        </w:rPr>
      </w:pPr>
      <w:r w:rsidRPr="001848AD">
        <w:rPr>
          <w:noProof/>
          <w:lang w:val="en-US"/>
        </w:rPr>
        <w:drawing>
          <wp:inline distT="0" distB="0" distL="0" distR="0" wp14:anchorId="286CED03" wp14:editId="75CD5E0F">
            <wp:extent cx="5461000" cy="37338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2"/>
                    <a:stretch>
                      <a:fillRect/>
                    </a:stretch>
                  </pic:blipFill>
                  <pic:spPr>
                    <a:xfrm>
                      <a:off x="0" y="0"/>
                      <a:ext cx="5461000" cy="3733800"/>
                    </a:xfrm>
                    <a:prstGeom prst="rect">
                      <a:avLst/>
                    </a:prstGeom>
                  </pic:spPr>
                </pic:pic>
              </a:graphicData>
            </a:graphic>
          </wp:inline>
        </w:drawing>
      </w:r>
    </w:p>
    <w:p w14:paraId="6F4D54E0" w14:textId="73CFB24E" w:rsidR="00942E67" w:rsidRPr="0024442D" w:rsidRDefault="00942E67" w:rsidP="00942E67">
      <w:pPr>
        <w:pStyle w:val="Caption"/>
        <w:jc w:val="both"/>
        <w:rPr>
          <w:lang w:val="en-US"/>
        </w:rPr>
      </w:pPr>
      <w:bookmarkStart w:id="144" w:name="_Ref80180634"/>
      <w:bookmarkStart w:id="145" w:name="_Toc80984819"/>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26</w:t>
      </w:r>
      <w:r w:rsidRPr="00D93383">
        <w:rPr>
          <w:lang w:val="en-US"/>
        </w:rPr>
        <w:fldChar w:fldCharType="end"/>
      </w:r>
      <w:bookmarkEnd w:id="144"/>
      <w:r w:rsidRPr="00A85F13">
        <w:rPr>
          <w:lang w:val="en-US"/>
        </w:rPr>
        <w:t xml:space="preserve">. </w:t>
      </w:r>
      <w:r w:rsidR="00E85E3F" w:rsidRPr="00D93383">
        <w:rPr>
          <w:lang w:val="en-US"/>
        </w:rPr>
        <w:t xml:space="preserve">Distribution of accelerometric stations of the ACROSS network (in green) and of the surrounding earthquake events with Mw larger than 5.0. Gray circles represent </w:t>
      </w:r>
      <w:r w:rsidR="004D2C27" w:rsidRPr="00D93383">
        <w:rPr>
          <w:lang w:val="en-US"/>
        </w:rPr>
        <w:t>the</w:t>
      </w:r>
      <w:r w:rsidR="00E85E3F" w:rsidRPr="00312ACE">
        <w:rPr>
          <w:lang w:val="en-US"/>
        </w:rPr>
        <w:t xml:space="preserve"> selection distance </w:t>
      </w:r>
      <w:r w:rsidR="004D2C27" w:rsidRPr="00312ACE">
        <w:rPr>
          <w:lang w:val="en-US"/>
        </w:rPr>
        <w:t xml:space="preserve">limit </w:t>
      </w:r>
      <w:r w:rsidR="00E85E3F" w:rsidRPr="0024442D">
        <w:rPr>
          <w:lang w:val="en-US"/>
        </w:rPr>
        <w:t>of 300 km from each station.</w:t>
      </w:r>
      <w:bookmarkEnd w:id="145"/>
    </w:p>
    <w:p w14:paraId="5208663D" w14:textId="77777777" w:rsidR="00B4280E" w:rsidRPr="00E0348B" w:rsidRDefault="00B4280E" w:rsidP="00B4280E">
      <w:pPr>
        <w:rPr>
          <w:lang w:val="en-US"/>
        </w:rPr>
      </w:pPr>
    </w:p>
    <w:p w14:paraId="274705B5" w14:textId="77777777" w:rsidR="00B4280E" w:rsidRPr="00A85F13" w:rsidRDefault="00B4280E" w:rsidP="007C3F4B">
      <w:pPr>
        <w:jc w:val="center"/>
        <w:rPr>
          <w:lang w:val="en-US"/>
        </w:rPr>
      </w:pPr>
      <w:r w:rsidRPr="001848AD">
        <w:rPr>
          <w:noProof/>
          <w:lang w:val="en-US"/>
        </w:rPr>
        <w:lastRenderedPageBreak/>
        <w:drawing>
          <wp:inline distT="0" distB="0" distL="0" distR="0" wp14:anchorId="629E5AB6" wp14:editId="737736BD">
            <wp:extent cx="5295900" cy="3642902"/>
            <wp:effectExtent l="0" t="0" r="0" b="254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83"/>
                    <a:stretch>
                      <a:fillRect/>
                    </a:stretch>
                  </pic:blipFill>
                  <pic:spPr>
                    <a:xfrm>
                      <a:off x="0" y="0"/>
                      <a:ext cx="5304029" cy="3648494"/>
                    </a:xfrm>
                    <a:prstGeom prst="rect">
                      <a:avLst/>
                    </a:prstGeom>
                  </pic:spPr>
                </pic:pic>
              </a:graphicData>
            </a:graphic>
          </wp:inline>
        </w:drawing>
      </w:r>
    </w:p>
    <w:p w14:paraId="6AB2B888" w14:textId="767C5DEA" w:rsidR="00B4280E" w:rsidRPr="00E0348B" w:rsidRDefault="00B4280E" w:rsidP="00B4280E">
      <w:pPr>
        <w:pStyle w:val="Caption"/>
        <w:jc w:val="both"/>
        <w:rPr>
          <w:lang w:val="en-US"/>
        </w:rPr>
      </w:pPr>
      <w:bookmarkStart w:id="146" w:name="_Ref80181148"/>
      <w:bookmarkStart w:id="147" w:name="_Toc80984820"/>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27</w:t>
      </w:r>
      <w:r w:rsidRPr="00D93383">
        <w:rPr>
          <w:lang w:val="en-US"/>
        </w:rPr>
        <w:fldChar w:fldCharType="end"/>
      </w:r>
      <w:bookmarkEnd w:id="146"/>
      <w:r w:rsidRPr="00A85F13">
        <w:rPr>
          <w:lang w:val="en-US"/>
        </w:rPr>
        <w:t xml:space="preserve">. </w:t>
      </w:r>
      <w:r w:rsidRPr="00D93383">
        <w:rPr>
          <w:lang w:val="en-US"/>
        </w:rPr>
        <w:t xml:space="preserve">Example of strong motion </w:t>
      </w:r>
      <w:r w:rsidR="00D40FA7" w:rsidRPr="00312ACE">
        <w:rPr>
          <w:lang w:val="en-US"/>
        </w:rPr>
        <w:t>waveforms (E-W components)</w:t>
      </w:r>
      <w:r w:rsidRPr="00312ACE">
        <w:rPr>
          <w:lang w:val="en-US"/>
        </w:rPr>
        <w:t xml:space="preserve"> from </w:t>
      </w:r>
      <w:r w:rsidR="00D40FA7" w:rsidRPr="00312ACE">
        <w:rPr>
          <w:lang w:val="en-US"/>
        </w:rPr>
        <w:t>si</w:t>
      </w:r>
      <w:r w:rsidR="000F46F8" w:rsidRPr="0024442D">
        <w:rPr>
          <w:lang w:val="en-US"/>
        </w:rPr>
        <w:t>x</w:t>
      </w:r>
      <w:r w:rsidRPr="0024442D">
        <w:rPr>
          <w:lang w:val="en-US"/>
        </w:rPr>
        <w:t xml:space="preserve"> stations of the ACROSS </w:t>
      </w:r>
      <w:r w:rsidR="00D40FA7" w:rsidRPr="00E0348B">
        <w:rPr>
          <w:lang w:val="en-US"/>
        </w:rPr>
        <w:t xml:space="preserve">accelerometric </w:t>
      </w:r>
      <w:r w:rsidRPr="00E0348B">
        <w:rPr>
          <w:lang w:val="en-US"/>
        </w:rPr>
        <w:t>network. Amplitudes are normalized</w:t>
      </w:r>
      <w:r w:rsidR="00672848" w:rsidRPr="00E0348B">
        <w:rPr>
          <w:lang w:val="en-US"/>
        </w:rPr>
        <w:t xml:space="preserve"> to PGA</w:t>
      </w:r>
      <w:r w:rsidR="00A3057B" w:rsidRPr="00E0348B">
        <w:rPr>
          <w:lang w:val="en-US"/>
        </w:rPr>
        <w:t xml:space="preserve"> for visualization purposes.</w:t>
      </w:r>
      <w:bookmarkEnd w:id="147"/>
    </w:p>
    <w:p w14:paraId="655E3A0E" w14:textId="77777777" w:rsidR="00B4280E" w:rsidRPr="00E0348B" w:rsidRDefault="00B4280E" w:rsidP="00B4280E">
      <w:pPr>
        <w:rPr>
          <w:lang w:val="en-US"/>
        </w:rPr>
      </w:pPr>
    </w:p>
    <w:p w14:paraId="6AE62691" w14:textId="2DA6F48E" w:rsidR="00B4280E" w:rsidRPr="00A85F13" w:rsidRDefault="00B4592E" w:rsidP="00A12E55">
      <w:pPr>
        <w:jc w:val="center"/>
        <w:rPr>
          <w:lang w:val="en-US"/>
        </w:rPr>
      </w:pPr>
      <w:r w:rsidRPr="001848AD">
        <w:rPr>
          <w:noProof/>
          <w:lang w:val="en-US"/>
        </w:rPr>
        <w:drawing>
          <wp:inline distT="0" distB="0" distL="0" distR="0" wp14:anchorId="7900BCF4" wp14:editId="3D67E5CE">
            <wp:extent cx="5759450" cy="3297555"/>
            <wp:effectExtent l="0" t="0" r="6350" b="4445"/>
            <wp:docPr id="46" name="Picture 4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scatter chart&#10;&#10;Description automatically generated"/>
                    <pic:cNvPicPr/>
                  </pic:nvPicPr>
                  <pic:blipFill>
                    <a:blip r:embed="rId84"/>
                    <a:stretch>
                      <a:fillRect/>
                    </a:stretch>
                  </pic:blipFill>
                  <pic:spPr>
                    <a:xfrm>
                      <a:off x="0" y="0"/>
                      <a:ext cx="5759450" cy="3297555"/>
                    </a:xfrm>
                    <a:prstGeom prst="rect">
                      <a:avLst/>
                    </a:prstGeom>
                  </pic:spPr>
                </pic:pic>
              </a:graphicData>
            </a:graphic>
          </wp:inline>
        </w:drawing>
      </w:r>
    </w:p>
    <w:p w14:paraId="5FDF750A" w14:textId="2F118B8D" w:rsidR="00A12E55" w:rsidRPr="00312ACE" w:rsidRDefault="00A12E55" w:rsidP="00A12E55">
      <w:pPr>
        <w:pStyle w:val="Caption"/>
        <w:jc w:val="both"/>
        <w:rPr>
          <w:lang w:val="en-US"/>
        </w:rPr>
      </w:pPr>
      <w:bookmarkStart w:id="148" w:name="_Ref80182164"/>
      <w:bookmarkStart w:id="149" w:name="_Toc80984821"/>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28</w:t>
      </w:r>
      <w:r w:rsidRPr="00D93383">
        <w:rPr>
          <w:lang w:val="en-US"/>
        </w:rPr>
        <w:fldChar w:fldCharType="end"/>
      </w:r>
      <w:bookmarkEnd w:id="148"/>
      <w:r w:rsidRPr="00A85F13">
        <w:rPr>
          <w:lang w:val="en-US"/>
        </w:rPr>
        <w:t xml:space="preserve">. </w:t>
      </w:r>
      <w:r w:rsidR="001C4E3F" w:rsidRPr="00D93383">
        <w:rPr>
          <w:lang w:val="en-US"/>
        </w:rPr>
        <w:t>Example of c</w:t>
      </w:r>
      <w:r w:rsidR="00F3730F" w:rsidRPr="00312ACE">
        <w:rPr>
          <w:lang w:val="en-US"/>
        </w:rPr>
        <w:t>omparison between observed peak ground acceleration from the 152 recordings of the ACROSS network and predicted value from the five selected ground motion prediction models.</w:t>
      </w:r>
      <w:bookmarkEnd w:id="149"/>
    </w:p>
    <w:p w14:paraId="1A626FB4" w14:textId="77777777" w:rsidR="00B4280E" w:rsidRPr="00E0348B" w:rsidRDefault="00B4280E" w:rsidP="00B4280E">
      <w:pPr>
        <w:rPr>
          <w:lang w:val="en-US"/>
        </w:rPr>
      </w:pPr>
    </w:p>
    <w:p w14:paraId="74B84539" w14:textId="77777777" w:rsidR="00B4280E" w:rsidRPr="00E0348B" w:rsidRDefault="00B4280E" w:rsidP="00B4280E">
      <w:pPr>
        <w:pStyle w:val="Heading1"/>
        <w:rPr>
          <w:lang w:val="en-US"/>
        </w:rPr>
      </w:pPr>
      <w:bookmarkStart w:id="150" w:name="_Toc79401468"/>
      <w:bookmarkStart w:id="151" w:name="_Toc80987362"/>
      <w:r w:rsidRPr="00E0348B">
        <w:rPr>
          <w:lang w:val="en-US"/>
        </w:rPr>
        <w:lastRenderedPageBreak/>
        <w:t>Epistemic uncertainty and logic-tree</w:t>
      </w:r>
      <w:bookmarkEnd w:id="150"/>
      <w:bookmarkEnd w:id="151"/>
    </w:p>
    <w:p w14:paraId="0FD11607" w14:textId="604397B7" w:rsidR="00146AA7" w:rsidRPr="00E0348B" w:rsidRDefault="00771DC2" w:rsidP="00B4280E">
      <w:pPr>
        <w:rPr>
          <w:lang w:val="en-US"/>
        </w:rPr>
      </w:pPr>
      <w:r w:rsidRPr="00E0348B">
        <w:rPr>
          <w:lang w:val="en-US"/>
        </w:rPr>
        <w:t xml:space="preserve">To account for epistemic variability of key model parameters, a logic-tree </w:t>
      </w:r>
      <w:r w:rsidR="00DE0582" w:rsidRPr="00E0348B">
        <w:rPr>
          <w:lang w:val="en-US"/>
        </w:rPr>
        <w:t>approach was used</w:t>
      </w:r>
      <w:r w:rsidR="00D56067" w:rsidRPr="00E0348B">
        <w:rPr>
          <w:lang w:val="en-US"/>
        </w:rPr>
        <w:t xml:space="preserve"> (</w:t>
      </w:r>
      <w:r w:rsidR="00D56067" w:rsidRPr="00D93383">
        <w:rPr>
          <w:lang w:val="en-US"/>
        </w:rPr>
        <w:fldChar w:fldCharType="begin"/>
      </w:r>
      <w:r w:rsidR="00D56067" w:rsidRPr="00E0348B">
        <w:rPr>
          <w:lang w:val="en-US"/>
        </w:rPr>
        <w:instrText xml:space="preserve"> REF _Ref80006006 \h </w:instrText>
      </w:r>
      <w:r w:rsidR="00D56067" w:rsidRPr="00D93383">
        <w:rPr>
          <w:lang w:val="en-US"/>
        </w:rPr>
      </w:r>
      <w:r w:rsidR="00D56067" w:rsidRPr="00D93383">
        <w:rPr>
          <w:lang w:val="en-US"/>
        </w:rPr>
        <w:fldChar w:fldCharType="separate"/>
      </w:r>
      <w:r w:rsidR="00FE0A13" w:rsidRPr="00D93383">
        <w:rPr>
          <w:lang w:val="en-US"/>
        </w:rPr>
        <w:t xml:space="preserve">Figure </w:t>
      </w:r>
      <w:r w:rsidR="00FE0A13">
        <w:rPr>
          <w:noProof/>
          <w:lang w:val="en-US"/>
        </w:rPr>
        <w:t>29</w:t>
      </w:r>
      <w:r w:rsidR="00D56067" w:rsidRPr="00D93383">
        <w:rPr>
          <w:lang w:val="en-US"/>
        </w:rPr>
        <w:fldChar w:fldCharType="end"/>
      </w:r>
      <w:r w:rsidR="00D56067" w:rsidRPr="00A85F13">
        <w:rPr>
          <w:lang w:val="en-US"/>
        </w:rPr>
        <w:t>)</w:t>
      </w:r>
      <w:r w:rsidRPr="00D93383">
        <w:rPr>
          <w:lang w:val="en-US"/>
        </w:rPr>
        <w:t>.</w:t>
      </w:r>
      <w:r w:rsidR="00DE0582" w:rsidRPr="00312ACE">
        <w:rPr>
          <w:lang w:val="en-US"/>
        </w:rPr>
        <w:t xml:space="preserve"> </w:t>
      </w:r>
      <w:r w:rsidR="004F4C71" w:rsidRPr="00312ACE">
        <w:rPr>
          <w:lang w:val="en-US"/>
        </w:rPr>
        <w:t xml:space="preserve">From the </w:t>
      </w:r>
      <w:r w:rsidR="00A52F96" w:rsidRPr="00312ACE">
        <w:rPr>
          <w:lang w:val="en-US"/>
        </w:rPr>
        <w:t>technical</w:t>
      </w:r>
      <w:r w:rsidR="004F4C71" w:rsidRPr="0024442D">
        <w:rPr>
          <w:lang w:val="en-US"/>
        </w:rPr>
        <w:t xml:space="preserve"> point of view, t</w:t>
      </w:r>
      <w:r w:rsidR="00DE0582" w:rsidRPr="0024442D">
        <w:rPr>
          <w:lang w:val="en-US"/>
        </w:rPr>
        <w:t xml:space="preserve">he implemented logic-tree is </w:t>
      </w:r>
      <w:r w:rsidR="00B06D62" w:rsidRPr="0024442D">
        <w:rPr>
          <w:lang w:val="en-US"/>
        </w:rPr>
        <w:t>split between</w:t>
      </w:r>
      <w:r w:rsidR="00DE0582" w:rsidRPr="0024442D">
        <w:rPr>
          <w:lang w:val="en-US"/>
        </w:rPr>
        <w:t xml:space="preserve"> the two main components of the model</w:t>
      </w:r>
      <w:r w:rsidR="004F4C71" w:rsidRPr="00146CE5">
        <w:rPr>
          <w:lang w:val="en-US"/>
        </w:rPr>
        <w:t xml:space="preserve">: </w:t>
      </w:r>
      <w:r w:rsidR="00DE0582" w:rsidRPr="00146CE5">
        <w:rPr>
          <w:lang w:val="en-US"/>
        </w:rPr>
        <w:t xml:space="preserve">source </w:t>
      </w:r>
      <w:r w:rsidR="00146CE5">
        <w:rPr>
          <w:lang w:val="en-US"/>
        </w:rPr>
        <w:t xml:space="preserve">characterization </w:t>
      </w:r>
      <w:r w:rsidR="00DE0582" w:rsidRPr="00146CE5">
        <w:rPr>
          <w:lang w:val="en-US"/>
        </w:rPr>
        <w:t>and ground motion</w:t>
      </w:r>
      <w:r w:rsidR="00146CE5">
        <w:rPr>
          <w:lang w:val="en-US"/>
        </w:rPr>
        <w:t xml:space="preserve"> modeling characterization</w:t>
      </w:r>
      <w:r w:rsidR="004C55BD" w:rsidRPr="00146CE5">
        <w:rPr>
          <w:lang w:val="en-US"/>
        </w:rPr>
        <w:t>. Each component includes different branching levels, representing either an independent uncertainty type (as for the case of b</w:t>
      </w:r>
      <w:r w:rsidR="005C6DB5" w:rsidRPr="00146CE5">
        <w:rPr>
          <w:lang w:val="en-US"/>
        </w:rPr>
        <w:t>-</w:t>
      </w:r>
      <w:r w:rsidR="004C55BD" w:rsidRPr="00146CE5">
        <w:rPr>
          <w:lang w:val="en-US"/>
        </w:rPr>
        <w:t xml:space="preserve">value and Mmax) or the permutation of </w:t>
      </w:r>
      <w:r w:rsidR="00EF0539" w:rsidRPr="00146CE5">
        <w:rPr>
          <w:lang w:val="en-US"/>
        </w:rPr>
        <w:t xml:space="preserve">alternate </w:t>
      </w:r>
      <w:r w:rsidR="004C55BD" w:rsidRPr="00146CE5">
        <w:rPr>
          <w:lang w:val="en-US"/>
        </w:rPr>
        <w:t xml:space="preserve">models </w:t>
      </w:r>
      <w:r w:rsidR="00EA606E" w:rsidRPr="00146CE5">
        <w:rPr>
          <w:lang w:val="en-US"/>
        </w:rPr>
        <w:t>applied i</w:t>
      </w:r>
      <w:r w:rsidR="00EA606E" w:rsidRPr="00E0348B">
        <w:rPr>
          <w:lang w:val="en-US"/>
        </w:rPr>
        <w:t xml:space="preserve">n different regions </w:t>
      </w:r>
      <w:r w:rsidR="004C55BD" w:rsidRPr="00E0348B">
        <w:rPr>
          <w:lang w:val="en-US"/>
        </w:rPr>
        <w:t xml:space="preserve">(as for </w:t>
      </w:r>
      <w:r w:rsidR="003E2563" w:rsidRPr="00E0348B">
        <w:rPr>
          <w:lang w:val="en-US"/>
        </w:rPr>
        <w:t xml:space="preserve">the case of </w:t>
      </w:r>
      <w:r w:rsidR="004C55BD" w:rsidRPr="00E0348B">
        <w:rPr>
          <w:lang w:val="en-US"/>
        </w:rPr>
        <w:t xml:space="preserve">GMPE </w:t>
      </w:r>
      <w:r w:rsidR="00EA606E" w:rsidRPr="00E0348B">
        <w:rPr>
          <w:lang w:val="en-US"/>
        </w:rPr>
        <w:t>regionalization</w:t>
      </w:r>
      <w:r w:rsidR="004C55BD" w:rsidRPr="00E0348B">
        <w:rPr>
          <w:lang w:val="en-US"/>
        </w:rPr>
        <w:t>).</w:t>
      </w:r>
    </w:p>
    <w:p w14:paraId="7B740B8C" w14:textId="0DA46329" w:rsidR="00146AA7" w:rsidRPr="00E0348B" w:rsidRDefault="00B40C29" w:rsidP="00B4280E">
      <w:pPr>
        <w:rPr>
          <w:lang w:val="en-US"/>
        </w:rPr>
      </w:pPr>
      <w:r w:rsidRPr="00E0348B">
        <w:rPr>
          <w:lang w:val="en-US"/>
        </w:rPr>
        <w:t xml:space="preserve">The source model </w:t>
      </w:r>
      <w:r w:rsidR="00246222" w:rsidRPr="00E0348B">
        <w:rPr>
          <w:lang w:val="en-US"/>
        </w:rPr>
        <w:t>part</w:t>
      </w:r>
      <w:r w:rsidRPr="00E0348B">
        <w:rPr>
          <w:lang w:val="en-US"/>
        </w:rPr>
        <w:t xml:space="preserve"> of the logic tree includes both the </w:t>
      </w:r>
      <w:r w:rsidR="00584DBD" w:rsidRPr="00E0348B">
        <w:rPr>
          <w:lang w:val="en-US"/>
        </w:rPr>
        <w:t xml:space="preserve">developed </w:t>
      </w:r>
      <w:r w:rsidRPr="00E0348B">
        <w:rPr>
          <w:lang w:val="en-US"/>
        </w:rPr>
        <w:t>distributed (smooth) seismicity model and the faults+background model</w:t>
      </w:r>
      <w:r w:rsidR="0059777D" w:rsidRPr="00E0348B">
        <w:rPr>
          <w:lang w:val="en-US"/>
        </w:rPr>
        <w:t>,</w:t>
      </w:r>
      <w:r w:rsidRPr="00E0348B">
        <w:rPr>
          <w:lang w:val="en-US"/>
        </w:rPr>
        <w:t xml:space="preserve"> as independent branches</w:t>
      </w:r>
      <w:r w:rsidR="00C34E05" w:rsidRPr="00E0348B">
        <w:rPr>
          <w:lang w:val="en-US"/>
        </w:rPr>
        <w:t>. E</w:t>
      </w:r>
      <w:r w:rsidRPr="00E0348B">
        <w:rPr>
          <w:lang w:val="en-US"/>
        </w:rPr>
        <w:t>qual weighting</w:t>
      </w:r>
      <w:r w:rsidR="00C34E05" w:rsidRPr="00E0348B">
        <w:rPr>
          <w:lang w:val="en-US"/>
        </w:rPr>
        <w:t xml:space="preserve"> was used</w:t>
      </w:r>
      <w:r w:rsidR="00D25173" w:rsidRPr="00E0348B">
        <w:rPr>
          <w:lang w:val="en-US"/>
        </w:rPr>
        <w:t xml:space="preserve"> </w:t>
      </w:r>
      <w:r w:rsidR="00146CE5">
        <w:rPr>
          <w:lang w:val="en-US"/>
        </w:rPr>
        <w:t>for</w:t>
      </w:r>
      <w:r w:rsidR="00146CE5" w:rsidRPr="00146CE5">
        <w:rPr>
          <w:lang w:val="en-US"/>
        </w:rPr>
        <w:t xml:space="preserve"> </w:t>
      </w:r>
      <w:r w:rsidR="00D25173" w:rsidRPr="00E0348B">
        <w:rPr>
          <w:lang w:val="en-US"/>
        </w:rPr>
        <w:t>the two</w:t>
      </w:r>
      <w:r w:rsidRPr="00E0348B">
        <w:rPr>
          <w:lang w:val="en-US"/>
        </w:rPr>
        <w:t>.</w:t>
      </w:r>
      <w:r w:rsidR="004F4C71" w:rsidRPr="00E0348B">
        <w:rPr>
          <w:lang w:val="en-US"/>
        </w:rPr>
        <w:t xml:space="preserve"> The main </w:t>
      </w:r>
      <w:r w:rsidR="001A54BD" w:rsidRPr="00E0348B">
        <w:rPr>
          <w:lang w:val="en-US"/>
        </w:rPr>
        <w:t>uncertainty</w:t>
      </w:r>
      <w:r w:rsidR="004F4C71" w:rsidRPr="00E0348B">
        <w:rPr>
          <w:lang w:val="en-US"/>
        </w:rPr>
        <w:t xml:space="preserve"> associated with the fault model is about the definition of the slip rate conversion</w:t>
      </w:r>
      <w:r w:rsidR="001A54BD" w:rsidRPr="00E0348B">
        <w:rPr>
          <w:lang w:val="en-US"/>
        </w:rPr>
        <w:t xml:space="preserve"> from rate class</w:t>
      </w:r>
      <w:r w:rsidR="004A6144" w:rsidRPr="00E0348B">
        <w:rPr>
          <w:lang w:val="en-US"/>
        </w:rPr>
        <w:t>es</w:t>
      </w:r>
      <w:r w:rsidR="004F4C71" w:rsidRPr="00E0348B">
        <w:rPr>
          <w:lang w:val="en-US"/>
        </w:rPr>
        <w:t xml:space="preserve"> (see </w:t>
      </w:r>
      <w:r w:rsidR="00D768FD" w:rsidRPr="00E0348B">
        <w:rPr>
          <w:lang w:val="en-US"/>
        </w:rPr>
        <w:t>section on fault model setup for details</w:t>
      </w:r>
      <w:r w:rsidR="004F4C71" w:rsidRPr="00E0348B">
        <w:rPr>
          <w:lang w:val="en-US"/>
        </w:rPr>
        <w:t>)</w:t>
      </w:r>
      <w:r w:rsidR="000F1032" w:rsidRPr="00E0348B">
        <w:rPr>
          <w:lang w:val="en-US"/>
        </w:rPr>
        <w:t>. T</w:t>
      </w:r>
      <w:r w:rsidR="00B83761">
        <w:rPr>
          <w:lang w:val="en-US"/>
        </w:rPr>
        <w:t xml:space="preserve">herefore, </w:t>
      </w:r>
      <w:r w:rsidR="00CE4915">
        <w:rPr>
          <w:lang w:val="en-US"/>
        </w:rPr>
        <w:t>to</w:t>
      </w:r>
      <w:r w:rsidR="00B83761">
        <w:rPr>
          <w:lang w:val="en-US"/>
        </w:rPr>
        <w:t xml:space="preserve"> </w:t>
      </w:r>
      <w:r w:rsidR="000F1032" w:rsidRPr="00E0348B">
        <w:rPr>
          <w:lang w:val="en-US"/>
        </w:rPr>
        <w:t>represent the associated uncertainty,</w:t>
      </w:r>
      <w:r w:rsidR="004F4C71" w:rsidRPr="00E0348B">
        <w:rPr>
          <w:lang w:val="en-US"/>
        </w:rPr>
        <w:t xml:space="preserve"> three alternative </w:t>
      </w:r>
      <w:r w:rsidR="00C03B30" w:rsidRPr="00E0348B">
        <w:rPr>
          <w:lang w:val="en-US"/>
        </w:rPr>
        <w:t xml:space="preserve">occurrence </w:t>
      </w:r>
      <w:r w:rsidR="004F4C71" w:rsidRPr="00E0348B">
        <w:rPr>
          <w:lang w:val="en-US"/>
        </w:rPr>
        <w:t>models were included</w:t>
      </w:r>
      <w:r w:rsidR="008277F4" w:rsidRPr="00E0348B">
        <w:rPr>
          <w:lang w:val="en-US"/>
        </w:rPr>
        <w:t xml:space="preserve">.  The </w:t>
      </w:r>
      <w:r w:rsidR="00CE4915">
        <w:rPr>
          <w:lang w:val="en-US"/>
        </w:rPr>
        <w:t xml:space="preserve">model providing the </w:t>
      </w:r>
      <w:r w:rsidR="008277F4" w:rsidRPr="00E0348B">
        <w:rPr>
          <w:lang w:val="en-US"/>
        </w:rPr>
        <w:t xml:space="preserve">middle estimate, considered </w:t>
      </w:r>
      <w:r w:rsidR="00146CE5">
        <w:rPr>
          <w:lang w:val="en-US"/>
        </w:rPr>
        <w:t>the</w:t>
      </w:r>
      <w:r w:rsidR="00146CE5" w:rsidRPr="00146CE5">
        <w:rPr>
          <w:lang w:val="en-US"/>
        </w:rPr>
        <w:t xml:space="preserve"> </w:t>
      </w:r>
      <w:r w:rsidR="008277F4" w:rsidRPr="00146CE5">
        <w:rPr>
          <w:lang w:val="en-US"/>
        </w:rPr>
        <w:t xml:space="preserve">most reliable, has </w:t>
      </w:r>
      <w:r w:rsidR="00146CE5">
        <w:rPr>
          <w:lang w:val="en-US"/>
        </w:rPr>
        <w:t>the</w:t>
      </w:r>
      <w:r w:rsidR="00146CE5" w:rsidRPr="00146CE5">
        <w:rPr>
          <w:lang w:val="en-US"/>
        </w:rPr>
        <w:t xml:space="preserve"> </w:t>
      </w:r>
      <w:r w:rsidR="008277F4" w:rsidRPr="00146CE5">
        <w:rPr>
          <w:lang w:val="en-US"/>
        </w:rPr>
        <w:t xml:space="preserve">largest weight </w:t>
      </w:r>
      <w:r w:rsidR="00E46017" w:rsidRPr="00146CE5">
        <w:rPr>
          <w:lang w:val="en-US"/>
        </w:rPr>
        <w:t xml:space="preserve">(0.6) </w:t>
      </w:r>
      <w:r w:rsidR="00146CE5">
        <w:rPr>
          <w:lang w:val="en-US"/>
        </w:rPr>
        <w:t>while</w:t>
      </w:r>
      <w:r w:rsidR="00146CE5" w:rsidRPr="00146CE5">
        <w:rPr>
          <w:lang w:val="en-US"/>
        </w:rPr>
        <w:t xml:space="preserve"> </w:t>
      </w:r>
      <w:r w:rsidR="008277F4" w:rsidRPr="00146CE5">
        <w:rPr>
          <w:lang w:val="en-US"/>
        </w:rPr>
        <w:t>the ot</w:t>
      </w:r>
      <w:r w:rsidR="009628F4" w:rsidRPr="00146CE5">
        <w:rPr>
          <w:lang w:val="en-US"/>
        </w:rPr>
        <w:t>her two edge models</w:t>
      </w:r>
      <w:r w:rsidR="00E46017" w:rsidRPr="00146CE5">
        <w:rPr>
          <w:lang w:val="en-US"/>
        </w:rPr>
        <w:t xml:space="preserve"> </w:t>
      </w:r>
      <w:r w:rsidR="00146CE5">
        <w:rPr>
          <w:lang w:val="en-US"/>
        </w:rPr>
        <w:t xml:space="preserve">have a lower one </w:t>
      </w:r>
      <w:r w:rsidR="00E46017" w:rsidRPr="00146CE5">
        <w:rPr>
          <w:lang w:val="en-US"/>
        </w:rPr>
        <w:t>(0.2)</w:t>
      </w:r>
      <w:r w:rsidR="008277F4" w:rsidRPr="00146CE5">
        <w:rPr>
          <w:lang w:val="en-US"/>
        </w:rPr>
        <w:t>.</w:t>
      </w:r>
      <w:r w:rsidR="005539CC" w:rsidRPr="00146CE5">
        <w:rPr>
          <w:lang w:val="en-US"/>
        </w:rPr>
        <w:t xml:space="preserve"> Similarly, three independent distributed seismicity models were implemented using different smoothing length, which is presently still </w:t>
      </w:r>
      <w:r w:rsidR="000F1032" w:rsidRPr="00146CE5">
        <w:rPr>
          <w:lang w:val="en-US"/>
        </w:rPr>
        <w:t>a</w:t>
      </w:r>
      <w:r w:rsidR="00565D81" w:rsidRPr="00146CE5">
        <w:rPr>
          <w:lang w:val="en-US"/>
        </w:rPr>
        <w:t xml:space="preserve"> highly subjective parameter</w:t>
      </w:r>
      <w:r w:rsidR="005539CC" w:rsidRPr="00146CE5">
        <w:rPr>
          <w:lang w:val="en-US"/>
        </w:rPr>
        <w:t xml:space="preserve">. </w:t>
      </w:r>
      <w:r w:rsidR="00146AA7" w:rsidRPr="00E0348B">
        <w:rPr>
          <w:lang w:val="en-US"/>
        </w:rPr>
        <w:t xml:space="preserve">To decrease the complexity of the </w:t>
      </w:r>
      <w:r w:rsidR="009D257F" w:rsidRPr="00E0348B">
        <w:rPr>
          <w:lang w:val="en-US"/>
        </w:rPr>
        <w:t xml:space="preserve">OpenQuake </w:t>
      </w:r>
      <w:r w:rsidR="00146AA7" w:rsidRPr="00E0348B">
        <w:rPr>
          <w:lang w:val="en-US"/>
        </w:rPr>
        <w:t xml:space="preserve">calculation, </w:t>
      </w:r>
      <w:r w:rsidR="005539CC" w:rsidRPr="00E0348B">
        <w:rPr>
          <w:lang w:val="en-US"/>
        </w:rPr>
        <w:t xml:space="preserve">however, </w:t>
      </w:r>
      <w:r w:rsidR="00146AA7" w:rsidRPr="00E0348B">
        <w:rPr>
          <w:lang w:val="en-US"/>
        </w:rPr>
        <w:t xml:space="preserve">the </w:t>
      </w:r>
      <w:r w:rsidR="0031436D" w:rsidRPr="00E0348B">
        <w:rPr>
          <w:lang w:val="en-US"/>
        </w:rPr>
        <w:t xml:space="preserve">alternate </w:t>
      </w:r>
      <w:r w:rsidR="00146AA7" w:rsidRPr="00E0348B">
        <w:rPr>
          <w:lang w:val="en-US"/>
        </w:rPr>
        <w:t xml:space="preserve">distributed models with different </w:t>
      </w:r>
      <w:r w:rsidR="005539CC" w:rsidRPr="00E0348B">
        <w:rPr>
          <w:lang w:val="en-US"/>
        </w:rPr>
        <w:t>parametrization</w:t>
      </w:r>
      <w:r w:rsidR="00146AA7" w:rsidRPr="00E0348B">
        <w:rPr>
          <w:lang w:val="en-US"/>
        </w:rPr>
        <w:t xml:space="preserve"> ha</w:t>
      </w:r>
      <w:r w:rsidR="005539CC" w:rsidRPr="00E0348B">
        <w:rPr>
          <w:lang w:val="en-US"/>
        </w:rPr>
        <w:t>ve</w:t>
      </w:r>
      <w:r w:rsidR="00146AA7" w:rsidRPr="00E0348B">
        <w:rPr>
          <w:lang w:val="en-US"/>
        </w:rPr>
        <w:t xml:space="preserve"> been collapsed </w:t>
      </w:r>
      <w:r w:rsidR="00771DC2" w:rsidRPr="00E0348B">
        <w:rPr>
          <w:lang w:val="en-US"/>
        </w:rPr>
        <w:t>into a single weighted-average</w:t>
      </w:r>
      <w:r w:rsidR="00146AA7" w:rsidRPr="00E0348B">
        <w:rPr>
          <w:lang w:val="en-US"/>
        </w:rPr>
        <w:t xml:space="preserve"> </w:t>
      </w:r>
      <w:r w:rsidR="00771DC2" w:rsidRPr="00E0348B">
        <w:rPr>
          <w:lang w:val="en-US"/>
        </w:rPr>
        <w:t xml:space="preserve">occurrence </w:t>
      </w:r>
      <w:r w:rsidR="00146AA7" w:rsidRPr="00E0348B">
        <w:rPr>
          <w:lang w:val="en-US"/>
        </w:rPr>
        <w:t xml:space="preserve">rate </w:t>
      </w:r>
      <w:r w:rsidR="00771DC2" w:rsidRPr="00E0348B">
        <w:rPr>
          <w:lang w:val="en-US"/>
        </w:rPr>
        <w:t>model</w:t>
      </w:r>
      <w:r w:rsidR="00E9773E" w:rsidRPr="00E0348B">
        <w:rPr>
          <w:lang w:val="en-US"/>
        </w:rPr>
        <w:t>,</w:t>
      </w:r>
      <w:r w:rsidR="00771DC2" w:rsidRPr="00E0348B">
        <w:rPr>
          <w:lang w:val="en-US"/>
        </w:rPr>
        <w:t xml:space="preserve"> </w:t>
      </w:r>
      <w:r w:rsidR="00977022" w:rsidRPr="00E0348B">
        <w:rPr>
          <w:lang w:val="en-US"/>
        </w:rPr>
        <w:t>using</w:t>
      </w:r>
      <w:r w:rsidR="00771DC2" w:rsidRPr="00E0348B">
        <w:rPr>
          <w:lang w:val="en-US"/>
        </w:rPr>
        <w:t xml:space="preserve"> weights as indicated in the logic-tree</w:t>
      </w:r>
      <w:r w:rsidR="00977022" w:rsidRPr="00E0348B">
        <w:rPr>
          <w:lang w:val="en-US"/>
        </w:rPr>
        <w:t xml:space="preserve"> table</w:t>
      </w:r>
      <w:r w:rsidR="00771DC2" w:rsidRPr="00E0348B">
        <w:rPr>
          <w:lang w:val="en-US"/>
        </w:rPr>
        <w:t>. Therefore,</w:t>
      </w:r>
      <w:r w:rsidR="00146AA7" w:rsidRPr="00E0348B">
        <w:rPr>
          <w:lang w:val="en-US"/>
        </w:rPr>
        <w:t xml:space="preserve"> </w:t>
      </w:r>
      <w:r w:rsidR="00771DC2" w:rsidRPr="00E0348B">
        <w:rPr>
          <w:lang w:val="en-US"/>
        </w:rPr>
        <w:t xml:space="preserve">smoothing length </w:t>
      </w:r>
      <w:r w:rsidR="005539CC" w:rsidRPr="00E0348B">
        <w:rPr>
          <w:lang w:val="en-US"/>
        </w:rPr>
        <w:t>variability is</w:t>
      </w:r>
      <w:r w:rsidR="00146AA7" w:rsidRPr="00E0348B">
        <w:rPr>
          <w:lang w:val="en-US"/>
        </w:rPr>
        <w:t xml:space="preserve"> not directly </w:t>
      </w:r>
      <w:r w:rsidR="00771DC2" w:rsidRPr="00E0348B">
        <w:rPr>
          <w:lang w:val="en-US"/>
        </w:rPr>
        <w:t>represented</w:t>
      </w:r>
      <w:r w:rsidR="00146AA7" w:rsidRPr="00E0348B">
        <w:rPr>
          <w:lang w:val="en-US"/>
        </w:rPr>
        <w:t xml:space="preserve"> </w:t>
      </w:r>
      <w:r w:rsidR="00E9773E" w:rsidRPr="00E0348B">
        <w:rPr>
          <w:lang w:val="en-US"/>
        </w:rPr>
        <w:t>by</w:t>
      </w:r>
      <w:r w:rsidR="00146AA7" w:rsidRPr="00E0348B">
        <w:rPr>
          <w:lang w:val="en-US"/>
        </w:rPr>
        <w:t xml:space="preserve"> independent branches</w:t>
      </w:r>
      <w:r w:rsidR="005539CC" w:rsidRPr="00E0348B">
        <w:rPr>
          <w:lang w:val="en-US"/>
        </w:rPr>
        <w:t>, although formally accounted in the source model formulation.</w:t>
      </w:r>
      <w:r w:rsidR="00E9773E" w:rsidRPr="00E0348B">
        <w:rPr>
          <w:lang w:val="en-US"/>
        </w:rPr>
        <w:t xml:space="preserve"> This</w:t>
      </w:r>
      <w:r w:rsidR="003720E8" w:rsidRPr="00E0348B">
        <w:rPr>
          <w:lang w:val="en-US"/>
        </w:rPr>
        <w:t xml:space="preserve"> simplification</w:t>
      </w:r>
      <w:r w:rsidR="00E9773E" w:rsidRPr="00E0348B">
        <w:rPr>
          <w:lang w:val="en-US"/>
        </w:rPr>
        <w:t xml:space="preserve"> should be considered when </w:t>
      </w:r>
      <w:r w:rsidR="003720E8" w:rsidRPr="00E0348B">
        <w:rPr>
          <w:lang w:val="en-US"/>
        </w:rPr>
        <w:t>the variability</w:t>
      </w:r>
      <w:r w:rsidR="00E9773E" w:rsidRPr="00E0348B">
        <w:rPr>
          <w:lang w:val="en-US"/>
        </w:rPr>
        <w:t xml:space="preserve"> of ha</w:t>
      </w:r>
      <w:r w:rsidR="003720E8" w:rsidRPr="00E0348B">
        <w:rPr>
          <w:lang w:val="en-US"/>
        </w:rPr>
        <w:t xml:space="preserve">zard </w:t>
      </w:r>
      <w:r w:rsidR="00E9773E" w:rsidRPr="00E0348B">
        <w:rPr>
          <w:lang w:val="en-US"/>
        </w:rPr>
        <w:t xml:space="preserve">calculation (e.g., quantiles hazard curves) </w:t>
      </w:r>
      <w:r w:rsidR="001F12C6" w:rsidRPr="00E0348B">
        <w:rPr>
          <w:lang w:val="en-US"/>
        </w:rPr>
        <w:t>is</w:t>
      </w:r>
      <w:r w:rsidR="00E9773E" w:rsidRPr="00E0348B">
        <w:rPr>
          <w:lang w:val="en-US"/>
        </w:rPr>
        <w:t xml:space="preserve"> to be examined.</w:t>
      </w:r>
    </w:p>
    <w:p w14:paraId="59699114" w14:textId="734ADD1C" w:rsidR="00A1044F" w:rsidRPr="00312ACE" w:rsidRDefault="00A1044F" w:rsidP="00B4280E">
      <w:pPr>
        <w:rPr>
          <w:lang w:val="en-US"/>
        </w:rPr>
      </w:pPr>
      <w:r w:rsidRPr="00E0348B">
        <w:rPr>
          <w:lang w:val="en-US"/>
        </w:rPr>
        <w:t>The ground motion logic tree is composed of four branching levels, each representing a particular combination of ground motion prediction model groups (SA, SC and DS</w:t>
      </w:r>
      <w:r w:rsidR="0052218F" w:rsidRPr="00E0348B">
        <w:rPr>
          <w:lang w:val="en-US"/>
        </w:rPr>
        <w:t>)</w:t>
      </w:r>
      <w:r w:rsidRPr="00E0348B">
        <w:rPr>
          <w:lang w:val="en-US"/>
        </w:rPr>
        <w:t xml:space="preserve"> applied to </w:t>
      </w:r>
      <w:r w:rsidR="00040361" w:rsidRPr="00E0348B">
        <w:rPr>
          <w:lang w:val="en-US"/>
        </w:rPr>
        <w:t xml:space="preserve">the </w:t>
      </w:r>
      <w:r w:rsidRPr="00E0348B">
        <w:rPr>
          <w:lang w:val="en-US"/>
        </w:rPr>
        <w:t>different regions</w:t>
      </w:r>
      <w:r w:rsidR="0052218F" w:rsidRPr="00E0348B">
        <w:rPr>
          <w:lang w:val="en-US"/>
        </w:rPr>
        <w:t xml:space="preserve"> (</w:t>
      </w:r>
      <w:r w:rsidR="00040361" w:rsidRPr="00E0348B">
        <w:rPr>
          <w:lang w:val="en-US"/>
        </w:rPr>
        <w:t xml:space="preserve">TRT, </w:t>
      </w:r>
      <w:r w:rsidR="0052218F" w:rsidRPr="00E0348B">
        <w:rPr>
          <w:lang w:val="en-US"/>
        </w:rPr>
        <w:t>see section on ground motion regionalization for details)</w:t>
      </w:r>
      <w:r w:rsidRPr="00E0348B">
        <w:rPr>
          <w:lang w:val="en-US"/>
        </w:rPr>
        <w:t xml:space="preserve">. </w:t>
      </w:r>
      <w:r w:rsidR="005261AD" w:rsidRPr="00E0348B">
        <w:rPr>
          <w:lang w:val="en-US"/>
        </w:rPr>
        <w:t xml:space="preserve">It must be stressed that </w:t>
      </w:r>
      <w:r w:rsidR="00D74FBC" w:rsidRPr="00E0348B">
        <w:rPr>
          <w:lang w:val="en-US"/>
        </w:rPr>
        <w:t>such</w:t>
      </w:r>
      <w:r w:rsidR="005261AD" w:rsidRPr="00E0348B">
        <w:rPr>
          <w:lang w:val="en-US"/>
        </w:rPr>
        <w:t xml:space="preserve"> </w:t>
      </w:r>
      <w:r w:rsidR="00D410E4">
        <w:rPr>
          <w:lang w:val="en-US"/>
        </w:rPr>
        <w:t xml:space="preserve">a </w:t>
      </w:r>
      <w:r w:rsidR="005261AD" w:rsidRPr="00D410E4">
        <w:rPr>
          <w:lang w:val="en-US"/>
        </w:rPr>
        <w:t xml:space="preserve">grouping approach, although </w:t>
      </w:r>
      <w:r w:rsidR="00B003BB" w:rsidRPr="00D410E4">
        <w:rPr>
          <w:lang w:val="en-US"/>
        </w:rPr>
        <w:t>it might appear</w:t>
      </w:r>
      <w:r w:rsidR="005261AD" w:rsidRPr="00D410E4">
        <w:rPr>
          <w:lang w:val="en-US"/>
        </w:rPr>
        <w:t xml:space="preserve"> complex </w:t>
      </w:r>
      <w:r w:rsidR="00D410E4">
        <w:rPr>
          <w:lang w:val="en-US"/>
        </w:rPr>
        <w:t>at</w:t>
      </w:r>
      <w:r w:rsidR="00D410E4" w:rsidRPr="00D410E4">
        <w:rPr>
          <w:lang w:val="en-US"/>
        </w:rPr>
        <w:t xml:space="preserve"> </w:t>
      </w:r>
      <w:r w:rsidR="00B003BB" w:rsidRPr="00D410E4">
        <w:rPr>
          <w:lang w:val="en-US"/>
        </w:rPr>
        <w:t xml:space="preserve">the </w:t>
      </w:r>
      <w:r w:rsidR="005261AD" w:rsidRPr="00D410E4">
        <w:rPr>
          <w:lang w:val="en-US"/>
        </w:rPr>
        <w:t xml:space="preserve">first </w:t>
      </w:r>
      <w:r w:rsidR="00D410E4">
        <w:rPr>
          <w:lang w:val="en-US"/>
        </w:rPr>
        <w:t>gl</w:t>
      </w:r>
      <w:r w:rsidR="00D410E4" w:rsidRPr="00D410E4">
        <w:rPr>
          <w:lang w:val="en-US"/>
        </w:rPr>
        <w:t>ance</w:t>
      </w:r>
      <w:r w:rsidR="005261AD" w:rsidRPr="00D410E4">
        <w:rPr>
          <w:lang w:val="en-US"/>
        </w:rPr>
        <w:t xml:space="preserve">, allows a greater flexibility in the definition of </w:t>
      </w:r>
      <w:r w:rsidR="00B003BB" w:rsidRPr="00E0348B">
        <w:rPr>
          <w:lang w:val="en-US"/>
        </w:rPr>
        <w:t xml:space="preserve">regions with intermediate attenuation behavior, as </w:t>
      </w:r>
      <w:r w:rsidR="00784540" w:rsidRPr="00E0348B">
        <w:rPr>
          <w:lang w:val="en-US"/>
        </w:rPr>
        <w:t xml:space="preserve">heterogenous </w:t>
      </w:r>
      <w:r w:rsidR="00B003BB" w:rsidRPr="00E0348B">
        <w:rPr>
          <w:lang w:val="en-US"/>
        </w:rPr>
        <w:t xml:space="preserve">combination of </w:t>
      </w:r>
      <w:r w:rsidR="00784540" w:rsidRPr="00E0348B">
        <w:rPr>
          <w:lang w:val="en-US"/>
        </w:rPr>
        <w:t xml:space="preserve">different </w:t>
      </w:r>
      <w:r w:rsidR="00B003BB" w:rsidRPr="00E0348B">
        <w:rPr>
          <w:lang w:val="en-US"/>
        </w:rPr>
        <w:t>tectonic groups is allowed</w:t>
      </w:r>
      <w:r w:rsidR="00FA1ED1" w:rsidRPr="00E0348B">
        <w:rPr>
          <w:lang w:val="en-US"/>
        </w:rPr>
        <w:t xml:space="preserve"> (see </w:t>
      </w:r>
      <w:r w:rsidR="00FA1ED1" w:rsidRPr="00D93383">
        <w:rPr>
          <w:lang w:val="en-US"/>
        </w:rPr>
        <w:fldChar w:fldCharType="begin"/>
      </w:r>
      <w:r w:rsidR="00FA1ED1" w:rsidRPr="00E0348B">
        <w:rPr>
          <w:lang w:val="en-US"/>
        </w:rPr>
        <w:instrText xml:space="preserve"> REF _Ref80006006 \h </w:instrText>
      </w:r>
      <w:r w:rsidR="00FA1ED1" w:rsidRPr="00D93383">
        <w:rPr>
          <w:lang w:val="en-US"/>
        </w:rPr>
      </w:r>
      <w:r w:rsidR="00FA1ED1" w:rsidRPr="00D93383">
        <w:rPr>
          <w:lang w:val="en-US"/>
        </w:rPr>
        <w:fldChar w:fldCharType="separate"/>
      </w:r>
      <w:r w:rsidR="00FE0A13" w:rsidRPr="00D93383">
        <w:rPr>
          <w:lang w:val="en-US"/>
        </w:rPr>
        <w:t xml:space="preserve">Figure </w:t>
      </w:r>
      <w:r w:rsidR="00FE0A13">
        <w:rPr>
          <w:noProof/>
          <w:lang w:val="en-US"/>
        </w:rPr>
        <w:t>29</w:t>
      </w:r>
      <w:r w:rsidR="00FA1ED1" w:rsidRPr="00D93383">
        <w:rPr>
          <w:lang w:val="en-US"/>
        </w:rPr>
        <w:fldChar w:fldCharType="end"/>
      </w:r>
      <w:r w:rsidR="00FA1ED1" w:rsidRPr="00A85F13">
        <w:rPr>
          <w:lang w:val="en-US"/>
        </w:rPr>
        <w:t>)</w:t>
      </w:r>
      <w:r w:rsidR="00B003BB" w:rsidRPr="00D93383">
        <w:rPr>
          <w:lang w:val="en-US"/>
        </w:rPr>
        <w:t>.</w:t>
      </w:r>
    </w:p>
    <w:p w14:paraId="3CCF2878" w14:textId="202EE245" w:rsidR="00B4280E" w:rsidRPr="00312ACE" w:rsidRDefault="00B4280E" w:rsidP="00B4280E">
      <w:pPr>
        <w:rPr>
          <w:lang w:val="en-US"/>
        </w:rPr>
      </w:pPr>
    </w:p>
    <w:p w14:paraId="41AB24EB" w14:textId="0D0F726D" w:rsidR="004D609C" w:rsidRPr="00A85F13" w:rsidRDefault="004D609C" w:rsidP="00B4280E">
      <w:pPr>
        <w:rPr>
          <w:lang w:val="en-US"/>
        </w:rPr>
      </w:pPr>
      <w:r w:rsidRPr="001848AD">
        <w:rPr>
          <w:noProof/>
          <w:lang w:val="en-US"/>
        </w:rPr>
        <w:lastRenderedPageBreak/>
        <w:drawing>
          <wp:inline distT="0" distB="0" distL="0" distR="0" wp14:anchorId="24A584D5" wp14:editId="73810866">
            <wp:extent cx="5759450" cy="2984500"/>
            <wp:effectExtent l="0" t="0" r="6350" b="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pic:nvPicPr>
                  <pic:blipFill>
                    <a:blip r:embed="rId85"/>
                    <a:stretch>
                      <a:fillRect/>
                    </a:stretch>
                  </pic:blipFill>
                  <pic:spPr>
                    <a:xfrm>
                      <a:off x="0" y="0"/>
                      <a:ext cx="5759450" cy="2984500"/>
                    </a:xfrm>
                    <a:prstGeom prst="rect">
                      <a:avLst/>
                    </a:prstGeom>
                  </pic:spPr>
                </pic:pic>
              </a:graphicData>
            </a:graphic>
          </wp:inline>
        </w:drawing>
      </w:r>
    </w:p>
    <w:p w14:paraId="06201B55" w14:textId="41ECEC8D" w:rsidR="004D609C" w:rsidRPr="00D410E4" w:rsidRDefault="004D609C" w:rsidP="004D609C">
      <w:pPr>
        <w:pStyle w:val="Caption"/>
        <w:jc w:val="both"/>
        <w:rPr>
          <w:lang w:val="en-US"/>
        </w:rPr>
      </w:pPr>
      <w:bookmarkStart w:id="152" w:name="_Ref80006006"/>
      <w:bookmarkStart w:id="153" w:name="_Toc80984822"/>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29</w:t>
      </w:r>
      <w:r w:rsidRPr="00D93383">
        <w:rPr>
          <w:lang w:val="en-US"/>
        </w:rPr>
        <w:fldChar w:fldCharType="end"/>
      </w:r>
      <w:bookmarkEnd w:id="152"/>
      <w:r w:rsidRPr="00A85F13">
        <w:rPr>
          <w:lang w:val="en-US"/>
        </w:rPr>
        <w:t>.</w:t>
      </w:r>
      <w:r w:rsidR="00D673C4" w:rsidRPr="00DD55E9">
        <w:rPr>
          <w:lang w:val="en-US"/>
        </w:rPr>
        <w:t xml:space="preserve"> </w:t>
      </w:r>
      <w:r w:rsidR="00D673C4" w:rsidRPr="00A85F13">
        <w:rPr>
          <w:lang w:val="en-US"/>
        </w:rPr>
        <w:t xml:space="preserve">Diagram representation of the logic-tree structure of the </w:t>
      </w:r>
      <w:r w:rsidR="00D673C4" w:rsidRPr="00D93383">
        <w:rPr>
          <w:lang w:val="en-US"/>
        </w:rPr>
        <w:t>Central Asia</w:t>
      </w:r>
      <w:r w:rsidR="00D673C4" w:rsidRPr="00312ACE">
        <w:rPr>
          <w:lang w:val="en-US"/>
        </w:rPr>
        <w:t xml:space="preserve"> hazard model</w:t>
      </w:r>
      <w:r w:rsidR="0008274E" w:rsidRPr="0024442D">
        <w:rPr>
          <w:lang w:val="en-US"/>
        </w:rPr>
        <w:t xml:space="preserve">, which includes 4 branching levels </w:t>
      </w:r>
      <w:r w:rsidR="00D410E4">
        <w:rPr>
          <w:lang w:val="en-US"/>
        </w:rPr>
        <w:t xml:space="preserve">to account </w:t>
      </w:r>
      <w:r w:rsidR="0008274E" w:rsidRPr="0024442D">
        <w:rPr>
          <w:lang w:val="en-US"/>
        </w:rPr>
        <w:t>for both</w:t>
      </w:r>
      <w:r w:rsidR="0008274E" w:rsidRPr="00D410E4">
        <w:rPr>
          <w:lang w:val="en-US"/>
        </w:rPr>
        <w:t xml:space="preserve"> the source model and ground motion model uncertaint</w:t>
      </w:r>
      <w:r w:rsidR="00D92386" w:rsidRPr="00D410E4">
        <w:rPr>
          <w:lang w:val="en-US"/>
        </w:rPr>
        <w:t>ies</w:t>
      </w:r>
      <w:r w:rsidR="0008274E" w:rsidRPr="00D410E4">
        <w:rPr>
          <w:lang w:val="en-US"/>
        </w:rPr>
        <w:t>.</w:t>
      </w:r>
      <w:bookmarkEnd w:id="153"/>
    </w:p>
    <w:p w14:paraId="7250666C" w14:textId="77777777" w:rsidR="00B4280E" w:rsidRPr="00E0348B" w:rsidRDefault="00B4280E" w:rsidP="00B4280E">
      <w:pPr>
        <w:rPr>
          <w:lang w:val="en-US"/>
        </w:rPr>
      </w:pPr>
    </w:p>
    <w:p w14:paraId="11762D7B" w14:textId="7BC5EEA0" w:rsidR="00B4280E" w:rsidRPr="00E0348B" w:rsidRDefault="004A7AEF" w:rsidP="00B4280E">
      <w:pPr>
        <w:pStyle w:val="Heading1"/>
        <w:rPr>
          <w:lang w:val="en-US"/>
        </w:rPr>
      </w:pPr>
      <w:bookmarkStart w:id="154" w:name="_Toc80987363"/>
      <w:r w:rsidRPr="00E0348B">
        <w:rPr>
          <w:lang w:val="en-US"/>
        </w:rPr>
        <w:t xml:space="preserve">PSHA </w:t>
      </w:r>
      <w:r w:rsidR="00B4280E" w:rsidRPr="00E0348B">
        <w:rPr>
          <w:lang w:val="en-US"/>
        </w:rPr>
        <w:t>Results</w:t>
      </w:r>
      <w:bookmarkEnd w:id="154"/>
    </w:p>
    <w:p w14:paraId="203263C1" w14:textId="1F00E996" w:rsidR="00B302BB" w:rsidRPr="00E0348B" w:rsidRDefault="00B302BB" w:rsidP="00B302BB">
      <w:pPr>
        <w:rPr>
          <w:lang w:val="en-US"/>
        </w:rPr>
      </w:pPr>
      <w:r w:rsidRPr="00E0348B">
        <w:rPr>
          <w:lang w:val="en-US"/>
        </w:rPr>
        <w:t xml:space="preserve">All calculations for this study were performed using Version 3.11 of the OpenQuake engine, which can be accessed at </w:t>
      </w:r>
      <w:hyperlink r:id="rId86" w:history="1">
        <w:r w:rsidR="00D67AAD" w:rsidRPr="00E0348B">
          <w:rPr>
            <w:rStyle w:val="Hyperlink"/>
            <w:lang w:val="en-US"/>
          </w:rPr>
          <w:t>https://github.com/gem/oq-engine/tree/engine-3.11</w:t>
        </w:r>
      </w:hyperlink>
      <w:r w:rsidR="00D67AAD" w:rsidRPr="00A85F13">
        <w:rPr>
          <w:lang w:val="en-US"/>
        </w:rPr>
        <w:t xml:space="preserve"> </w:t>
      </w:r>
      <w:r w:rsidRPr="00D93383">
        <w:rPr>
          <w:lang w:val="en-US"/>
        </w:rPr>
        <w:t xml:space="preserve">(last access </w:t>
      </w:r>
      <w:r w:rsidRPr="00312ACE">
        <w:rPr>
          <w:lang w:val="en-US"/>
        </w:rPr>
        <w:t>16</w:t>
      </w:r>
      <w:r w:rsidRPr="0024442D">
        <w:rPr>
          <w:lang w:val="en-US"/>
        </w:rPr>
        <w:t>/0</w:t>
      </w:r>
      <w:r w:rsidRPr="00D410E4">
        <w:rPr>
          <w:lang w:val="en-US"/>
        </w:rPr>
        <w:t>8</w:t>
      </w:r>
      <w:r w:rsidRPr="00E0348B">
        <w:rPr>
          <w:lang w:val="en-US"/>
        </w:rPr>
        <w:t>/2021).</w:t>
      </w:r>
    </w:p>
    <w:p w14:paraId="1395674A" w14:textId="733DB4FD" w:rsidR="00B302BB" w:rsidRPr="00E0348B" w:rsidRDefault="00B302BB" w:rsidP="00B302BB">
      <w:pPr>
        <w:rPr>
          <w:lang w:val="en-US"/>
        </w:rPr>
      </w:pPr>
      <w:r w:rsidRPr="00E0348B">
        <w:rPr>
          <w:lang w:val="en-US"/>
        </w:rPr>
        <w:t>The investigated area consists of a mesh of 8028 sites on a regular grid spaced at 0.2 degrees (approximately 20 km). For each site of the mesh, free rock conditions are assumed, with a fixed 30-metre averaged shear-wave velocity (Vs30) reference</w:t>
      </w:r>
      <w:r w:rsidR="001F7D75">
        <w:rPr>
          <w:lang w:val="en-US"/>
        </w:rPr>
        <w:t xml:space="preserve"> value</w:t>
      </w:r>
      <w:r w:rsidRPr="001F7D75">
        <w:rPr>
          <w:lang w:val="en-US"/>
        </w:rPr>
        <w:t xml:space="preserve"> of 800 m/s, corresponding to class A (standard rock) in E</w:t>
      </w:r>
      <w:r w:rsidRPr="00E0348B">
        <w:rPr>
          <w:lang w:val="en-US"/>
        </w:rPr>
        <w:t xml:space="preserve">urocode8 (CEN 2004) and </w:t>
      </w:r>
      <w:r w:rsidRPr="001F7D75">
        <w:rPr>
          <w:lang w:val="en-US"/>
        </w:rPr>
        <w:t xml:space="preserve">NERHP </w:t>
      </w:r>
      <w:r w:rsidRPr="00E0348B">
        <w:rPr>
          <w:lang w:val="en-US"/>
        </w:rPr>
        <w:t>(BSSC 2003) classification.</w:t>
      </w:r>
    </w:p>
    <w:p w14:paraId="030FE21B" w14:textId="24EB7C48" w:rsidR="0014204B" w:rsidRPr="00E0348B" w:rsidRDefault="0014204B" w:rsidP="00B4280E">
      <w:pPr>
        <w:rPr>
          <w:lang w:val="en-US"/>
        </w:rPr>
      </w:pPr>
    </w:p>
    <w:p w14:paraId="4E469402" w14:textId="2ADA8B68" w:rsidR="00D22C76" w:rsidRPr="00DD55E9" w:rsidRDefault="00D22C76" w:rsidP="00D22C76">
      <w:pPr>
        <w:pStyle w:val="Heading2"/>
        <w:rPr>
          <w:lang w:val="en-US" w:eastAsia="it-IT"/>
        </w:rPr>
      </w:pPr>
      <w:bookmarkStart w:id="155" w:name="_Toc80987364"/>
      <w:r w:rsidRPr="00DD55E9">
        <w:rPr>
          <w:lang w:val="en-US" w:eastAsia="it-IT"/>
        </w:rPr>
        <w:t>Hazar</w:t>
      </w:r>
      <w:r w:rsidR="00675AEB" w:rsidRPr="00DD55E9">
        <w:rPr>
          <w:lang w:val="en-US" w:eastAsia="it-IT"/>
        </w:rPr>
        <w:t>d</w:t>
      </w:r>
      <w:r w:rsidRPr="00DD55E9">
        <w:rPr>
          <w:lang w:val="en-US" w:eastAsia="it-IT"/>
        </w:rPr>
        <w:t xml:space="preserve"> curves and </w:t>
      </w:r>
      <w:r w:rsidR="00606733" w:rsidRPr="00DD55E9">
        <w:rPr>
          <w:lang w:val="en-US" w:eastAsia="it-IT"/>
        </w:rPr>
        <w:t>derived products</w:t>
      </w:r>
      <w:bookmarkEnd w:id="155"/>
    </w:p>
    <w:p w14:paraId="1D0C8B49" w14:textId="22BAB886" w:rsidR="008B1D63" w:rsidRPr="001F7D75" w:rsidRDefault="008B1D63" w:rsidP="00B4280E">
      <w:pPr>
        <w:rPr>
          <w:lang w:val="en-US"/>
        </w:rPr>
      </w:pPr>
      <w:r w:rsidRPr="00A85F13">
        <w:rPr>
          <w:lang w:val="en-US"/>
        </w:rPr>
        <w:t xml:space="preserve">Ground motion probability of exceedance (PoEs) </w:t>
      </w:r>
      <w:r w:rsidR="000874A8">
        <w:rPr>
          <w:lang w:val="en-US"/>
        </w:rPr>
        <w:t xml:space="preserve">for a given observation time </w:t>
      </w:r>
      <w:r w:rsidRPr="00A85F13">
        <w:rPr>
          <w:lang w:val="en-US"/>
        </w:rPr>
        <w:t>are computed for PGA and for 5%</w:t>
      </w:r>
      <w:r w:rsidR="001F7D75">
        <w:rPr>
          <w:lang w:val="en-US"/>
        </w:rPr>
        <w:t>-</w:t>
      </w:r>
      <w:r w:rsidRPr="00A85F13">
        <w:rPr>
          <w:lang w:val="en-US"/>
        </w:rPr>
        <w:t>damped response spectral acceleration at 0.1s, 0.2s, 0.5s, 1s, 2s and 3s</w:t>
      </w:r>
      <w:r w:rsidR="001F7D75">
        <w:rPr>
          <w:lang w:val="en-US"/>
        </w:rPr>
        <w:t xml:space="preserve"> </w:t>
      </w:r>
      <w:r w:rsidR="001D704B">
        <w:rPr>
          <w:lang w:val="en-US"/>
        </w:rPr>
        <w:t>(vibration periods allowed by the selected ground motion models)</w:t>
      </w:r>
      <w:r w:rsidR="0075505E" w:rsidRPr="00D93383">
        <w:rPr>
          <w:lang w:val="en-US"/>
        </w:rPr>
        <w:t xml:space="preserve">. </w:t>
      </w:r>
      <w:r w:rsidR="000874A8">
        <w:rPr>
          <w:lang w:val="en-US"/>
        </w:rPr>
        <w:t>As often done, g</w:t>
      </w:r>
      <w:r w:rsidR="0075505E" w:rsidRPr="00312ACE">
        <w:rPr>
          <w:lang w:val="en-US"/>
        </w:rPr>
        <w:t xml:space="preserve">round motion integration has been truncated at 3 </w:t>
      </w:r>
      <w:r w:rsidR="00D30B65" w:rsidRPr="001F7D75">
        <w:rPr>
          <w:lang w:val="en-US"/>
        </w:rPr>
        <w:t>sigma</w:t>
      </w:r>
      <w:r w:rsidR="0075505E" w:rsidRPr="001F7D75">
        <w:rPr>
          <w:lang w:val="en-US"/>
        </w:rPr>
        <w:t xml:space="preserve"> of the prediction. Output of the calculation are </w:t>
      </w:r>
      <w:r w:rsidR="000874A8">
        <w:rPr>
          <w:lang w:val="en-US"/>
        </w:rPr>
        <w:t xml:space="preserve">a) </w:t>
      </w:r>
      <w:r w:rsidR="0075505E" w:rsidRPr="001F7D75">
        <w:rPr>
          <w:lang w:val="en-US"/>
        </w:rPr>
        <w:t>mean and quantile (</w:t>
      </w:r>
      <w:r w:rsidR="00D30B65" w:rsidRPr="001F7D75">
        <w:rPr>
          <w:lang w:val="en-US"/>
        </w:rPr>
        <w:t xml:space="preserve">0.05, </w:t>
      </w:r>
      <w:r w:rsidR="0075505E" w:rsidRPr="001F7D75">
        <w:rPr>
          <w:lang w:val="en-US"/>
        </w:rPr>
        <w:t>0.15, 0.5</w:t>
      </w:r>
      <w:r w:rsidR="00D30B65" w:rsidRPr="001F7D75">
        <w:rPr>
          <w:lang w:val="en-US"/>
        </w:rPr>
        <w:t>,</w:t>
      </w:r>
      <w:r w:rsidR="0075505E" w:rsidRPr="001F7D75">
        <w:rPr>
          <w:lang w:val="en-US"/>
        </w:rPr>
        <w:t xml:space="preserve"> 0.85</w:t>
      </w:r>
      <w:r w:rsidR="00D30B65" w:rsidRPr="001F7D75">
        <w:rPr>
          <w:lang w:val="en-US"/>
        </w:rPr>
        <w:t xml:space="preserve"> and 0.95</w:t>
      </w:r>
      <w:r w:rsidR="0075505E" w:rsidRPr="001F7D75">
        <w:rPr>
          <w:lang w:val="en-US"/>
        </w:rPr>
        <w:t xml:space="preserve">) hazard curves at each </w:t>
      </w:r>
      <w:r w:rsidR="00E30CB8" w:rsidRPr="001F7D75">
        <w:rPr>
          <w:lang w:val="en-US"/>
        </w:rPr>
        <w:t xml:space="preserve">intensity measure type (Imt) and </w:t>
      </w:r>
      <w:r w:rsidR="0075505E" w:rsidRPr="001F7D75">
        <w:rPr>
          <w:lang w:val="en-US"/>
        </w:rPr>
        <w:t>site</w:t>
      </w:r>
      <w:r w:rsidR="009171ED" w:rsidRPr="001F7D75">
        <w:rPr>
          <w:lang w:val="en-US"/>
        </w:rPr>
        <w:t xml:space="preserve"> (see </w:t>
      </w:r>
      <w:r w:rsidR="00EB196A" w:rsidRPr="00D93383">
        <w:rPr>
          <w:lang w:val="en-US"/>
        </w:rPr>
        <w:fldChar w:fldCharType="begin"/>
      </w:r>
      <w:r w:rsidR="00EB196A" w:rsidRPr="00E0348B">
        <w:rPr>
          <w:lang w:val="en-US"/>
        </w:rPr>
        <w:instrText xml:space="preserve"> REF _Ref80000970 \h </w:instrText>
      </w:r>
      <w:r w:rsidR="00EB196A" w:rsidRPr="00D93383">
        <w:rPr>
          <w:lang w:val="en-US"/>
        </w:rPr>
      </w:r>
      <w:r w:rsidR="00EB196A" w:rsidRPr="00D93383">
        <w:rPr>
          <w:lang w:val="en-US"/>
        </w:rPr>
        <w:fldChar w:fldCharType="separate"/>
      </w:r>
      <w:r w:rsidR="00FE0A13" w:rsidRPr="00A85F13">
        <w:rPr>
          <w:lang w:val="en-US"/>
        </w:rPr>
        <w:t xml:space="preserve">Figure </w:t>
      </w:r>
      <w:r w:rsidR="00FE0A13">
        <w:rPr>
          <w:noProof/>
          <w:lang w:val="en-US"/>
        </w:rPr>
        <w:t>30</w:t>
      </w:r>
      <w:r w:rsidR="00EB196A" w:rsidRPr="00D93383">
        <w:rPr>
          <w:lang w:val="en-US"/>
        </w:rPr>
        <w:fldChar w:fldCharType="end"/>
      </w:r>
      <w:r w:rsidR="00EB196A" w:rsidRPr="00A85F13">
        <w:rPr>
          <w:lang w:val="en-US"/>
        </w:rPr>
        <w:t xml:space="preserve"> </w:t>
      </w:r>
      <w:r w:rsidR="006B1B05" w:rsidRPr="00D93383">
        <w:rPr>
          <w:lang w:val="en-US"/>
        </w:rPr>
        <w:t xml:space="preserve">and </w:t>
      </w:r>
      <w:r w:rsidR="006B1B05" w:rsidRPr="00D93383">
        <w:rPr>
          <w:lang w:val="en-US"/>
        </w:rPr>
        <w:fldChar w:fldCharType="begin"/>
      </w:r>
      <w:r w:rsidR="006B1B05" w:rsidRPr="00E0348B">
        <w:rPr>
          <w:lang w:val="en-US"/>
        </w:rPr>
        <w:instrText xml:space="preserve"> REF _Ref80001789 \h </w:instrText>
      </w:r>
      <w:r w:rsidR="006B1B05" w:rsidRPr="00D93383">
        <w:rPr>
          <w:lang w:val="en-US"/>
        </w:rPr>
      </w:r>
      <w:r w:rsidR="006B1B05" w:rsidRPr="00D93383">
        <w:rPr>
          <w:lang w:val="en-US"/>
        </w:rPr>
        <w:fldChar w:fldCharType="separate"/>
      </w:r>
      <w:r w:rsidR="00FE0A13" w:rsidRPr="00A85F13">
        <w:rPr>
          <w:lang w:val="en-US"/>
        </w:rPr>
        <w:t xml:space="preserve">Figure </w:t>
      </w:r>
      <w:r w:rsidR="00FE0A13">
        <w:rPr>
          <w:noProof/>
          <w:lang w:val="en-US"/>
        </w:rPr>
        <w:t>31</w:t>
      </w:r>
      <w:r w:rsidR="006B1B05" w:rsidRPr="00D93383">
        <w:rPr>
          <w:lang w:val="en-US"/>
        </w:rPr>
        <w:fldChar w:fldCharType="end"/>
      </w:r>
      <w:r w:rsidR="006B1B05" w:rsidRPr="00A85F13">
        <w:rPr>
          <w:lang w:val="en-US"/>
        </w:rPr>
        <w:t xml:space="preserve"> </w:t>
      </w:r>
      <w:r w:rsidR="00EB196A" w:rsidRPr="00D93383">
        <w:rPr>
          <w:lang w:val="en-US"/>
        </w:rPr>
        <w:t xml:space="preserve">for </w:t>
      </w:r>
      <w:r w:rsidR="000B039A" w:rsidRPr="00312ACE">
        <w:rPr>
          <w:lang w:val="en-US"/>
        </w:rPr>
        <w:t>example result</w:t>
      </w:r>
      <w:r w:rsidR="0035744F" w:rsidRPr="0024442D">
        <w:rPr>
          <w:lang w:val="en-US"/>
        </w:rPr>
        <w:t>s</w:t>
      </w:r>
      <w:r w:rsidR="000B039A" w:rsidRPr="00D410E4">
        <w:rPr>
          <w:lang w:val="en-US"/>
        </w:rPr>
        <w:t xml:space="preserve"> computed at </w:t>
      </w:r>
      <w:r w:rsidR="00EB196A" w:rsidRPr="001F7D75">
        <w:rPr>
          <w:lang w:val="en-US"/>
        </w:rPr>
        <w:t>six sites selected as target for subsequent disaggregation analysis)</w:t>
      </w:r>
      <w:r w:rsidR="0075505E" w:rsidRPr="001F7D75">
        <w:rPr>
          <w:lang w:val="en-US"/>
        </w:rPr>
        <w:t xml:space="preserve">, </w:t>
      </w:r>
      <w:r w:rsidR="000874A8">
        <w:rPr>
          <w:lang w:val="en-US"/>
        </w:rPr>
        <w:t>b)</w:t>
      </w:r>
      <w:r w:rsidR="0075505E" w:rsidRPr="001F7D75">
        <w:rPr>
          <w:lang w:val="en-US"/>
        </w:rPr>
        <w:t xml:space="preserve"> Uniform Hazard Spectra (UHS</w:t>
      </w:r>
      <w:r w:rsidR="001F39E9" w:rsidRPr="001F7D75">
        <w:rPr>
          <w:lang w:val="en-US"/>
        </w:rPr>
        <w:t xml:space="preserve">, </w:t>
      </w:r>
      <w:r w:rsidR="001F39E9" w:rsidRPr="00D93383">
        <w:rPr>
          <w:lang w:val="en-US"/>
        </w:rPr>
        <w:fldChar w:fldCharType="begin"/>
      </w:r>
      <w:r w:rsidR="001F39E9" w:rsidRPr="00E0348B">
        <w:rPr>
          <w:lang w:val="en-US"/>
        </w:rPr>
        <w:instrText xml:space="preserve"> REF _Ref80001820 \h </w:instrText>
      </w:r>
      <w:r w:rsidR="001F39E9" w:rsidRPr="00D93383">
        <w:rPr>
          <w:lang w:val="en-US"/>
        </w:rPr>
      </w:r>
      <w:r w:rsidR="001F39E9" w:rsidRPr="00D93383">
        <w:rPr>
          <w:lang w:val="en-US"/>
        </w:rPr>
        <w:fldChar w:fldCharType="separate"/>
      </w:r>
      <w:r w:rsidR="00FE0A13" w:rsidRPr="00A85F13">
        <w:rPr>
          <w:lang w:val="en-US"/>
        </w:rPr>
        <w:t xml:space="preserve">Figure </w:t>
      </w:r>
      <w:r w:rsidR="00FE0A13">
        <w:rPr>
          <w:noProof/>
          <w:lang w:val="en-US"/>
        </w:rPr>
        <w:t>32</w:t>
      </w:r>
      <w:r w:rsidR="001F39E9" w:rsidRPr="00D93383">
        <w:rPr>
          <w:lang w:val="en-US"/>
        </w:rPr>
        <w:fldChar w:fldCharType="end"/>
      </w:r>
      <w:r w:rsidR="0075505E" w:rsidRPr="00A85F13">
        <w:rPr>
          <w:lang w:val="en-US"/>
        </w:rPr>
        <w:t xml:space="preserve">) and </w:t>
      </w:r>
      <w:r w:rsidR="000874A8">
        <w:rPr>
          <w:lang w:val="en-US"/>
        </w:rPr>
        <w:t xml:space="preserve">c) </w:t>
      </w:r>
      <w:r w:rsidR="0075505E" w:rsidRPr="00A85F13">
        <w:rPr>
          <w:lang w:val="en-US"/>
        </w:rPr>
        <w:t>hazard maps</w:t>
      </w:r>
      <w:r w:rsidR="005A5B1B" w:rsidRPr="00D93383">
        <w:rPr>
          <w:lang w:val="en-US"/>
        </w:rPr>
        <w:t xml:space="preserve"> computed for return periods of 25, 50, 100, 250, 475, 500 and 1000 years, corresponding </w:t>
      </w:r>
      <w:r w:rsidR="00A3679C" w:rsidRPr="00312ACE">
        <w:rPr>
          <w:lang w:val="en-US"/>
        </w:rPr>
        <w:t xml:space="preserve">respectively </w:t>
      </w:r>
      <w:r w:rsidR="005A5B1B" w:rsidRPr="0024442D">
        <w:rPr>
          <w:lang w:val="en-US"/>
        </w:rPr>
        <w:t>to</w:t>
      </w:r>
      <w:r w:rsidR="00A3679C" w:rsidRPr="00D410E4">
        <w:rPr>
          <w:lang w:val="en-US"/>
        </w:rPr>
        <w:t xml:space="preserve"> </w:t>
      </w:r>
      <w:r w:rsidR="005A5B1B" w:rsidRPr="001F7D75">
        <w:rPr>
          <w:lang w:val="en-US"/>
        </w:rPr>
        <w:t>86, 63, 39</w:t>
      </w:r>
      <w:r w:rsidR="005A5B1B" w:rsidRPr="000874A8">
        <w:rPr>
          <w:lang w:val="en-US"/>
        </w:rPr>
        <w:t>, 18, 10, 9 and 5% probability of exceedance in 50 years observation time</w:t>
      </w:r>
      <w:r w:rsidR="000874A8">
        <w:rPr>
          <w:lang w:val="en-US"/>
        </w:rPr>
        <w:t>. The calculations were carried out</w:t>
      </w:r>
      <w:r w:rsidR="002E43F4" w:rsidRPr="000874A8">
        <w:rPr>
          <w:lang w:val="en-US"/>
        </w:rPr>
        <w:t xml:space="preserve"> assuming a Poisson </w:t>
      </w:r>
      <w:r w:rsidR="000874A8">
        <w:rPr>
          <w:lang w:val="en-US"/>
        </w:rPr>
        <w:t xml:space="preserve">earthquake </w:t>
      </w:r>
      <w:r w:rsidR="002E43F4" w:rsidRPr="000874A8">
        <w:rPr>
          <w:lang w:val="en-US"/>
        </w:rPr>
        <w:t>occurrence model</w:t>
      </w:r>
      <w:r w:rsidR="000874A8">
        <w:rPr>
          <w:lang w:val="en-US"/>
        </w:rPr>
        <w:t>.</w:t>
      </w:r>
      <w:r w:rsidR="001F39E9" w:rsidRPr="000874A8">
        <w:rPr>
          <w:lang w:val="en-US"/>
        </w:rPr>
        <w:t xml:space="preserve"> </w:t>
      </w:r>
      <w:r w:rsidR="000874A8">
        <w:rPr>
          <w:lang w:val="en-US"/>
        </w:rPr>
        <w:t>S</w:t>
      </w:r>
      <w:r w:rsidR="001F39E9" w:rsidRPr="000874A8">
        <w:rPr>
          <w:lang w:val="en-US"/>
        </w:rPr>
        <w:t xml:space="preserve">ee </w:t>
      </w:r>
      <w:r w:rsidR="001F39E9" w:rsidRPr="00D93383">
        <w:rPr>
          <w:lang w:val="en-US"/>
        </w:rPr>
        <w:fldChar w:fldCharType="begin"/>
      </w:r>
      <w:r w:rsidR="001F39E9" w:rsidRPr="00E0348B">
        <w:rPr>
          <w:lang w:val="en-US"/>
        </w:rPr>
        <w:instrText xml:space="preserve"> REF _Ref80001853 \h </w:instrText>
      </w:r>
      <w:r w:rsidR="001F39E9" w:rsidRPr="00D93383">
        <w:rPr>
          <w:lang w:val="en-US"/>
        </w:rPr>
      </w:r>
      <w:r w:rsidR="001F39E9" w:rsidRPr="00D93383">
        <w:rPr>
          <w:lang w:val="en-US"/>
        </w:rPr>
        <w:fldChar w:fldCharType="separate"/>
      </w:r>
      <w:r w:rsidR="00FE0A13" w:rsidRPr="00D93383">
        <w:rPr>
          <w:lang w:val="en-US"/>
        </w:rPr>
        <w:t xml:space="preserve">Figure </w:t>
      </w:r>
      <w:r w:rsidR="00FE0A13">
        <w:rPr>
          <w:noProof/>
          <w:lang w:val="en-US"/>
        </w:rPr>
        <w:t>33</w:t>
      </w:r>
      <w:r w:rsidR="001F39E9" w:rsidRPr="00D93383">
        <w:rPr>
          <w:lang w:val="en-US"/>
        </w:rPr>
        <w:fldChar w:fldCharType="end"/>
      </w:r>
      <w:r w:rsidR="001F39E9" w:rsidRPr="00A85F13">
        <w:rPr>
          <w:lang w:val="en-US"/>
        </w:rPr>
        <w:t xml:space="preserve">, </w:t>
      </w:r>
      <w:r w:rsidR="001F39E9" w:rsidRPr="00D93383">
        <w:rPr>
          <w:lang w:val="en-US"/>
        </w:rPr>
        <w:fldChar w:fldCharType="begin"/>
      </w:r>
      <w:r w:rsidR="001F39E9" w:rsidRPr="00E0348B">
        <w:rPr>
          <w:lang w:val="en-US"/>
        </w:rPr>
        <w:instrText xml:space="preserve"> REF _Ref80001856 \h </w:instrText>
      </w:r>
      <w:r w:rsidR="001F39E9" w:rsidRPr="00D93383">
        <w:rPr>
          <w:lang w:val="en-US"/>
        </w:rPr>
      </w:r>
      <w:r w:rsidR="001F39E9" w:rsidRPr="00D93383">
        <w:rPr>
          <w:lang w:val="en-US"/>
        </w:rPr>
        <w:fldChar w:fldCharType="separate"/>
      </w:r>
      <w:r w:rsidR="00FE0A13" w:rsidRPr="00D93383">
        <w:rPr>
          <w:lang w:val="en-US"/>
        </w:rPr>
        <w:t xml:space="preserve">Figure </w:t>
      </w:r>
      <w:r w:rsidR="00FE0A13">
        <w:rPr>
          <w:noProof/>
          <w:lang w:val="en-US"/>
        </w:rPr>
        <w:t>34</w:t>
      </w:r>
      <w:r w:rsidR="001F39E9" w:rsidRPr="00D93383">
        <w:rPr>
          <w:lang w:val="en-US"/>
        </w:rPr>
        <w:fldChar w:fldCharType="end"/>
      </w:r>
      <w:r w:rsidR="001F39E9" w:rsidRPr="00A85F13">
        <w:rPr>
          <w:lang w:val="en-US"/>
        </w:rPr>
        <w:t xml:space="preserve">, </w:t>
      </w:r>
      <w:r w:rsidR="001F39E9" w:rsidRPr="00D93383">
        <w:rPr>
          <w:lang w:val="en-US"/>
        </w:rPr>
        <w:fldChar w:fldCharType="begin"/>
      </w:r>
      <w:r w:rsidR="001F39E9" w:rsidRPr="00E0348B">
        <w:rPr>
          <w:lang w:val="en-US"/>
        </w:rPr>
        <w:instrText xml:space="preserve"> REF _Ref80001858 \h </w:instrText>
      </w:r>
      <w:r w:rsidR="001F39E9" w:rsidRPr="00D93383">
        <w:rPr>
          <w:lang w:val="en-US"/>
        </w:rPr>
      </w:r>
      <w:r w:rsidR="001F39E9" w:rsidRPr="00D93383">
        <w:rPr>
          <w:lang w:val="en-US"/>
        </w:rPr>
        <w:fldChar w:fldCharType="separate"/>
      </w:r>
      <w:r w:rsidR="00FE0A13" w:rsidRPr="00D93383">
        <w:rPr>
          <w:lang w:val="en-US"/>
        </w:rPr>
        <w:t xml:space="preserve">Figure </w:t>
      </w:r>
      <w:r w:rsidR="00FE0A13">
        <w:rPr>
          <w:noProof/>
          <w:lang w:val="en-US"/>
        </w:rPr>
        <w:t>35</w:t>
      </w:r>
      <w:r w:rsidR="001F39E9" w:rsidRPr="00D93383">
        <w:rPr>
          <w:lang w:val="en-US"/>
        </w:rPr>
        <w:fldChar w:fldCharType="end"/>
      </w:r>
      <w:r w:rsidR="001F39E9" w:rsidRPr="00A85F13">
        <w:rPr>
          <w:lang w:val="en-US"/>
        </w:rPr>
        <w:t xml:space="preserve"> and </w:t>
      </w:r>
      <w:r w:rsidR="001F39E9" w:rsidRPr="00D93383">
        <w:rPr>
          <w:lang w:val="en-US"/>
        </w:rPr>
        <w:fldChar w:fldCharType="begin"/>
      </w:r>
      <w:r w:rsidR="001F39E9" w:rsidRPr="00E0348B">
        <w:rPr>
          <w:lang w:val="en-US"/>
        </w:rPr>
        <w:instrText xml:space="preserve"> REF _Ref80001859 \h </w:instrText>
      </w:r>
      <w:r w:rsidR="001F39E9" w:rsidRPr="00D93383">
        <w:rPr>
          <w:lang w:val="en-US"/>
        </w:rPr>
      </w:r>
      <w:r w:rsidR="001F39E9" w:rsidRPr="00D93383">
        <w:rPr>
          <w:lang w:val="en-US"/>
        </w:rPr>
        <w:fldChar w:fldCharType="separate"/>
      </w:r>
      <w:r w:rsidR="00FE0A13" w:rsidRPr="00A85F13">
        <w:rPr>
          <w:lang w:val="en-US"/>
        </w:rPr>
        <w:t xml:space="preserve">Figure </w:t>
      </w:r>
      <w:r w:rsidR="00FE0A13">
        <w:rPr>
          <w:noProof/>
          <w:lang w:val="en-US"/>
        </w:rPr>
        <w:t>36</w:t>
      </w:r>
      <w:r w:rsidR="001F39E9" w:rsidRPr="00D93383">
        <w:rPr>
          <w:lang w:val="en-US"/>
        </w:rPr>
        <w:fldChar w:fldCharType="end"/>
      </w:r>
      <w:r w:rsidR="001F39E9" w:rsidRPr="00A85F13">
        <w:rPr>
          <w:lang w:val="en-US"/>
        </w:rPr>
        <w:t xml:space="preserve"> for example maps at PGA and selected return periods</w:t>
      </w:r>
      <w:r w:rsidR="002862CA" w:rsidRPr="00D93383">
        <w:rPr>
          <w:lang w:val="en-US"/>
        </w:rPr>
        <w:t xml:space="preserve">. </w:t>
      </w:r>
      <w:r w:rsidR="00E2769C" w:rsidRPr="00312ACE">
        <w:rPr>
          <w:lang w:val="en-US"/>
        </w:rPr>
        <w:t xml:space="preserve">It </w:t>
      </w:r>
      <w:r w:rsidR="00E2769C" w:rsidRPr="0024442D">
        <w:rPr>
          <w:lang w:val="en-US"/>
        </w:rPr>
        <w:t>must be noted that s</w:t>
      </w:r>
      <w:r w:rsidR="002862CA" w:rsidRPr="00D410E4">
        <w:rPr>
          <w:lang w:val="en-US"/>
        </w:rPr>
        <w:t>horter return periods c</w:t>
      </w:r>
      <w:r w:rsidR="00DB723F" w:rsidRPr="001F7D75">
        <w:rPr>
          <w:lang w:val="en-US"/>
        </w:rPr>
        <w:t>ould not</w:t>
      </w:r>
      <w:r w:rsidR="002862CA" w:rsidRPr="001F7D75">
        <w:rPr>
          <w:lang w:val="en-US"/>
        </w:rPr>
        <w:t xml:space="preserve"> be computed due to numerical limitations when approaching 100% PoE.</w:t>
      </w:r>
    </w:p>
    <w:p w14:paraId="3B3E2A22" w14:textId="77777777" w:rsidR="004A7AEF" w:rsidRPr="001F7D75" w:rsidRDefault="004A7AEF"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4A7AEF" w:rsidRPr="00A85F13" w14:paraId="23A4675B" w14:textId="77777777" w:rsidTr="00A81287">
        <w:trPr>
          <w:cantSplit/>
        </w:trPr>
        <w:tc>
          <w:tcPr>
            <w:tcW w:w="4535" w:type="dxa"/>
          </w:tcPr>
          <w:p w14:paraId="7926756E" w14:textId="67873114" w:rsidR="004A7AEF" w:rsidRPr="00A85F13" w:rsidRDefault="00D43BB9" w:rsidP="00B4280E">
            <w:pPr>
              <w:rPr>
                <w:lang w:val="en-US"/>
              </w:rPr>
            </w:pPr>
            <w:r w:rsidRPr="001848AD">
              <w:rPr>
                <w:noProof/>
                <w:lang w:val="en-US"/>
              </w:rPr>
              <w:drawing>
                <wp:inline distT="0" distB="0" distL="0" distR="0" wp14:anchorId="4872CBCB" wp14:editId="7A110855">
                  <wp:extent cx="2516400" cy="25164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87"/>
                          <a:stretch>
                            <a:fillRect/>
                          </a:stretch>
                        </pic:blipFill>
                        <pic:spPr>
                          <a:xfrm>
                            <a:off x="0" y="0"/>
                            <a:ext cx="2516400" cy="2516400"/>
                          </a:xfrm>
                          <a:prstGeom prst="rect">
                            <a:avLst/>
                          </a:prstGeom>
                        </pic:spPr>
                      </pic:pic>
                    </a:graphicData>
                  </a:graphic>
                </wp:inline>
              </w:drawing>
            </w:r>
          </w:p>
        </w:tc>
        <w:tc>
          <w:tcPr>
            <w:tcW w:w="4535" w:type="dxa"/>
          </w:tcPr>
          <w:p w14:paraId="5373FC57" w14:textId="3FD4D403" w:rsidR="004A7AEF" w:rsidRPr="00A85F13" w:rsidRDefault="00D43BB9" w:rsidP="00B4280E">
            <w:pPr>
              <w:rPr>
                <w:lang w:val="en-US"/>
              </w:rPr>
            </w:pPr>
            <w:r w:rsidRPr="001848AD">
              <w:rPr>
                <w:noProof/>
                <w:lang w:val="en-US"/>
              </w:rPr>
              <w:drawing>
                <wp:inline distT="0" distB="0" distL="0" distR="0" wp14:anchorId="62D64011" wp14:editId="29AE42A1">
                  <wp:extent cx="2516400" cy="25164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88"/>
                          <a:stretch>
                            <a:fillRect/>
                          </a:stretch>
                        </pic:blipFill>
                        <pic:spPr>
                          <a:xfrm>
                            <a:off x="0" y="0"/>
                            <a:ext cx="2516400" cy="2516400"/>
                          </a:xfrm>
                          <a:prstGeom prst="rect">
                            <a:avLst/>
                          </a:prstGeom>
                        </pic:spPr>
                      </pic:pic>
                    </a:graphicData>
                  </a:graphic>
                </wp:inline>
              </w:drawing>
            </w:r>
          </w:p>
        </w:tc>
      </w:tr>
      <w:tr w:rsidR="004A7AEF" w:rsidRPr="00A85F13" w14:paraId="4E38A301" w14:textId="77777777" w:rsidTr="00A81287">
        <w:trPr>
          <w:cantSplit/>
        </w:trPr>
        <w:tc>
          <w:tcPr>
            <w:tcW w:w="4535" w:type="dxa"/>
          </w:tcPr>
          <w:p w14:paraId="751DC80D" w14:textId="763481AA" w:rsidR="004A7AEF" w:rsidRPr="00A85F13" w:rsidRDefault="00D43BB9" w:rsidP="00B4280E">
            <w:pPr>
              <w:rPr>
                <w:lang w:val="en-US"/>
              </w:rPr>
            </w:pPr>
            <w:r w:rsidRPr="001848AD">
              <w:rPr>
                <w:noProof/>
                <w:lang w:val="en-US"/>
              </w:rPr>
              <w:drawing>
                <wp:inline distT="0" distB="0" distL="0" distR="0" wp14:anchorId="575F51CA" wp14:editId="34B75459">
                  <wp:extent cx="2516400" cy="2516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9"/>
                          <a:stretch>
                            <a:fillRect/>
                          </a:stretch>
                        </pic:blipFill>
                        <pic:spPr>
                          <a:xfrm>
                            <a:off x="0" y="0"/>
                            <a:ext cx="2516400" cy="2516400"/>
                          </a:xfrm>
                          <a:prstGeom prst="rect">
                            <a:avLst/>
                          </a:prstGeom>
                        </pic:spPr>
                      </pic:pic>
                    </a:graphicData>
                  </a:graphic>
                </wp:inline>
              </w:drawing>
            </w:r>
          </w:p>
        </w:tc>
        <w:tc>
          <w:tcPr>
            <w:tcW w:w="4535" w:type="dxa"/>
          </w:tcPr>
          <w:p w14:paraId="12908B31" w14:textId="5C0E5EA2" w:rsidR="004A7AEF" w:rsidRPr="00A85F13" w:rsidRDefault="00D43BB9" w:rsidP="00B4280E">
            <w:pPr>
              <w:rPr>
                <w:lang w:val="en-US"/>
              </w:rPr>
            </w:pPr>
            <w:r w:rsidRPr="001848AD">
              <w:rPr>
                <w:noProof/>
                <w:lang w:val="en-US"/>
              </w:rPr>
              <w:drawing>
                <wp:inline distT="0" distB="0" distL="0" distR="0" wp14:anchorId="2E515A19" wp14:editId="2EBA8BEF">
                  <wp:extent cx="2516400" cy="2516400"/>
                  <wp:effectExtent l="0" t="0" r="0" b="0"/>
                  <wp:docPr id="76" name="Picture 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10;&#10;Description automatically generated"/>
                          <pic:cNvPicPr/>
                        </pic:nvPicPr>
                        <pic:blipFill>
                          <a:blip r:embed="rId90"/>
                          <a:stretch>
                            <a:fillRect/>
                          </a:stretch>
                        </pic:blipFill>
                        <pic:spPr>
                          <a:xfrm>
                            <a:off x="0" y="0"/>
                            <a:ext cx="2516400" cy="2516400"/>
                          </a:xfrm>
                          <a:prstGeom prst="rect">
                            <a:avLst/>
                          </a:prstGeom>
                        </pic:spPr>
                      </pic:pic>
                    </a:graphicData>
                  </a:graphic>
                </wp:inline>
              </w:drawing>
            </w:r>
          </w:p>
        </w:tc>
      </w:tr>
      <w:tr w:rsidR="004A7AEF" w:rsidRPr="00A85F13" w14:paraId="1633C9FA" w14:textId="77777777" w:rsidTr="00A81287">
        <w:trPr>
          <w:cantSplit/>
        </w:trPr>
        <w:tc>
          <w:tcPr>
            <w:tcW w:w="4535" w:type="dxa"/>
          </w:tcPr>
          <w:p w14:paraId="6DD22CC9" w14:textId="4500C871" w:rsidR="004A7AEF" w:rsidRPr="00A85F13" w:rsidRDefault="00D43BB9" w:rsidP="00B4280E">
            <w:pPr>
              <w:rPr>
                <w:lang w:val="en-US"/>
              </w:rPr>
            </w:pPr>
            <w:r w:rsidRPr="001848AD">
              <w:rPr>
                <w:noProof/>
                <w:lang w:val="en-US"/>
              </w:rPr>
              <w:drawing>
                <wp:inline distT="0" distB="0" distL="0" distR="0" wp14:anchorId="4A16827F" wp14:editId="13C92FB5">
                  <wp:extent cx="2516400" cy="25164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91"/>
                          <a:stretch>
                            <a:fillRect/>
                          </a:stretch>
                        </pic:blipFill>
                        <pic:spPr>
                          <a:xfrm>
                            <a:off x="0" y="0"/>
                            <a:ext cx="2516400" cy="2516400"/>
                          </a:xfrm>
                          <a:prstGeom prst="rect">
                            <a:avLst/>
                          </a:prstGeom>
                        </pic:spPr>
                      </pic:pic>
                    </a:graphicData>
                  </a:graphic>
                </wp:inline>
              </w:drawing>
            </w:r>
          </w:p>
        </w:tc>
        <w:tc>
          <w:tcPr>
            <w:tcW w:w="4535" w:type="dxa"/>
          </w:tcPr>
          <w:p w14:paraId="330D098A" w14:textId="3493EDAD" w:rsidR="004A7AEF" w:rsidRPr="00A85F13" w:rsidRDefault="00D43BB9" w:rsidP="00B4280E">
            <w:pPr>
              <w:rPr>
                <w:lang w:val="en-US"/>
              </w:rPr>
            </w:pPr>
            <w:r w:rsidRPr="001848AD">
              <w:rPr>
                <w:noProof/>
                <w:lang w:val="en-US"/>
              </w:rPr>
              <w:drawing>
                <wp:inline distT="0" distB="0" distL="0" distR="0" wp14:anchorId="2A11CAA2" wp14:editId="1E941110">
                  <wp:extent cx="2516400" cy="25164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92"/>
                          <a:stretch>
                            <a:fillRect/>
                          </a:stretch>
                        </pic:blipFill>
                        <pic:spPr>
                          <a:xfrm>
                            <a:off x="0" y="0"/>
                            <a:ext cx="2516400" cy="2516400"/>
                          </a:xfrm>
                          <a:prstGeom prst="rect">
                            <a:avLst/>
                          </a:prstGeom>
                        </pic:spPr>
                      </pic:pic>
                    </a:graphicData>
                  </a:graphic>
                </wp:inline>
              </w:drawing>
            </w:r>
          </w:p>
        </w:tc>
      </w:tr>
    </w:tbl>
    <w:p w14:paraId="48E2DB83" w14:textId="4DA5A9DE" w:rsidR="00422BFE" w:rsidRPr="000874A8" w:rsidRDefault="00422BFE" w:rsidP="00422BFE">
      <w:pPr>
        <w:pStyle w:val="Caption"/>
        <w:jc w:val="both"/>
        <w:rPr>
          <w:lang w:val="en-US"/>
        </w:rPr>
      </w:pPr>
      <w:bookmarkStart w:id="156" w:name="_Ref80000970"/>
      <w:bookmarkStart w:id="157" w:name="_Toc80984823"/>
      <w:r w:rsidRPr="00A85F1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30</w:t>
      </w:r>
      <w:r w:rsidRPr="00D93383">
        <w:rPr>
          <w:lang w:val="en-US"/>
        </w:rPr>
        <w:fldChar w:fldCharType="end"/>
      </w:r>
      <w:bookmarkEnd w:id="156"/>
      <w:r w:rsidRPr="00A85F13">
        <w:rPr>
          <w:lang w:val="en-US"/>
        </w:rPr>
        <w:t xml:space="preserve">. </w:t>
      </w:r>
      <w:r w:rsidR="009171ED" w:rsidRPr="00D93383">
        <w:rPr>
          <w:lang w:val="en-US"/>
        </w:rPr>
        <w:t>Example of m</w:t>
      </w:r>
      <w:r w:rsidR="009171ED" w:rsidRPr="00312ACE">
        <w:rPr>
          <w:lang w:val="en-US"/>
        </w:rPr>
        <w:t>ean hazard curves computed</w:t>
      </w:r>
      <w:r w:rsidR="009171ED" w:rsidRPr="00D410E4">
        <w:rPr>
          <w:lang w:val="en-US"/>
        </w:rPr>
        <w:t xml:space="preserve"> </w:t>
      </w:r>
      <w:r w:rsidR="00EB69AB" w:rsidRPr="00D410E4">
        <w:rPr>
          <w:lang w:val="en-US"/>
        </w:rPr>
        <w:t xml:space="preserve">at six selected target sites (all country capitals plus Almaty, </w:t>
      </w:r>
      <w:r w:rsidR="004D556A" w:rsidRPr="001F7D75">
        <w:rPr>
          <w:lang w:val="en-US"/>
        </w:rPr>
        <w:t>Kazakhstan</w:t>
      </w:r>
      <w:r w:rsidR="000874A8">
        <w:rPr>
          <w:lang w:val="en-US"/>
        </w:rPr>
        <w:t>. Note that Nur-Sultan was formerly known as Astana</w:t>
      </w:r>
      <w:r w:rsidR="00EB69AB" w:rsidRPr="001F7D75">
        <w:rPr>
          <w:lang w:val="en-US"/>
        </w:rPr>
        <w:t xml:space="preserve">) </w:t>
      </w:r>
      <w:r w:rsidR="009171ED" w:rsidRPr="000874A8">
        <w:rPr>
          <w:lang w:val="en-US"/>
        </w:rPr>
        <w:t xml:space="preserve">for different intensity measure </w:t>
      </w:r>
      <w:r w:rsidR="009171ED" w:rsidRPr="000874A8">
        <w:rPr>
          <w:lang w:val="en-US"/>
        </w:rPr>
        <w:lastRenderedPageBreak/>
        <w:t xml:space="preserve">types (PGA and spectral </w:t>
      </w:r>
      <w:r w:rsidR="000874A8">
        <w:rPr>
          <w:lang w:val="en-US"/>
        </w:rPr>
        <w:t xml:space="preserve">accelerations for </w:t>
      </w:r>
      <w:r w:rsidR="009171ED" w:rsidRPr="000874A8">
        <w:rPr>
          <w:lang w:val="en-US"/>
        </w:rPr>
        <w:t xml:space="preserve">periods </w:t>
      </w:r>
      <w:r w:rsidR="000874A8" w:rsidRPr="000874A8">
        <w:rPr>
          <w:lang w:val="en-US"/>
        </w:rPr>
        <w:t xml:space="preserve">increasing </w:t>
      </w:r>
      <w:r w:rsidR="009171ED" w:rsidRPr="000874A8">
        <w:rPr>
          <w:lang w:val="en-US"/>
        </w:rPr>
        <w:t xml:space="preserve">from 0.2 s to 3 s) </w:t>
      </w:r>
      <w:r w:rsidR="00EB69AB" w:rsidRPr="000874A8">
        <w:rPr>
          <w:lang w:val="en-US"/>
        </w:rPr>
        <w:t>with 10% probability of exceedance in 50 years.</w:t>
      </w:r>
      <w:bookmarkEnd w:id="157"/>
    </w:p>
    <w:p w14:paraId="1E94201A" w14:textId="44D59D16" w:rsidR="004A7AEF" w:rsidRPr="006143A0" w:rsidRDefault="004A7AEF"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076F75" w:rsidRPr="00A85F13" w14:paraId="2F575892" w14:textId="77777777" w:rsidTr="00A81287">
        <w:trPr>
          <w:cantSplit/>
        </w:trPr>
        <w:tc>
          <w:tcPr>
            <w:tcW w:w="4535" w:type="dxa"/>
          </w:tcPr>
          <w:p w14:paraId="1C11A82A" w14:textId="7752F036" w:rsidR="00076F75" w:rsidRPr="00A85F13" w:rsidRDefault="005B548C" w:rsidP="00527AB1">
            <w:pPr>
              <w:rPr>
                <w:lang w:val="en-US"/>
              </w:rPr>
            </w:pPr>
            <w:r w:rsidRPr="001848AD">
              <w:rPr>
                <w:noProof/>
                <w:lang w:val="en-US"/>
              </w:rPr>
              <w:drawing>
                <wp:inline distT="0" distB="0" distL="0" distR="0" wp14:anchorId="43D63C5B" wp14:editId="5108E203">
                  <wp:extent cx="2516400" cy="2516400"/>
                  <wp:effectExtent l="0" t="0" r="0" b="0"/>
                  <wp:docPr id="79" name="Picture 79"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Chart, diagram, line chart&#10;&#10;Description automatically generated"/>
                          <pic:cNvPicPr/>
                        </pic:nvPicPr>
                        <pic:blipFill>
                          <a:blip r:embed="rId93"/>
                          <a:stretch>
                            <a:fillRect/>
                          </a:stretch>
                        </pic:blipFill>
                        <pic:spPr>
                          <a:xfrm>
                            <a:off x="0" y="0"/>
                            <a:ext cx="2516400" cy="2516400"/>
                          </a:xfrm>
                          <a:prstGeom prst="rect">
                            <a:avLst/>
                          </a:prstGeom>
                        </pic:spPr>
                      </pic:pic>
                    </a:graphicData>
                  </a:graphic>
                </wp:inline>
              </w:drawing>
            </w:r>
          </w:p>
        </w:tc>
        <w:tc>
          <w:tcPr>
            <w:tcW w:w="4535" w:type="dxa"/>
          </w:tcPr>
          <w:p w14:paraId="6C6D11F8" w14:textId="11782EAE" w:rsidR="00076F75" w:rsidRPr="00A85F13" w:rsidRDefault="005B548C" w:rsidP="00527AB1">
            <w:pPr>
              <w:rPr>
                <w:lang w:val="en-US"/>
              </w:rPr>
            </w:pPr>
            <w:r w:rsidRPr="001848AD">
              <w:rPr>
                <w:noProof/>
                <w:lang w:val="en-US"/>
              </w:rPr>
              <w:drawing>
                <wp:inline distT="0" distB="0" distL="0" distR="0" wp14:anchorId="4AA374F8" wp14:editId="314F8C5C">
                  <wp:extent cx="2516400" cy="2516400"/>
                  <wp:effectExtent l="0" t="0" r="0" b="0"/>
                  <wp:docPr id="80" name="Picture 80"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hart, diagram, line chart&#10;&#10;Description automatically generated"/>
                          <pic:cNvPicPr/>
                        </pic:nvPicPr>
                        <pic:blipFill>
                          <a:blip r:embed="rId94"/>
                          <a:stretch>
                            <a:fillRect/>
                          </a:stretch>
                        </pic:blipFill>
                        <pic:spPr>
                          <a:xfrm>
                            <a:off x="0" y="0"/>
                            <a:ext cx="2516400" cy="2516400"/>
                          </a:xfrm>
                          <a:prstGeom prst="rect">
                            <a:avLst/>
                          </a:prstGeom>
                        </pic:spPr>
                      </pic:pic>
                    </a:graphicData>
                  </a:graphic>
                </wp:inline>
              </w:drawing>
            </w:r>
          </w:p>
        </w:tc>
      </w:tr>
      <w:tr w:rsidR="00076F75" w:rsidRPr="00A85F13" w14:paraId="3ACAA388" w14:textId="77777777" w:rsidTr="00A81287">
        <w:trPr>
          <w:cantSplit/>
        </w:trPr>
        <w:tc>
          <w:tcPr>
            <w:tcW w:w="4535" w:type="dxa"/>
          </w:tcPr>
          <w:p w14:paraId="44EDAE15" w14:textId="5203093D" w:rsidR="00076F75" w:rsidRPr="00A85F13" w:rsidRDefault="005B548C" w:rsidP="00527AB1">
            <w:pPr>
              <w:rPr>
                <w:lang w:val="en-US"/>
              </w:rPr>
            </w:pPr>
            <w:r w:rsidRPr="001848AD">
              <w:rPr>
                <w:noProof/>
                <w:lang w:val="en-US"/>
              </w:rPr>
              <w:drawing>
                <wp:inline distT="0" distB="0" distL="0" distR="0" wp14:anchorId="59863CB4" wp14:editId="1E1A3992">
                  <wp:extent cx="2516400" cy="2516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5"/>
                          <a:stretch>
                            <a:fillRect/>
                          </a:stretch>
                        </pic:blipFill>
                        <pic:spPr>
                          <a:xfrm>
                            <a:off x="0" y="0"/>
                            <a:ext cx="2516400" cy="2516400"/>
                          </a:xfrm>
                          <a:prstGeom prst="rect">
                            <a:avLst/>
                          </a:prstGeom>
                        </pic:spPr>
                      </pic:pic>
                    </a:graphicData>
                  </a:graphic>
                </wp:inline>
              </w:drawing>
            </w:r>
          </w:p>
        </w:tc>
        <w:tc>
          <w:tcPr>
            <w:tcW w:w="4535" w:type="dxa"/>
          </w:tcPr>
          <w:p w14:paraId="6D3C3BAF" w14:textId="2D145457" w:rsidR="00076F75" w:rsidRPr="00A85F13" w:rsidRDefault="005B548C" w:rsidP="00527AB1">
            <w:pPr>
              <w:rPr>
                <w:lang w:val="en-US"/>
              </w:rPr>
            </w:pPr>
            <w:r w:rsidRPr="001848AD">
              <w:rPr>
                <w:noProof/>
                <w:lang w:val="en-US"/>
              </w:rPr>
              <w:drawing>
                <wp:inline distT="0" distB="0" distL="0" distR="0" wp14:anchorId="7FF453F6" wp14:editId="0ED01E47">
                  <wp:extent cx="2516400" cy="2516400"/>
                  <wp:effectExtent l="0" t="0" r="0" b="0"/>
                  <wp:docPr id="82" name="Picture 82"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hart, diagram&#10;&#10;Description automatically generated"/>
                          <pic:cNvPicPr/>
                        </pic:nvPicPr>
                        <pic:blipFill>
                          <a:blip r:embed="rId96"/>
                          <a:stretch>
                            <a:fillRect/>
                          </a:stretch>
                        </pic:blipFill>
                        <pic:spPr>
                          <a:xfrm>
                            <a:off x="0" y="0"/>
                            <a:ext cx="2516400" cy="2516400"/>
                          </a:xfrm>
                          <a:prstGeom prst="rect">
                            <a:avLst/>
                          </a:prstGeom>
                        </pic:spPr>
                      </pic:pic>
                    </a:graphicData>
                  </a:graphic>
                </wp:inline>
              </w:drawing>
            </w:r>
          </w:p>
        </w:tc>
      </w:tr>
      <w:tr w:rsidR="00076F75" w:rsidRPr="00A85F13" w14:paraId="476B7B2F" w14:textId="77777777" w:rsidTr="00A81287">
        <w:trPr>
          <w:cantSplit/>
        </w:trPr>
        <w:tc>
          <w:tcPr>
            <w:tcW w:w="4535" w:type="dxa"/>
          </w:tcPr>
          <w:p w14:paraId="0AF07519" w14:textId="20565498" w:rsidR="00076F75" w:rsidRPr="00A85F13" w:rsidRDefault="005B548C" w:rsidP="00527AB1">
            <w:pPr>
              <w:rPr>
                <w:lang w:val="en-US"/>
              </w:rPr>
            </w:pPr>
            <w:r w:rsidRPr="001848AD">
              <w:rPr>
                <w:noProof/>
                <w:lang w:val="en-US"/>
              </w:rPr>
              <w:drawing>
                <wp:inline distT="0" distB="0" distL="0" distR="0" wp14:anchorId="2AF81F4A" wp14:editId="18BD2819">
                  <wp:extent cx="2516400" cy="2516400"/>
                  <wp:effectExtent l="0" t="0" r="0" b="0"/>
                  <wp:docPr id="83" name="Picture 8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hart, line chart&#10;&#10;Description automatically generated"/>
                          <pic:cNvPicPr/>
                        </pic:nvPicPr>
                        <pic:blipFill>
                          <a:blip r:embed="rId97"/>
                          <a:stretch>
                            <a:fillRect/>
                          </a:stretch>
                        </pic:blipFill>
                        <pic:spPr>
                          <a:xfrm>
                            <a:off x="0" y="0"/>
                            <a:ext cx="2516400" cy="2516400"/>
                          </a:xfrm>
                          <a:prstGeom prst="rect">
                            <a:avLst/>
                          </a:prstGeom>
                        </pic:spPr>
                      </pic:pic>
                    </a:graphicData>
                  </a:graphic>
                </wp:inline>
              </w:drawing>
            </w:r>
          </w:p>
        </w:tc>
        <w:tc>
          <w:tcPr>
            <w:tcW w:w="4535" w:type="dxa"/>
          </w:tcPr>
          <w:p w14:paraId="45C8E7A5" w14:textId="770DF583" w:rsidR="00076F75" w:rsidRPr="00A85F13" w:rsidRDefault="005B548C" w:rsidP="00527AB1">
            <w:pPr>
              <w:rPr>
                <w:lang w:val="en-US"/>
              </w:rPr>
            </w:pPr>
            <w:r w:rsidRPr="001848AD">
              <w:rPr>
                <w:noProof/>
                <w:lang w:val="en-US"/>
              </w:rPr>
              <w:drawing>
                <wp:inline distT="0" distB="0" distL="0" distR="0" wp14:anchorId="6D90A616" wp14:editId="304A6665">
                  <wp:extent cx="2516400" cy="2516400"/>
                  <wp:effectExtent l="0" t="0" r="0" b="0"/>
                  <wp:docPr id="84" name="Picture 84"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diagram, line chart&#10;&#10;Description automatically generated"/>
                          <pic:cNvPicPr/>
                        </pic:nvPicPr>
                        <pic:blipFill>
                          <a:blip r:embed="rId98"/>
                          <a:stretch>
                            <a:fillRect/>
                          </a:stretch>
                        </pic:blipFill>
                        <pic:spPr>
                          <a:xfrm>
                            <a:off x="0" y="0"/>
                            <a:ext cx="2516400" cy="2516400"/>
                          </a:xfrm>
                          <a:prstGeom prst="rect">
                            <a:avLst/>
                          </a:prstGeom>
                        </pic:spPr>
                      </pic:pic>
                    </a:graphicData>
                  </a:graphic>
                </wp:inline>
              </w:drawing>
            </w:r>
          </w:p>
        </w:tc>
      </w:tr>
    </w:tbl>
    <w:p w14:paraId="7F225C82" w14:textId="3034A51F" w:rsidR="00422BFE" w:rsidRPr="000874A8" w:rsidRDefault="00422BFE" w:rsidP="00422BFE">
      <w:pPr>
        <w:pStyle w:val="Caption"/>
        <w:jc w:val="both"/>
        <w:rPr>
          <w:lang w:val="en-US"/>
        </w:rPr>
      </w:pPr>
      <w:bookmarkStart w:id="158" w:name="_Ref80001789"/>
      <w:bookmarkStart w:id="159" w:name="_Toc80984824"/>
      <w:r w:rsidRPr="00A85F13">
        <w:rPr>
          <w:lang w:val="en-US"/>
        </w:rPr>
        <w:lastRenderedPageBreak/>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31</w:t>
      </w:r>
      <w:r w:rsidRPr="00D93383">
        <w:rPr>
          <w:lang w:val="en-US"/>
        </w:rPr>
        <w:fldChar w:fldCharType="end"/>
      </w:r>
      <w:bookmarkEnd w:id="158"/>
      <w:r w:rsidRPr="00A85F13">
        <w:rPr>
          <w:lang w:val="en-US"/>
        </w:rPr>
        <w:t xml:space="preserve">. </w:t>
      </w:r>
      <w:r w:rsidR="009B0745" w:rsidRPr="00D93383">
        <w:rPr>
          <w:lang w:val="en-US"/>
        </w:rPr>
        <w:t>Example of mean hazard curve</w:t>
      </w:r>
      <w:r w:rsidR="009B0745" w:rsidRPr="00312ACE">
        <w:rPr>
          <w:lang w:val="en-US"/>
        </w:rPr>
        <w:t xml:space="preserve"> statistic (mean and quantiles)</w:t>
      </w:r>
      <w:r w:rsidR="009B0745" w:rsidRPr="001F7D75">
        <w:rPr>
          <w:lang w:val="en-US"/>
        </w:rPr>
        <w:t xml:space="preserve"> computed at six selected target sites (all country capitals plus Almaty, Kazakhstan) for PGA</w:t>
      </w:r>
      <w:r w:rsidR="009B0745" w:rsidRPr="000874A8">
        <w:rPr>
          <w:lang w:val="en-US"/>
        </w:rPr>
        <w:t xml:space="preserve"> with 10% probability of exceedance in 50 years.</w:t>
      </w:r>
      <w:bookmarkEnd w:id="159"/>
    </w:p>
    <w:p w14:paraId="72CD5326" w14:textId="3C28C79B" w:rsidR="00076F75" w:rsidRPr="00E0348B" w:rsidRDefault="00076F75"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076F75" w:rsidRPr="00A85F13" w14:paraId="78F7C436" w14:textId="77777777" w:rsidTr="00A81287">
        <w:trPr>
          <w:cantSplit/>
        </w:trPr>
        <w:tc>
          <w:tcPr>
            <w:tcW w:w="4535" w:type="dxa"/>
          </w:tcPr>
          <w:p w14:paraId="65FEE7C8" w14:textId="5C36B43A" w:rsidR="00076F75" w:rsidRPr="00A85F13" w:rsidRDefault="00076F75" w:rsidP="00527AB1">
            <w:pPr>
              <w:rPr>
                <w:lang w:val="en-US"/>
              </w:rPr>
            </w:pPr>
            <w:r w:rsidRPr="001848AD">
              <w:rPr>
                <w:noProof/>
                <w:lang w:val="en-US"/>
              </w:rPr>
              <w:drawing>
                <wp:inline distT="0" distB="0" distL="0" distR="0" wp14:anchorId="39AD0F21" wp14:editId="6E7B5E86">
                  <wp:extent cx="2768400" cy="2264400"/>
                  <wp:effectExtent l="0" t="0" r="63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99"/>
                          <a:stretch>
                            <a:fillRect/>
                          </a:stretch>
                        </pic:blipFill>
                        <pic:spPr>
                          <a:xfrm>
                            <a:off x="0" y="0"/>
                            <a:ext cx="2768400" cy="2264400"/>
                          </a:xfrm>
                          <a:prstGeom prst="rect">
                            <a:avLst/>
                          </a:prstGeom>
                        </pic:spPr>
                      </pic:pic>
                    </a:graphicData>
                  </a:graphic>
                </wp:inline>
              </w:drawing>
            </w:r>
          </w:p>
        </w:tc>
        <w:tc>
          <w:tcPr>
            <w:tcW w:w="4535" w:type="dxa"/>
          </w:tcPr>
          <w:p w14:paraId="7F0EE1C2" w14:textId="355636F4" w:rsidR="00076F75" w:rsidRPr="00A85F13" w:rsidRDefault="00076F75" w:rsidP="00527AB1">
            <w:pPr>
              <w:rPr>
                <w:lang w:val="en-US"/>
              </w:rPr>
            </w:pPr>
            <w:r w:rsidRPr="001848AD">
              <w:rPr>
                <w:noProof/>
                <w:lang w:val="en-US"/>
              </w:rPr>
              <w:drawing>
                <wp:inline distT="0" distB="0" distL="0" distR="0" wp14:anchorId="4786EC9B" wp14:editId="0DE63FFB">
                  <wp:extent cx="2768400" cy="2264400"/>
                  <wp:effectExtent l="0" t="0" r="63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00"/>
                          <a:stretch>
                            <a:fillRect/>
                          </a:stretch>
                        </pic:blipFill>
                        <pic:spPr>
                          <a:xfrm>
                            <a:off x="0" y="0"/>
                            <a:ext cx="2768400" cy="2264400"/>
                          </a:xfrm>
                          <a:prstGeom prst="rect">
                            <a:avLst/>
                          </a:prstGeom>
                        </pic:spPr>
                      </pic:pic>
                    </a:graphicData>
                  </a:graphic>
                </wp:inline>
              </w:drawing>
            </w:r>
          </w:p>
        </w:tc>
      </w:tr>
      <w:tr w:rsidR="00076F75" w:rsidRPr="00A85F13" w14:paraId="05A1FEA2" w14:textId="77777777" w:rsidTr="00A81287">
        <w:trPr>
          <w:cantSplit/>
        </w:trPr>
        <w:tc>
          <w:tcPr>
            <w:tcW w:w="4535" w:type="dxa"/>
          </w:tcPr>
          <w:p w14:paraId="542F4BD2" w14:textId="415A8D1A" w:rsidR="00076F75" w:rsidRPr="00A85F13" w:rsidRDefault="00076F75" w:rsidP="00527AB1">
            <w:pPr>
              <w:rPr>
                <w:lang w:val="en-US"/>
              </w:rPr>
            </w:pPr>
            <w:r w:rsidRPr="001848AD">
              <w:rPr>
                <w:noProof/>
                <w:lang w:val="en-US"/>
              </w:rPr>
              <w:drawing>
                <wp:inline distT="0" distB="0" distL="0" distR="0" wp14:anchorId="49E3F4FD" wp14:editId="5531390E">
                  <wp:extent cx="2768400" cy="2264400"/>
                  <wp:effectExtent l="0" t="0" r="63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01"/>
                          <a:stretch>
                            <a:fillRect/>
                          </a:stretch>
                        </pic:blipFill>
                        <pic:spPr>
                          <a:xfrm>
                            <a:off x="0" y="0"/>
                            <a:ext cx="2768400" cy="2264400"/>
                          </a:xfrm>
                          <a:prstGeom prst="rect">
                            <a:avLst/>
                          </a:prstGeom>
                        </pic:spPr>
                      </pic:pic>
                    </a:graphicData>
                  </a:graphic>
                </wp:inline>
              </w:drawing>
            </w:r>
          </w:p>
        </w:tc>
        <w:tc>
          <w:tcPr>
            <w:tcW w:w="4535" w:type="dxa"/>
          </w:tcPr>
          <w:p w14:paraId="357C8909" w14:textId="321059C7" w:rsidR="00076F75" w:rsidRPr="00A85F13" w:rsidRDefault="00076F75" w:rsidP="00527AB1">
            <w:pPr>
              <w:rPr>
                <w:lang w:val="en-US"/>
              </w:rPr>
            </w:pPr>
            <w:r w:rsidRPr="001848AD">
              <w:rPr>
                <w:noProof/>
                <w:lang w:val="en-US"/>
              </w:rPr>
              <w:drawing>
                <wp:inline distT="0" distB="0" distL="0" distR="0" wp14:anchorId="3851033B" wp14:editId="5C66A2C1">
                  <wp:extent cx="2768400" cy="2264400"/>
                  <wp:effectExtent l="0" t="0" r="63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2"/>
                          <a:stretch>
                            <a:fillRect/>
                          </a:stretch>
                        </pic:blipFill>
                        <pic:spPr>
                          <a:xfrm>
                            <a:off x="0" y="0"/>
                            <a:ext cx="2768400" cy="2264400"/>
                          </a:xfrm>
                          <a:prstGeom prst="rect">
                            <a:avLst/>
                          </a:prstGeom>
                        </pic:spPr>
                      </pic:pic>
                    </a:graphicData>
                  </a:graphic>
                </wp:inline>
              </w:drawing>
            </w:r>
          </w:p>
        </w:tc>
      </w:tr>
      <w:tr w:rsidR="00076F75" w:rsidRPr="00A85F13" w14:paraId="6A3035C9" w14:textId="77777777" w:rsidTr="00A81287">
        <w:trPr>
          <w:cantSplit/>
        </w:trPr>
        <w:tc>
          <w:tcPr>
            <w:tcW w:w="4535" w:type="dxa"/>
          </w:tcPr>
          <w:p w14:paraId="32B23098" w14:textId="30A5AD0B" w:rsidR="00076F75" w:rsidRPr="00A85F13" w:rsidRDefault="00076F75" w:rsidP="00527AB1">
            <w:pPr>
              <w:rPr>
                <w:lang w:val="en-US"/>
              </w:rPr>
            </w:pPr>
            <w:r w:rsidRPr="001848AD">
              <w:rPr>
                <w:noProof/>
                <w:lang w:val="en-US"/>
              </w:rPr>
              <w:drawing>
                <wp:inline distT="0" distB="0" distL="0" distR="0" wp14:anchorId="5EEC4D25" wp14:editId="687EA9B1">
                  <wp:extent cx="2768400" cy="2264400"/>
                  <wp:effectExtent l="0" t="0" r="63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3"/>
                          <a:stretch>
                            <a:fillRect/>
                          </a:stretch>
                        </pic:blipFill>
                        <pic:spPr>
                          <a:xfrm>
                            <a:off x="0" y="0"/>
                            <a:ext cx="2768400" cy="2264400"/>
                          </a:xfrm>
                          <a:prstGeom prst="rect">
                            <a:avLst/>
                          </a:prstGeom>
                        </pic:spPr>
                      </pic:pic>
                    </a:graphicData>
                  </a:graphic>
                </wp:inline>
              </w:drawing>
            </w:r>
          </w:p>
        </w:tc>
        <w:tc>
          <w:tcPr>
            <w:tcW w:w="4535" w:type="dxa"/>
          </w:tcPr>
          <w:p w14:paraId="78FF0358" w14:textId="063020F6" w:rsidR="00076F75" w:rsidRPr="00A85F13" w:rsidRDefault="00076F75" w:rsidP="00527AB1">
            <w:pPr>
              <w:rPr>
                <w:lang w:val="en-US"/>
              </w:rPr>
            </w:pPr>
            <w:r w:rsidRPr="001848AD">
              <w:rPr>
                <w:noProof/>
                <w:lang w:val="en-US"/>
              </w:rPr>
              <w:drawing>
                <wp:inline distT="0" distB="0" distL="0" distR="0" wp14:anchorId="7F6D2A8C" wp14:editId="5E40D480">
                  <wp:extent cx="2768400" cy="2264400"/>
                  <wp:effectExtent l="0" t="0" r="63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04"/>
                          <a:stretch>
                            <a:fillRect/>
                          </a:stretch>
                        </pic:blipFill>
                        <pic:spPr>
                          <a:xfrm>
                            <a:off x="0" y="0"/>
                            <a:ext cx="2768400" cy="2264400"/>
                          </a:xfrm>
                          <a:prstGeom prst="rect">
                            <a:avLst/>
                          </a:prstGeom>
                        </pic:spPr>
                      </pic:pic>
                    </a:graphicData>
                  </a:graphic>
                </wp:inline>
              </w:drawing>
            </w:r>
          </w:p>
        </w:tc>
      </w:tr>
    </w:tbl>
    <w:p w14:paraId="6443ECC9" w14:textId="3EAFD29B" w:rsidR="00422BFE" w:rsidRPr="000874A8" w:rsidRDefault="00422BFE" w:rsidP="00422BFE">
      <w:pPr>
        <w:pStyle w:val="Caption"/>
        <w:jc w:val="both"/>
        <w:rPr>
          <w:lang w:val="en-US"/>
        </w:rPr>
      </w:pPr>
      <w:bookmarkStart w:id="160" w:name="_Ref80001820"/>
      <w:bookmarkStart w:id="161" w:name="_Toc80984825"/>
      <w:r w:rsidRPr="00A85F1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32</w:t>
      </w:r>
      <w:r w:rsidRPr="00D93383">
        <w:rPr>
          <w:lang w:val="en-US"/>
        </w:rPr>
        <w:fldChar w:fldCharType="end"/>
      </w:r>
      <w:bookmarkEnd w:id="160"/>
      <w:r w:rsidRPr="00A85F13">
        <w:rPr>
          <w:lang w:val="en-US"/>
        </w:rPr>
        <w:t>.</w:t>
      </w:r>
      <w:r w:rsidR="00EA3B22" w:rsidRPr="00D93383">
        <w:rPr>
          <w:lang w:val="en-US"/>
        </w:rPr>
        <w:t xml:space="preserve"> </w:t>
      </w:r>
      <w:r w:rsidR="00EA3B22" w:rsidRPr="00312ACE">
        <w:rPr>
          <w:lang w:val="en-US"/>
        </w:rPr>
        <w:t xml:space="preserve">Example of </w:t>
      </w:r>
      <w:r w:rsidR="00EA3B22" w:rsidRPr="001F7D75">
        <w:rPr>
          <w:lang w:val="en-US"/>
        </w:rPr>
        <w:t xml:space="preserve">uniform hazard spectra (UHS) computed at six selected target sites (all country capitals plus Almaty, Kazakhstan) </w:t>
      </w:r>
      <w:r w:rsidR="008D76CD" w:rsidRPr="000874A8">
        <w:rPr>
          <w:lang w:val="en-US"/>
        </w:rPr>
        <w:t>for</w:t>
      </w:r>
      <w:r w:rsidR="00EA3B22" w:rsidRPr="000874A8">
        <w:rPr>
          <w:lang w:val="en-US"/>
        </w:rPr>
        <w:t xml:space="preserve"> 10% probability of exceedance in 50 years.</w:t>
      </w:r>
      <w:r w:rsidR="00455B0F">
        <w:rPr>
          <w:lang w:val="en-US"/>
        </w:rPr>
        <w:t xml:space="preserve"> It must be noted that the sharp amplitude peak is due to lack of calculation periods below 0.1s and should be considered </w:t>
      </w:r>
      <w:r w:rsidR="0089141F">
        <w:rPr>
          <w:lang w:val="en-US"/>
        </w:rPr>
        <w:t xml:space="preserve">just </w:t>
      </w:r>
      <w:r w:rsidR="00455B0F">
        <w:rPr>
          <w:lang w:val="en-US"/>
        </w:rPr>
        <w:t>as</w:t>
      </w:r>
      <w:r w:rsidR="0089141F">
        <w:rPr>
          <w:lang w:val="en-US"/>
        </w:rPr>
        <w:t xml:space="preserve"> a</w:t>
      </w:r>
      <w:r w:rsidR="00455B0F">
        <w:rPr>
          <w:lang w:val="en-US"/>
        </w:rPr>
        <w:t xml:space="preserve"> graphical artifact.</w:t>
      </w:r>
      <w:r w:rsidR="000C7763">
        <w:rPr>
          <w:lang w:val="en-US"/>
        </w:rPr>
        <w:t xml:space="preserve"> PGA is conventionally presented at</w:t>
      </w:r>
      <w:r w:rsidR="006716FB">
        <w:rPr>
          <w:lang w:val="en-US"/>
        </w:rPr>
        <w:t xml:space="preserve"> period</w:t>
      </w:r>
      <w:r w:rsidR="000C7763">
        <w:rPr>
          <w:lang w:val="en-US"/>
        </w:rPr>
        <w:t xml:space="preserve"> 0.02s (</w:t>
      </w:r>
      <w:r w:rsidR="004C6C20">
        <w:rPr>
          <w:lang w:val="en-US"/>
        </w:rPr>
        <w:t>5</w:t>
      </w:r>
      <w:r w:rsidR="000C7763">
        <w:rPr>
          <w:lang w:val="en-US"/>
        </w:rPr>
        <w:t>0Hz).</w:t>
      </w:r>
      <w:bookmarkEnd w:id="161"/>
    </w:p>
    <w:p w14:paraId="037E6B24" w14:textId="23E0F1C9" w:rsidR="00076F75" w:rsidRPr="000874A8" w:rsidRDefault="00076F75" w:rsidP="00B4280E">
      <w:pPr>
        <w:rPr>
          <w:lang w:val="en-US"/>
        </w:rPr>
      </w:pPr>
    </w:p>
    <w:p w14:paraId="3405C5B1" w14:textId="77777777" w:rsidR="00E7353E" w:rsidRPr="006143A0" w:rsidRDefault="00E7353E" w:rsidP="00E7353E">
      <w:pPr>
        <w:rPr>
          <w:lang w:val="en-US"/>
        </w:rPr>
      </w:pPr>
    </w:p>
    <w:p w14:paraId="5C7DDD6F" w14:textId="77777777" w:rsidR="00E7353E" w:rsidRPr="00A85F13" w:rsidRDefault="00E7353E" w:rsidP="00E7353E">
      <w:pPr>
        <w:rPr>
          <w:lang w:val="en-US"/>
        </w:rPr>
      </w:pPr>
      <w:r w:rsidRPr="001848AD">
        <w:rPr>
          <w:noProof/>
          <w:lang w:val="en-US"/>
        </w:rPr>
        <w:drawing>
          <wp:inline distT="0" distB="0" distL="0" distR="0" wp14:anchorId="0EBB5B0A" wp14:editId="44A03778">
            <wp:extent cx="5759450" cy="358394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05"/>
                    <a:stretch>
                      <a:fillRect/>
                    </a:stretch>
                  </pic:blipFill>
                  <pic:spPr>
                    <a:xfrm>
                      <a:off x="0" y="0"/>
                      <a:ext cx="5759450" cy="3583940"/>
                    </a:xfrm>
                    <a:prstGeom prst="rect">
                      <a:avLst/>
                    </a:prstGeom>
                  </pic:spPr>
                </pic:pic>
              </a:graphicData>
            </a:graphic>
          </wp:inline>
        </w:drawing>
      </w:r>
    </w:p>
    <w:p w14:paraId="63A4C5C3" w14:textId="5107FEC6" w:rsidR="00E7353E" w:rsidRPr="001F7D75" w:rsidRDefault="00E7353E" w:rsidP="00E7353E">
      <w:pPr>
        <w:pStyle w:val="Caption"/>
        <w:jc w:val="both"/>
        <w:rPr>
          <w:lang w:val="en-US"/>
        </w:rPr>
      </w:pPr>
      <w:bookmarkStart w:id="162" w:name="_Ref80001853"/>
      <w:bookmarkStart w:id="163" w:name="_Toc80984826"/>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33</w:t>
      </w:r>
      <w:r w:rsidRPr="00D93383">
        <w:rPr>
          <w:lang w:val="en-US"/>
        </w:rPr>
        <w:fldChar w:fldCharType="end"/>
      </w:r>
      <w:bookmarkEnd w:id="162"/>
      <w:r w:rsidRPr="00A85F13">
        <w:rPr>
          <w:lang w:val="en-US"/>
        </w:rPr>
        <w:t xml:space="preserve">. </w:t>
      </w:r>
      <w:r w:rsidRPr="00D93383">
        <w:rPr>
          <w:lang w:val="en-US"/>
        </w:rPr>
        <w:t xml:space="preserve">Map of the </w:t>
      </w:r>
      <w:r w:rsidRPr="00312ACE">
        <w:rPr>
          <w:lang w:val="en-US"/>
        </w:rPr>
        <w:t>computed peak ground accelerations (PGA) with 5% probability of exceedance for 50 years investigation time (corresponding to about 1000 years return period)</w:t>
      </w:r>
      <w:r w:rsidR="006143A0">
        <w:rPr>
          <w:lang w:val="en-US"/>
        </w:rPr>
        <w:t xml:space="preserve"> for rock conditions (Vs30 of 800m/s)</w:t>
      </w:r>
      <w:r w:rsidRPr="00312ACE">
        <w:rPr>
          <w:lang w:val="en-US"/>
        </w:rPr>
        <w:t>.</w:t>
      </w:r>
      <w:bookmarkEnd w:id="163"/>
    </w:p>
    <w:p w14:paraId="4343ACE5" w14:textId="77777777" w:rsidR="00E7353E" w:rsidRPr="001F7D75" w:rsidRDefault="00E7353E" w:rsidP="00E7353E">
      <w:pPr>
        <w:rPr>
          <w:lang w:val="en-US"/>
        </w:rPr>
      </w:pPr>
    </w:p>
    <w:p w14:paraId="164CABFB" w14:textId="77777777" w:rsidR="00E7353E" w:rsidRPr="00A85F13" w:rsidRDefault="00E7353E" w:rsidP="00E7353E">
      <w:pPr>
        <w:rPr>
          <w:lang w:val="en-US"/>
        </w:rPr>
      </w:pPr>
      <w:r w:rsidRPr="001848AD">
        <w:rPr>
          <w:noProof/>
          <w:lang w:val="en-US"/>
        </w:rPr>
        <w:lastRenderedPageBreak/>
        <w:drawing>
          <wp:inline distT="0" distB="0" distL="0" distR="0" wp14:anchorId="517CD035" wp14:editId="3C4C6462">
            <wp:extent cx="5759450" cy="3583940"/>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06"/>
                    <a:stretch>
                      <a:fillRect/>
                    </a:stretch>
                  </pic:blipFill>
                  <pic:spPr>
                    <a:xfrm>
                      <a:off x="0" y="0"/>
                      <a:ext cx="5759450" cy="3583940"/>
                    </a:xfrm>
                    <a:prstGeom prst="rect">
                      <a:avLst/>
                    </a:prstGeom>
                  </pic:spPr>
                </pic:pic>
              </a:graphicData>
            </a:graphic>
          </wp:inline>
        </w:drawing>
      </w:r>
    </w:p>
    <w:p w14:paraId="166E670C" w14:textId="5768568A" w:rsidR="00E7353E" w:rsidRPr="001F7D75" w:rsidRDefault="00E7353E" w:rsidP="00E7353E">
      <w:pPr>
        <w:pStyle w:val="Caption"/>
        <w:jc w:val="both"/>
        <w:rPr>
          <w:lang w:val="en-US"/>
        </w:rPr>
      </w:pPr>
      <w:bookmarkStart w:id="164" w:name="_Ref80001856"/>
      <w:bookmarkStart w:id="165" w:name="_Toc80984827"/>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34</w:t>
      </w:r>
      <w:r w:rsidRPr="00D93383">
        <w:rPr>
          <w:lang w:val="en-US"/>
        </w:rPr>
        <w:fldChar w:fldCharType="end"/>
      </w:r>
      <w:bookmarkEnd w:id="164"/>
      <w:r w:rsidRPr="00A85F13">
        <w:rPr>
          <w:lang w:val="en-US"/>
        </w:rPr>
        <w:t xml:space="preserve">. </w:t>
      </w:r>
      <w:r w:rsidRPr="00D93383">
        <w:rPr>
          <w:lang w:val="en-US"/>
        </w:rPr>
        <w:t>Map of the computed peak ground accelerations (PGA) with 10</w:t>
      </w:r>
      <w:r w:rsidRPr="00312ACE">
        <w:rPr>
          <w:lang w:val="en-US"/>
        </w:rPr>
        <w:t>% probability of exceedance for 50 years investigation time (corresponding to about 475 years return period)</w:t>
      </w:r>
      <w:r w:rsidR="006143A0">
        <w:rPr>
          <w:lang w:val="en-US"/>
        </w:rPr>
        <w:t xml:space="preserve"> for rock conditions (Vs30 of 800m/s)</w:t>
      </w:r>
      <w:r w:rsidRPr="00312ACE">
        <w:rPr>
          <w:lang w:val="en-US"/>
        </w:rPr>
        <w:t>.</w:t>
      </w:r>
      <w:bookmarkEnd w:id="165"/>
    </w:p>
    <w:p w14:paraId="0D6F6C24" w14:textId="77777777" w:rsidR="00E7353E" w:rsidRPr="001F7D75" w:rsidRDefault="00E7353E" w:rsidP="00E7353E">
      <w:pPr>
        <w:rPr>
          <w:lang w:val="en-US"/>
        </w:rPr>
      </w:pPr>
    </w:p>
    <w:p w14:paraId="06946A96" w14:textId="77777777" w:rsidR="00E7353E" w:rsidRPr="00A85F13" w:rsidRDefault="00E7353E" w:rsidP="00E7353E">
      <w:pPr>
        <w:rPr>
          <w:lang w:val="en-US"/>
        </w:rPr>
      </w:pPr>
      <w:r w:rsidRPr="001848AD">
        <w:rPr>
          <w:noProof/>
          <w:lang w:val="en-US"/>
        </w:rPr>
        <w:drawing>
          <wp:inline distT="0" distB="0" distL="0" distR="0" wp14:anchorId="59B3E95A" wp14:editId="660C1528">
            <wp:extent cx="5759450" cy="3583940"/>
            <wp:effectExtent l="0" t="0" r="6350" b="0"/>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10;&#10;Description automatically generated"/>
                    <pic:cNvPicPr/>
                  </pic:nvPicPr>
                  <pic:blipFill>
                    <a:blip r:embed="rId107"/>
                    <a:stretch>
                      <a:fillRect/>
                    </a:stretch>
                  </pic:blipFill>
                  <pic:spPr>
                    <a:xfrm>
                      <a:off x="0" y="0"/>
                      <a:ext cx="5759450" cy="3583940"/>
                    </a:xfrm>
                    <a:prstGeom prst="rect">
                      <a:avLst/>
                    </a:prstGeom>
                  </pic:spPr>
                </pic:pic>
              </a:graphicData>
            </a:graphic>
          </wp:inline>
        </w:drawing>
      </w:r>
    </w:p>
    <w:p w14:paraId="06C9B73D" w14:textId="26A318A5" w:rsidR="00E7353E" w:rsidRPr="001F7D75" w:rsidRDefault="00E7353E" w:rsidP="00E7353E">
      <w:pPr>
        <w:pStyle w:val="Caption"/>
        <w:jc w:val="both"/>
        <w:rPr>
          <w:lang w:val="en-US"/>
        </w:rPr>
      </w:pPr>
      <w:bookmarkStart w:id="166" w:name="_Ref80001858"/>
      <w:bookmarkStart w:id="167" w:name="_Toc80984828"/>
      <w:r w:rsidRPr="00D93383">
        <w:rPr>
          <w:lang w:val="en-US"/>
        </w:rPr>
        <w:lastRenderedPageBreak/>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35</w:t>
      </w:r>
      <w:r w:rsidRPr="00D93383">
        <w:rPr>
          <w:lang w:val="en-US"/>
        </w:rPr>
        <w:fldChar w:fldCharType="end"/>
      </w:r>
      <w:bookmarkEnd w:id="166"/>
      <w:r w:rsidRPr="00A85F13">
        <w:rPr>
          <w:lang w:val="en-US"/>
        </w:rPr>
        <w:t xml:space="preserve">. </w:t>
      </w:r>
      <w:r w:rsidRPr="00D93383">
        <w:rPr>
          <w:lang w:val="en-US"/>
        </w:rPr>
        <w:t>Map of the computed peak ground accelerations (PGA) with 39% probability of exceedance for 50 years investi</w:t>
      </w:r>
      <w:r w:rsidRPr="00312ACE">
        <w:rPr>
          <w:lang w:val="en-US"/>
        </w:rPr>
        <w:t>gation time (corresponding to about 100 years return period)</w:t>
      </w:r>
      <w:r w:rsidR="006143A0">
        <w:rPr>
          <w:lang w:val="en-US"/>
        </w:rPr>
        <w:t xml:space="preserve"> for rock conditions (Vs30 of 800m/s)</w:t>
      </w:r>
      <w:r w:rsidRPr="00312ACE">
        <w:rPr>
          <w:lang w:val="en-US"/>
        </w:rPr>
        <w:t>.</w:t>
      </w:r>
      <w:bookmarkEnd w:id="167"/>
    </w:p>
    <w:p w14:paraId="0387623A" w14:textId="77777777" w:rsidR="00E7353E" w:rsidRPr="001F7D75" w:rsidRDefault="00E7353E" w:rsidP="00E7353E">
      <w:pPr>
        <w:rPr>
          <w:lang w:val="en-US"/>
        </w:rPr>
      </w:pPr>
    </w:p>
    <w:p w14:paraId="7BCFEDFC" w14:textId="77777777" w:rsidR="00E7353E" w:rsidRPr="00A85F13" w:rsidRDefault="00E7353E" w:rsidP="00E7353E">
      <w:pPr>
        <w:rPr>
          <w:lang w:val="en-US"/>
        </w:rPr>
      </w:pPr>
      <w:r w:rsidRPr="001848AD">
        <w:rPr>
          <w:noProof/>
          <w:lang w:val="en-US"/>
        </w:rPr>
        <w:drawing>
          <wp:inline distT="0" distB="0" distL="0" distR="0" wp14:anchorId="78949C35" wp14:editId="7839A70B">
            <wp:extent cx="5759450" cy="3583940"/>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08"/>
                    <a:stretch>
                      <a:fillRect/>
                    </a:stretch>
                  </pic:blipFill>
                  <pic:spPr>
                    <a:xfrm>
                      <a:off x="0" y="0"/>
                      <a:ext cx="5759450" cy="3583940"/>
                    </a:xfrm>
                    <a:prstGeom prst="rect">
                      <a:avLst/>
                    </a:prstGeom>
                  </pic:spPr>
                </pic:pic>
              </a:graphicData>
            </a:graphic>
          </wp:inline>
        </w:drawing>
      </w:r>
    </w:p>
    <w:p w14:paraId="72E9CF1C" w14:textId="2856EE22" w:rsidR="00E7353E" w:rsidRPr="001F7D75" w:rsidRDefault="00E7353E" w:rsidP="00E7353E">
      <w:pPr>
        <w:pStyle w:val="Caption"/>
        <w:jc w:val="both"/>
        <w:rPr>
          <w:lang w:val="en-US"/>
        </w:rPr>
      </w:pPr>
      <w:bookmarkStart w:id="168" w:name="_Ref80001859"/>
      <w:bookmarkStart w:id="169" w:name="_Toc80984829"/>
      <w:r w:rsidRPr="00A85F1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36</w:t>
      </w:r>
      <w:r w:rsidRPr="00D93383">
        <w:rPr>
          <w:lang w:val="en-US"/>
        </w:rPr>
        <w:fldChar w:fldCharType="end"/>
      </w:r>
      <w:bookmarkEnd w:id="168"/>
      <w:r w:rsidRPr="00A85F13">
        <w:rPr>
          <w:lang w:val="en-US"/>
        </w:rPr>
        <w:t xml:space="preserve">. </w:t>
      </w:r>
      <w:r w:rsidRPr="00D93383">
        <w:rPr>
          <w:lang w:val="en-US"/>
        </w:rPr>
        <w:t>Map of the computed peak ground accelerations (PGA) with 89% probability of exceedance for 50 years investigation time (corresponding to about 25 years ret</w:t>
      </w:r>
      <w:r w:rsidRPr="00312ACE">
        <w:rPr>
          <w:lang w:val="en-US"/>
        </w:rPr>
        <w:t>urn period).</w:t>
      </w:r>
      <w:bookmarkEnd w:id="169"/>
    </w:p>
    <w:p w14:paraId="5D5FB5AF" w14:textId="1D22D4C6" w:rsidR="00B4280E" w:rsidRPr="001F7D75" w:rsidRDefault="00B4280E" w:rsidP="00B4280E">
      <w:pPr>
        <w:rPr>
          <w:rFonts w:ascii="Cambria" w:hAnsi="Cambria" w:cs="Arial"/>
          <w:b/>
          <w:bCs/>
          <w:kern w:val="32"/>
          <w:lang w:val="en-US"/>
        </w:rPr>
      </w:pPr>
    </w:p>
    <w:p w14:paraId="07299670" w14:textId="2474091E" w:rsidR="00675AEB" w:rsidRPr="00E23FA8" w:rsidRDefault="00675AEB" w:rsidP="00675AEB">
      <w:pPr>
        <w:pStyle w:val="Heading2"/>
        <w:rPr>
          <w:lang w:val="en-US" w:eastAsia="it-IT"/>
        </w:rPr>
      </w:pPr>
      <w:bookmarkStart w:id="170" w:name="_Toc80987365"/>
      <w:r w:rsidRPr="00E23FA8">
        <w:rPr>
          <w:lang w:val="en-US" w:eastAsia="it-IT"/>
        </w:rPr>
        <w:t>Conversion to macroseismic intensity</w:t>
      </w:r>
      <w:bookmarkEnd w:id="170"/>
    </w:p>
    <w:p w14:paraId="6AB2B9D5" w14:textId="608AFE30" w:rsidR="00BF3367" w:rsidRPr="00E0348B" w:rsidRDefault="008F1B96" w:rsidP="00BF3F85">
      <w:pPr>
        <w:rPr>
          <w:lang w:val="en-US"/>
        </w:rPr>
      </w:pPr>
      <w:r>
        <w:rPr>
          <w:lang w:val="en-US"/>
        </w:rPr>
        <w:t>T</w:t>
      </w:r>
      <w:r w:rsidRPr="00312ACE">
        <w:rPr>
          <w:lang w:val="en-US"/>
        </w:rPr>
        <w:t>o facilitate the comparison with previous hazard studies</w:t>
      </w:r>
      <w:r>
        <w:rPr>
          <w:lang w:val="en-US"/>
        </w:rPr>
        <w:t>, h</w:t>
      </w:r>
      <w:r w:rsidR="001525D9" w:rsidRPr="00D93383">
        <w:rPr>
          <w:lang w:val="en-US"/>
        </w:rPr>
        <w:t>azard maps at the different return periods have been converted to intensity</w:t>
      </w:r>
      <w:r w:rsidR="00DB2812" w:rsidRPr="00312ACE">
        <w:rPr>
          <w:lang w:val="en-US"/>
        </w:rPr>
        <w:t xml:space="preserve">. </w:t>
      </w:r>
      <w:r w:rsidR="006D2C5D" w:rsidRPr="001F7D75">
        <w:rPr>
          <w:lang w:val="en-US"/>
        </w:rPr>
        <w:t>In this study, c</w:t>
      </w:r>
      <w:r w:rsidR="00BF3F85" w:rsidRPr="001F7D75">
        <w:rPr>
          <w:lang w:val="en-US"/>
        </w:rPr>
        <w:t xml:space="preserve">onversion is done </w:t>
      </w:r>
      <w:r w:rsidR="00BE61F3" w:rsidRPr="000874A8">
        <w:rPr>
          <w:lang w:val="en-US"/>
        </w:rPr>
        <w:t xml:space="preserve">from PGA to </w:t>
      </w:r>
      <w:r w:rsidR="00D90C47" w:rsidRPr="000874A8">
        <w:rPr>
          <w:lang w:val="en-US"/>
        </w:rPr>
        <w:t>MCS (</w:t>
      </w:r>
      <w:r w:rsidR="00DB2812" w:rsidRPr="000874A8">
        <w:rPr>
          <w:lang w:val="en-US"/>
        </w:rPr>
        <w:t xml:space="preserve">Mercalli-Cancani-Sieberg) </w:t>
      </w:r>
      <w:r w:rsidR="00BF3F85" w:rsidRPr="000874A8">
        <w:rPr>
          <w:lang w:val="en-US"/>
        </w:rPr>
        <w:t>and the MSK (</w:t>
      </w:r>
      <w:r w:rsidR="00BF3F85" w:rsidRPr="006143A0">
        <w:rPr>
          <w:lang w:val="en-US"/>
        </w:rPr>
        <w:t xml:space="preserve">Medvedev–Sponheuer–Karnik) </w:t>
      </w:r>
      <w:r w:rsidR="00DB2812" w:rsidRPr="006143A0">
        <w:rPr>
          <w:lang w:val="en-US"/>
        </w:rPr>
        <w:t>intensity scale</w:t>
      </w:r>
      <w:r w:rsidR="00BF3F85" w:rsidRPr="006143A0">
        <w:rPr>
          <w:lang w:val="en-US"/>
        </w:rPr>
        <w:t>s using, respectively, the</w:t>
      </w:r>
      <w:r w:rsidR="00DB2812" w:rsidRPr="008F1B96">
        <w:rPr>
          <w:lang w:val="en-US"/>
        </w:rPr>
        <w:t xml:space="preserve"> conversion relations </w:t>
      </w:r>
      <w:r w:rsidR="00295D1A" w:rsidRPr="008F1B96">
        <w:rPr>
          <w:lang w:val="en-US"/>
        </w:rPr>
        <w:t>developed by</w:t>
      </w:r>
      <w:r w:rsidR="00DB2812" w:rsidRPr="008F1B96">
        <w:rPr>
          <w:lang w:val="en-US"/>
        </w:rPr>
        <w:t xml:space="preserve"> Faenza and Michelini (201</w:t>
      </w:r>
      <w:r w:rsidR="0069063A" w:rsidRPr="008F1B96">
        <w:rPr>
          <w:lang w:val="en-US"/>
        </w:rPr>
        <w:t>1</w:t>
      </w:r>
      <w:r w:rsidR="00DB2812" w:rsidRPr="00452FD3">
        <w:rPr>
          <w:lang w:val="en-US"/>
        </w:rPr>
        <w:t>)</w:t>
      </w:r>
      <w:r w:rsidR="00BF3F85" w:rsidRPr="00E0348B">
        <w:rPr>
          <w:lang w:val="en-US"/>
        </w:rPr>
        <w:t>:</w:t>
      </w:r>
    </w:p>
    <w:p w14:paraId="794ADB98" w14:textId="77777777" w:rsidR="00BF3F85" w:rsidRPr="00E0348B" w:rsidRDefault="00BF3F85" w:rsidP="00BF3F85">
      <w:pPr>
        <w:rPr>
          <w:rFonts w:ascii="Cambria" w:hAnsi="Cambria" w:cs="Arial"/>
          <w:b/>
          <w:bCs/>
          <w:kern w:val="32"/>
          <w:lang w:val="en-US"/>
        </w:rPr>
      </w:pPr>
    </w:p>
    <w:p w14:paraId="6467D911" w14:textId="5B77A595" w:rsidR="00BF3367" w:rsidRPr="00E0348B" w:rsidRDefault="00BF3367" w:rsidP="00ED57F0">
      <w:pPr>
        <w:jc w:val="center"/>
        <w:rPr>
          <w:rFonts w:cs="Arial"/>
          <w:i/>
          <w:iCs/>
          <w:kern w:val="32"/>
          <w:lang w:val="en-US"/>
        </w:rPr>
      </w:pPr>
      <w:r w:rsidRPr="00E0348B">
        <w:rPr>
          <w:rFonts w:cs="Arial"/>
          <w:i/>
          <w:iCs/>
          <w:kern w:val="32"/>
          <w:lang w:val="en-US"/>
        </w:rPr>
        <w:t>Imcs = 1.68 + 2.58 log10(PGA(g)</w:t>
      </w:r>
      <w:r w:rsidR="0000237C" w:rsidRPr="00E0348B">
        <w:rPr>
          <w:rFonts w:cs="Arial"/>
          <w:i/>
          <w:iCs/>
          <w:kern w:val="32"/>
          <w:lang w:val="en-US"/>
        </w:rPr>
        <w:t xml:space="preserve"> * </w:t>
      </w:r>
      <w:r w:rsidRPr="00E0348B">
        <w:rPr>
          <w:rFonts w:cs="Arial"/>
          <w:i/>
          <w:iCs/>
          <w:kern w:val="32"/>
          <w:lang w:val="en-US"/>
        </w:rPr>
        <w:t>980.665)</w:t>
      </w:r>
    </w:p>
    <w:p w14:paraId="24E92513" w14:textId="47D743B0" w:rsidR="00CD0BA6" w:rsidRPr="00E0348B" w:rsidRDefault="00CD0BA6" w:rsidP="00EF6A26">
      <w:pPr>
        <w:rPr>
          <w:rFonts w:cs="Arial"/>
          <w:kern w:val="32"/>
          <w:lang w:val="en-US"/>
        </w:rPr>
      </w:pPr>
    </w:p>
    <w:p w14:paraId="284C9F50" w14:textId="7144C62F" w:rsidR="00BF3F85" w:rsidRPr="00E0348B" w:rsidRDefault="00BF3F85" w:rsidP="00EF6A26">
      <w:pPr>
        <w:rPr>
          <w:rFonts w:cs="Arial"/>
          <w:kern w:val="32"/>
          <w:lang w:val="en-US"/>
        </w:rPr>
      </w:pPr>
      <w:r w:rsidRPr="00E0348B">
        <w:rPr>
          <w:rFonts w:cs="Arial"/>
          <w:kern w:val="32"/>
          <w:lang w:val="en-US"/>
        </w:rPr>
        <w:t xml:space="preserve">and the </w:t>
      </w:r>
      <w:r w:rsidR="00BE61F3" w:rsidRPr="00E0348B">
        <w:rPr>
          <w:rFonts w:cs="Arial"/>
          <w:kern w:val="32"/>
          <w:lang w:val="en-US"/>
        </w:rPr>
        <w:t xml:space="preserve">regional </w:t>
      </w:r>
      <w:r w:rsidRPr="00E0348B">
        <w:rPr>
          <w:rFonts w:cs="Arial"/>
          <w:kern w:val="32"/>
          <w:lang w:val="en-US"/>
        </w:rPr>
        <w:t>relation from Aptikaev (2012):</w:t>
      </w:r>
    </w:p>
    <w:p w14:paraId="4CB362CE" w14:textId="2462AFBC" w:rsidR="00BF3F85" w:rsidRPr="00E0348B" w:rsidRDefault="00BF3F85" w:rsidP="00BF3F85">
      <w:pPr>
        <w:rPr>
          <w:lang w:val="en-US"/>
        </w:rPr>
      </w:pPr>
    </w:p>
    <w:p w14:paraId="750E74F2" w14:textId="03AF7F08" w:rsidR="00BF3F85" w:rsidRPr="00E0348B" w:rsidRDefault="00BF3F85" w:rsidP="00BF3F85">
      <w:pPr>
        <w:jc w:val="center"/>
        <w:rPr>
          <w:rFonts w:cs="Arial"/>
          <w:i/>
          <w:iCs/>
          <w:kern w:val="32"/>
          <w:lang w:val="en-US"/>
        </w:rPr>
      </w:pPr>
      <w:r w:rsidRPr="00E0348B">
        <w:rPr>
          <w:rFonts w:cs="Arial"/>
          <w:i/>
          <w:iCs/>
          <w:kern w:val="32"/>
          <w:lang w:val="en-US"/>
        </w:rPr>
        <w:t>Imks = 1.89 + 2.50 log10(PGA(g) * 980.665)</w:t>
      </w:r>
    </w:p>
    <w:p w14:paraId="3C4E56BF" w14:textId="77777777" w:rsidR="00BF3F85" w:rsidRPr="00E0348B" w:rsidRDefault="00BF3F85" w:rsidP="00BF3F85">
      <w:pPr>
        <w:rPr>
          <w:lang w:val="en-US"/>
        </w:rPr>
      </w:pPr>
    </w:p>
    <w:p w14:paraId="3478D27F" w14:textId="4450AA02" w:rsidR="00976980" w:rsidRPr="00452FD3" w:rsidRDefault="00565512" w:rsidP="00EF6A26">
      <w:pPr>
        <w:rPr>
          <w:lang w:val="en-US"/>
        </w:rPr>
      </w:pPr>
      <w:r w:rsidRPr="00E0348B">
        <w:rPr>
          <w:lang w:val="en-US"/>
        </w:rPr>
        <w:t>C</w:t>
      </w:r>
      <w:r w:rsidR="00BF3F85" w:rsidRPr="00E0348B">
        <w:rPr>
          <w:lang w:val="en-US"/>
        </w:rPr>
        <w:t xml:space="preserve">onversion to other scales can be easily implemented if appropriate conversion relations </w:t>
      </w:r>
      <w:r w:rsidR="00452FD3">
        <w:rPr>
          <w:lang w:val="en-US"/>
        </w:rPr>
        <w:t>becom</w:t>
      </w:r>
      <w:r w:rsidR="00FD0480" w:rsidRPr="00452FD3">
        <w:rPr>
          <w:lang w:val="en-US"/>
        </w:rPr>
        <w:t>e</w:t>
      </w:r>
      <w:r w:rsidR="00BF3F85" w:rsidRPr="00452FD3">
        <w:rPr>
          <w:lang w:val="en-US"/>
        </w:rPr>
        <w:t xml:space="preserve"> available.</w:t>
      </w:r>
    </w:p>
    <w:p w14:paraId="54E5AAE8" w14:textId="6D165507" w:rsidR="00550DC1" w:rsidRPr="00452FD3" w:rsidRDefault="00550DC1" w:rsidP="00EF6A26">
      <w:pPr>
        <w:rPr>
          <w:rFonts w:ascii="Cambria" w:hAnsi="Cambria" w:cs="Arial"/>
          <w:b/>
          <w:bCs/>
          <w:kern w:val="32"/>
          <w:lang w:val="en-US"/>
        </w:rPr>
      </w:pPr>
      <w:r w:rsidRPr="00E0348B">
        <w:rPr>
          <w:lang w:val="en-US"/>
        </w:rPr>
        <w:lastRenderedPageBreak/>
        <w:t xml:space="preserve">It must be noted, however, that direct conversion of acceleration to intensity is a simplified approach that must be used </w:t>
      </w:r>
      <w:r w:rsidR="00CD4381" w:rsidRPr="00E0348B">
        <w:rPr>
          <w:lang w:val="en-US"/>
        </w:rPr>
        <w:t>carefully, mostly</w:t>
      </w:r>
      <w:r w:rsidR="00702165" w:rsidRPr="00E0348B">
        <w:rPr>
          <w:lang w:val="en-US"/>
        </w:rPr>
        <w:t xml:space="preserve"> </w:t>
      </w:r>
      <w:r w:rsidRPr="00E0348B">
        <w:rPr>
          <w:lang w:val="en-US"/>
        </w:rPr>
        <w:t xml:space="preserve">for first-order </w:t>
      </w:r>
      <w:r w:rsidR="00CD4381" w:rsidRPr="00E0348B">
        <w:rPr>
          <w:lang w:val="en-US"/>
        </w:rPr>
        <w:t xml:space="preserve">comparison with </w:t>
      </w:r>
      <w:r w:rsidR="00976980" w:rsidRPr="00E0348B">
        <w:rPr>
          <w:lang w:val="en-US"/>
        </w:rPr>
        <w:t>earlier</w:t>
      </w:r>
      <w:r w:rsidR="00CD4381" w:rsidRPr="00E0348B">
        <w:rPr>
          <w:lang w:val="en-US"/>
        </w:rPr>
        <w:t xml:space="preserve"> hazard results</w:t>
      </w:r>
      <w:r w:rsidR="00207770" w:rsidRPr="00E0348B">
        <w:rPr>
          <w:lang w:val="en-US"/>
        </w:rPr>
        <w:t xml:space="preserve"> (e.g., GHSAP)</w:t>
      </w:r>
      <w:r w:rsidRPr="00E0348B">
        <w:rPr>
          <w:lang w:val="en-US"/>
        </w:rPr>
        <w:t>. A proper evaluation of the hazard using Intensity Prediction Equations (IPE)</w:t>
      </w:r>
      <w:r w:rsidR="00E162FF" w:rsidRPr="00E0348B">
        <w:rPr>
          <w:lang w:val="en-US"/>
        </w:rPr>
        <w:t xml:space="preserve">, together with a </w:t>
      </w:r>
      <w:r w:rsidRPr="00E0348B">
        <w:rPr>
          <w:lang w:val="en-US"/>
        </w:rPr>
        <w:t>granular site response information</w:t>
      </w:r>
      <w:r w:rsidR="00E162FF" w:rsidRPr="00E0348B">
        <w:rPr>
          <w:lang w:val="en-US"/>
        </w:rPr>
        <w:t>,</w:t>
      </w:r>
      <w:r w:rsidRPr="00E0348B">
        <w:rPr>
          <w:lang w:val="en-US"/>
        </w:rPr>
        <w:t xml:space="preserve"> would be better suited</w:t>
      </w:r>
      <w:r w:rsidR="00452FD3">
        <w:rPr>
          <w:lang w:val="en-US"/>
        </w:rPr>
        <w:t>. This is not done here because it is not needed for risk assessment, which is the final objective of this study</w:t>
      </w:r>
      <w:r w:rsidRPr="00452FD3">
        <w:rPr>
          <w:lang w:val="en-US"/>
        </w:rPr>
        <w:t>.</w:t>
      </w:r>
      <w:r w:rsidR="00A978F3" w:rsidRPr="00452FD3">
        <w:rPr>
          <w:lang w:val="en-US"/>
        </w:rPr>
        <w:t xml:space="preserve"> </w:t>
      </w:r>
      <w:r w:rsidR="00CC44A9" w:rsidRPr="00452FD3">
        <w:rPr>
          <w:lang w:val="en-US"/>
        </w:rPr>
        <w:t>Nonetheless, r</w:t>
      </w:r>
      <w:r w:rsidR="00A978F3" w:rsidRPr="00452FD3">
        <w:rPr>
          <w:lang w:val="en-US"/>
        </w:rPr>
        <w:t>egionalized IPEs can be implemented and used for direct hazard evaluation</w:t>
      </w:r>
      <w:r w:rsidR="00CC44A9" w:rsidRPr="00452FD3">
        <w:rPr>
          <w:lang w:val="en-US"/>
        </w:rPr>
        <w:t xml:space="preserve"> in a possible follow up of this </w:t>
      </w:r>
      <w:r w:rsidR="00B5390E" w:rsidRPr="00452FD3">
        <w:rPr>
          <w:lang w:val="en-US"/>
        </w:rPr>
        <w:t>s</w:t>
      </w:r>
      <w:r w:rsidR="00CC44A9" w:rsidRPr="00452FD3">
        <w:rPr>
          <w:lang w:val="en-US"/>
        </w:rPr>
        <w:t>tudy.</w:t>
      </w:r>
    </w:p>
    <w:p w14:paraId="181820FE" w14:textId="7BBC3038" w:rsidR="00EF6A26" w:rsidRPr="00452FD3" w:rsidRDefault="00452FD3" w:rsidP="00EF6A26">
      <w:pPr>
        <w:rPr>
          <w:rFonts w:ascii="Cambria" w:hAnsi="Cambria" w:cs="Arial"/>
          <w:b/>
          <w:bCs/>
          <w:kern w:val="32"/>
          <w:lang w:val="en-US"/>
        </w:rPr>
      </w:pPr>
      <w:r>
        <w:rPr>
          <w:rFonts w:cs="Arial"/>
          <w:kern w:val="32"/>
          <w:lang w:val="en-US"/>
        </w:rPr>
        <w:t>E</w:t>
      </w:r>
      <w:r w:rsidR="00EF6A26" w:rsidRPr="00452FD3">
        <w:rPr>
          <w:rFonts w:cs="Arial"/>
          <w:kern w:val="32"/>
          <w:lang w:val="en-US"/>
        </w:rPr>
        <w:t>xample</w:t>
      </w:r>
      <w:r>
        <w:rPr>
          <w:rFonts w:cs="Arial"/>
          <w:kern w:val="32"/>
          <w:lang w:val="en-US"/>
        </w:rPr>
        <w:t>s</w:t>
      </w:r>
      <w:r w:rsidR="00EF6A26" w:rsidRPr="00452FD3">
        <w:rPr>
          <w:rFonts w:cs="Arial"/>
          <w:kern w:val="32"/>
          <w:lang w:val="en-US"/>
        </w:rPr>
        <w:t xml:space="preserve"> </w:t>
      </w:r>
      <w:r w:rsidR="00A700BE" w:rsidRPr="00452FD3">
        <w:rPr>
          <w:rFonts w:cs="Arial"/>
          <w:kern w:val="32"/>
          <w:lang w:val="en-US"/>
        </w:rPr>
        <w:t xml:space="preserve">of </w:t>
      </w:r>
      <w:r w:rsidR="0058700C" w:rsidRPr="00452FD3">
        <w:rPr>
          <w:rFonts w:cs="Arial"/>
          <w:kern w:val="32"/>
          <w:lang w:val="en-US"/>
        </w:rPr>
        <w:t>M</w:t>
      </w:r>
      <w:r w:rsidR="005F1A12" w:rsidRPr="00452FD3">
        <w:rPr>
          <w:rFonts w:cs="Arial"/>
          <w:kern w:val="32"/>
          <w:lang w:val="en-US"/>
        </w:rPr>
        <w:t>C</w:t>
      </w:r>
      <w:r w:rsidR="002C32C3" w:rsidRPr="00452FD3">
        <w:rPr>
          <w:rFonts w:cs="Arial"/>
          <w:kern w:val="32"/>
          <w:lang w:val="en-US"/>
        </w:rPr>
        <w:t>S</w:t>
      </w:r>
      <w:r w:rsidR="005F1A12" w:rsidRPr="00452FD3">
        <w:rPr>
          <w:rFonts w:cs="Arial"/>
          <w:kern w:val="32"/>
          <w:lang w:val="en-US"/>
        </w:rPr>
        <w:t xml:space="preserve"> </w:t>
      </w:r>
      <w:r w:rsidR="00A700BE" w:rsidRPr="00452FD3">
        <w:rPr>
          <w:rFonts w:cs="Arial"/>
          <w:kern w:val="32"/>
          <w:lang w:val="en-US"/>
        </w:rPr>
        <w:t xml:space="preserve">converted </w:t>
      </w:r>
      <w:r w:rsidR="007D1DFA" w:rsidRPr="00452FD3">
        <w:rPr>
          <w:rFonts w:cs="Arial"/>
          <w:kern w:val="32"/>
          <w:lang w:val="en-US"/>
        </w:rPr>
        <w:t>i</w:t>
      </w:r>
      <w:r w:rsidR="00EF6A26" w:rsidRPr="00452FD3">
        <w:rPr>
          <w:rFonts w:cs="Arial"/>
          <w:kern w:val="32"/>
          <w:lang w:val="en-US"/>
        </w:rPr>
        <w:t>ntensity map</w:t>
      </w:r>
      <w:r>
        <w:rPr>
          <w:rFonts w:cs="Arial"/>
          <w:kern w:val="32"/>
          <w:lang w:val="en-US"/>
        </w:rPr>
        <w:t>s</w:t>
      </w:r>
      <w:r w:rsidR="00EF6A26" w:rsidRPr="00452FD3">
        <w:rPr>
          <w:rFonts w:cs="Arial"/>
          <w:kern w:val="32"/>
          <w:lang w:val="en-US"/>
        </w:rPr>
        <w:t xml:space="preserve">, computed for 63% </w:t>
      </w:r>
      <w:r w:rsidR="002C32C3" w:rsidRPr="00452FD3">
        <w:rPr>
          <w:rFonts w:cs="Arial"/>
          <w:kern w:val="32"/>
          <w:lang w:val="en-US"/>
        </w:rPr>
        <w:t xml:space="preserve">and 10% </w:t>
      </w:r>
      <w:r w:rsidR="00EF6A26" w:rsidRPr="00452FD3">
        <w:rPr>
          <w:rFonts w:cs="Arial"/>
          <w:kern w:val="32"/>
          <w:lang w:val="en-US"/>
        </w:rPr>
        <w:t xml:space="preserve">percent probability of exceedance in 50 years is presented in </w:t>
      </w:r>
      <w:r w:rsidR="00C61DDF" w:rsidRPr="00D93383">
        <w:rPr>
          <w:rFonts w:cs="Arial"/>
          <w:kern w:val="32"/>
          <w:lang w:val="en-US"/>
        </w:rPr>
        <w:fldChar w:fldCharType="begin"/>
      </w:r>
      <w:r w:rsidR="00C61DDF" w:rsidRPr="00E0348B">
        <w:rPr>
          <w:rFonts w:cs="Arial"/>
          <w:kern w:val="32"/>
          <w:lang w:val="en-US"/>
        </w:rPr>
        <w:instrText xml:space="preserve"> REF _Ref80168417 \h </w:instrText>
      </w:r>
      <w:r w:rsidR="00C61DDF" w:rsidRPr="00D93383">
        <w:rPr>
          <w:rFonts w:cs="Arial"/>
          <w:kern w:val="32"/>
          <w:lang w:val="en-US"/>
        </w:rPr>
      </w:r>
      <w:r w:rsidR="00C61DDF" w:rsidRPr="00D93383">
        <w:rPr>
          <w:rFonts w:cs="Arial"/>
          <w:kern w:val="32"/>
          <w:lang w:val="en-US"/>
        </w:rPr>
        <w:fldChar w:fldCharType="separate"/>
      </w:r>
      <w:r w:rsidR="00FE0A13" w:rsidRPr="00D93383">
        <w:rPr>
          <w:lang w:val="en-US"/>
        </w:rPr>
        <w:t xml:space="preserve">Figure </w:t>
      </w:r>
      <w:r w:rsidR="00FE0A13">
        <w:rPr>
          <w:noProof/>
          <w:lang w:val="en-US"/>
        </w:rPr>
        <w:t>37</w:t>
      </w:r>
      <w:r w:rsidR="00C61DDF" w:rsidRPr="00D93383">
        <w:rPr>
          <w:rFonts w:cs="Arial"/>
          <w:kern w:val="32"/>
          <w:lang w:val="en-US"/>
        </w:rPr>
        <w:fldChar w:fldCharType="end"/>
      </w:r>
      <w:r w:rsidR="000E45C1" w:rsidRPr="00A85F13">
        <w:rPr>
          <w:rFonts w:cs="Arial"/>
          <w:kern w:val="32"/>
          <w:lang w:val="en-US"/>
        </w:rPr>
        <w:t xml:space="preserve"> </w:t>
      </w:r>
      <w:r w:rsidR="002C32C3" w:rsidRPr="00D93383">
        <w:rPr>
          <w:rFonts w:cs="Arial"/>
          <w:kern w:val="32"/>
          <w:lang w:val="en-US"/>
        </w:rPr>
        <w:t xml:space="preserve">and </w:t>
      </w:r>
      <w:r w:rsidR="008F5FAB" w:rsidRPr="00D93383">
        <w:rPr>
          <w:rFonts w:cs="Arial"/>
          <w:kern w:val="32"/>
          <w:lang w:val="en-US"/>
        </w:rPr>
        <w:fldChar w:fldCharType="begin"/>
      </w:r>
      <w:r w:rsidR="008F5FAB" w:rsidRPr="00E0348B">
        <w:rPr>
          <w:rFonts w:cs="Arial"/>
          <w:kern w:val="32"/>
          <w:lang w:val="en-US"/>
        </w:rPr>
        <w:instrText xml:space="preserve"> REF _Ref80383600 \h </w:instrText>
      </w:r>
      <w:r w:rsidR="008F5FAB" w:rsidRPr="00D93383">
        <w:rPr>
          <w:rFonts w:cs="Arial"/>
          <w:kern w:val="32"/>
          <w:lang w:val="en-US"/>
        </w:rPr>
      </w:r>
      <w:r w:rsidR="008F5FAB" w:rsidRPr="00D93383">
        <w:rPr>
          <w:rFonts w:cs="Arial"/>
          <w:kern w:val="32"/>
          <w:lang w:val="en-US"/>
        </w:rPr>
        <w:fldChar w:fldCharType="separate"/>
      </w:r>
      <w:r w:rsidR="00FE0A13" w:rsidRPr="00D93383">
        <w:rPr>
          <w:lang w:val="en-US"/>
        </w:rPr>
        <w:t xml:space="preserve">Figure </w:t>
      </w:r>
      <w:r w:rsidR="00FE0A13">
        <w:rPr>
          <w:noProof/>
          <w:lang w:val="en-US"/>
        </w:rPr>
        <w:t>38</w:t>
      </w:r>
      <w:r w:rsidR="008F5FAB" w:rsidRPr="00D93383">
        <w:rPr>
          <w:rFonts w:cs="Arial"/>
          <w:kern w:val="32"/>
          <w:lang w:val="en-US"/>
        </w:rPr>
        <w:fldChar w:fldCharType="end"/>
      </w:r>
      <w:r w:rsidR="008F5FAB" w:rsidRPr="00A85F13">
        <w:rPr>
          <w:rFonts w:cs="Arial"/>
          <w:kern w:val="32"/>
          <w:lang w:val="en-US"/>
        </w:rPr>
        <w:t xml:space="preserve"> </w:t>
      </w:r>
      <w:r w:rsidR="000E45C1" w:rsidRPr="00D93383">
        <w:rPr>
          <w:rFonts w:cs="Arial"/>
          <w:kern w:val="32"/>
          <w:lang w:val="en-US"/>
        </w:rPr>
        <w:t>(</w:t>
      </w:r>
      <w:r w:rsidR="0086312A" w:rsidRPr="00312ACE">
        <w:rPr>
          <w:rFonts w:cs="Arial"/>
          <w:kern w:val="32"/>
          <w:lang w:val="en-US"/>
        </w:rPr>
        <w:t xml:space="preserve">but </w:t>
      </w:r>
      <w:r w:rsidR="00391FAE" w:rsidRPr="001F7D75">
        <w:rPr>
          <w:rFonts w:cs="Arial"/>
          <w:kern w:val="32"/>
          <w:lang w:val="en-US"/>
        </w:rPr>
        <w:t>results</w:t>
      </w:r>
      <w:r w:rsidR="000E45C1" w:rsidRPr="001F7D75">
        <w:rPr>
          <w:rFonts w:cs="Arial"/>
          <w:kern w:val="32"/>
          <w:lang w:val="en-US"/>
        </w:rPr>
        <w:t xml:space="preserve"> for all return periods are provided</w:t>
      </w:r>
      <w:r w:rsidR="00C14128" w:rsidRPr="000874A8">
        <w:rPr>
          <w:rFonts w:cs="Arial"/>
          <w:kern w:val="32"/>
          <w:lang w:val="en-US"/>
        </w:rPr>
        <w:t xml:space="preserve"> as project output</w:t>
      </w:r>
      <w:r w:rsidR="000E45C1" w:rsidRPr="000874A8">
        <w:rPr>
          <w:rFonts w:cs="Arial"/>
          <w:kern w:val="32"/>
          <w:lang w:val="en-US"/>
        </w:rPr>
        <w:t>)</w:t>
      </w:r>
      <w:r>
        <w:rPr>
          <w:rFonts w:cs="Arial"/>
          <w:kern w:val="32"/>
          <w:lang w:val="en-US"/>
        </w:rPr>
        <w:t>, respectively</w:t>
      </w:r>
      <w:r w:rsidR="0094064A" w:rsidRPr="000874A8">
        <w:rPr>
          <w:rFonts w:cs="Arial"/>
          <w:kern w:val="32"/>
          <w:lang w:val="en-US"/>
        </w:rPr>
        <w:t>.</w:t>
      </w:r>
      <w:r w:rsidR="003C7E46" w:rsidRPr="000874A8">
        <w:rPr>
          <w:rFonts w:cs="Arial"/>
          <w:kern w:val="32"/>
          <w:lang w:val="en-US"/>
        </w:rPr>
        <w:t xml:space="preserve"> </w:t>
      </w:r>
      <w:r w:rsidR="00471B85" w:rsidRPr="006143A0">
        <w:rPr>
          <w:rFonts w:cs="Arial"/>
          <w:kern w:val="32"/>
          <w:lang w:val="en-US"/>
        </w:rPr>
        <w:t>All</w:t>
      </w:r>
      <w:r w:rsidR="00941FCE" w:rsidRPr="006143A0">
        <w:rPr>
          <w:rFonts w:cs="Arial"/>
          <w:kern w:val="32"/>
          <w:lang w:val="en-US"/>
        </w:rPr>
        <w:t xml:space="preserve"> intensity </w:t>
      </w:r>
      <w:r w:rsidR="00471B85" w:rsidRPr="006143A0">
        <w:rPr>
          <w:rFonts w:cs="Arial"/>
          <w:kern w:val="32"/>
          <w:lang w:val="en-US"/>
        </w:rPr>
        <w:t xml:space="preserve">maps </w:t>
      </w:r>
      <w:r w:rsidR="003C7E46" w:rsidRPr="006143A0">
        <w:rPr>
          <w:rFonts w:cs="Arial"/>
          <w:kern w:val="32"/>
          <w:lang w:val="en-US"/>
        </w:rPr>
        <w:t>are</w:t>
      </w:r>
      <w:r w:rsidR="00941FCE" w:rsidRPr="006143A0">
        <w:rPr>
          <w:rFonts w:cs="Arial"/>
          <w:kern w:val="32"/>
          <w:lang w:val="en-US"/>
        </w:rPr>
        <w:t xml:space="preserve"> </w:t>
      </w:r>
      <w:r w:rsidR="00D81D9F" w:rsidRPr="006143A0">
        <w:rPr>
          <w:rFonts w:cs="Arial"/>
          <w:kern w:val="32"/>
          <w:lang w:val="en-US"/>
        </w:rPr>
        <w:t>consistent with</w:t>
      </w:r>
      <w:r w:rsidR="003C7E46" w:rsidRPr="006143A0">
        <w:rPr>
          <w:rFonts w:cs="Arial"/>
          <w:kern w:val="32"/>
          <w:lang w:val="en-US"/>
        </w:rPr>
        <w:t xml:space="preserve"> a </w:t>
      </w:r>
      <w:r w:rsidR="00941FCE" w:rsidRPr="006143A0">
        <w:rPr>
          <w:rFonts w:cs="Arial"/>
          <w:kern w:val="32"/>
          <w:lang w:val="en-US"/>
        </w:rPr>
        <w:t xml:space="preserve">shear-wave </w:t>
      </w:r>
      <w:r w:rsidR="003C7E46" w:rsidRPr="006143A0">
        <w:rPr>
          <w:rFonts w:cs="Arial"/>
          <w:kern w:val="32"/>
          <w:lang w:val="en-US"/>
        </w:rPr>
        <w:t>rock reference velocity of 800m/s.</w:t>
      </w:r>
    </w:p>
    <w:p w14:paraId="28D56E20" w14:textId="0FB15CDB" w:rsidR="00BF3367" w:rsidRPr="00E0348B" w:rsidRDefault="00BF3367" w:rsidP="00BF3367">
      <w:pPr>
        <w:rPr>
          <w:rFonts w:cs="Arial"/>
          <w:kern w:val="32"/>
          <w:lang w:val="en-US"/>
        </w:rPr>
      </w:pPr>
    </w:p>
    <w:p w14:paraId="0902EBE5" w14:textId="659005D4" w:rsidR="000A38D8" w:rsidRPr="00A85F13" w:rsidRDefault="000A38D8" w:rsidP="00BF3367">
      <w:pPr>
        <w:rPr>
          <w:rFonts w:cs="Arial"/>
          <w:kern w:val="32"/>
          <w:lang w:val="en-US"/>
        </w:rPr>
      </w:pPr>
      <w:r w:rsidRPr="001848AD">
        <w:rPr>
          <w:rFonts w:cs="Arial"/>
          <w:noProof/>
          <w:kern w:val="32"/>
          <w:lang w:val="en-US"/>
        </w:rPr>
        <w:drawing>
          <wp:inline distT="0" distB="0" distL="0" distR="0" wp14:anchorId="314AFF28" wp14:editId="1F24D38E">
            <wp:extent cx="5759450" cy="3583940"/>
            <wp:effectExtent l="0" t="0" r="6350" b="0"/>
            <wp:docPr id="63" name="Picture 6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Map&#10;&#10;Description automatically generated"/>
                    <pic:cNvPicPr/>
                  </pic:nvPicPr>
                  <pic:blipFill>
                    <a:blip r:embed="rId109"/>
                    <a:stretch>
                      <a:fillRect/>
                    </a:stretch>
                  </pic:blipFill>
                  <pic:spPr>
                    <a:xfrm>
                      <a:off x="0" y="0"/>
                      <a:ext cx="5759450" cy="3583940"/>
                    </a:xfrm>
                    <a:prstGeom prst="rect">
                      <a:avLst/>
                    </a:prstGeom>
                  </pic:spPr>
                </pic:pic>
              </a:graphicData>
            </a:graphic>
          </wp:inline>
        </w:drawing>
      </w:r>
    </w:p>
    <w:p w14:paraId="418089EE" w14:textId="5B1E83A5" w:rsidR="000A38D8" w:rsidRPr="006143A0" w:rsidRDefault="000A38D8" w:rsidP="000A38D8">
      <w:pPr>
        <w:pStyle w:val="Caption"/>
        <w:jc w:val="both"/>
        <w:rPr>
          <w:lang w:val="en-US"/>
        </w:rPr>
      </w:pPr>
      <w:bookmarkStart w:id="171" w:name="_Ref80168417"/>
      <w:bookmarkStart w:id="172" w:name="_Toc80984830"/>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37</w:t>
      </w:r>
      <w:r w:rsidRPr="00D93383">
        <w:rPr>
          <w:lang w:val="en-US"/>
        </w:rPr>
        <w:fldChar w:fldCharType="end"/>
      </w:r>
      <w:bookmarkEnd w:id="171"/>
      <w:r w:rsidRPr="00A85F13">
        <w:rPr>
          <w:lang w:val="en-US"/>
        </w:rPr>
        <w:t xml:space="preserve">. </w:t>
      </w:r>
      <w:r w:rsidRPr="00D93383">
        <w:rPr>
          <w:lang w:val="en-US"/>
        </w:rPr>
        <w:t xml:space="preserve">Map of the </w:t>
      </w:r>
      <w:r w:rsidR="00EF6A26" w:rsidRPr="00312ACE">
        <w:rPr>
          <w:lang w:val="en-US"/>
        </w:rPr>
        <w:t>converted macroseismic intensity (MCS)</w:t>
      </w:r>
      <w:r w:rsidRPr="001F7D75">
        <w:rPr>
          <w:lang w:val="en-US"/>
        </w:rPr>
        <w:t xml:space="preserve"> with </w:t>
      </w:r>
      <w:r w:rsidR="00EF6A26" w:rsidRPr="001F7D75">
        <w:rPr>
          <w:lang w:val="en-US"/>
        </w:rPr>
        <w:t>63</w:t>
      </w:r>
      <w:r w:rsidRPr="000874A8">
        <w:rPr>
          <w:lang w:val="en-US"/>
        </w:rPr>
        <w:t xml:space="preserve">% probability of exceedance for 50 years investigation time (corresponding to about </w:t>
      </w:r>
      <w:r w:rsidR="00602517" w:rsidRPr="000874A8">
        <w:rPr>
          <w:lang w:val="en-US"/>
        </w:rPr>
        <w:t>50</w:t>
      </w:r>
      <w:r w:rsidR="00452FD3">
        <w:rPr>
          <w:lang w:val="en-US"/>
        </w:rPr>
        <w:t xml:space="preserve"> </w:t>
      </w:r>
      <w:r w:rsidRPr="000874A8">
        <w:rPr>
          <w:lang w:val="en-US"/>
        </w:rPr>
        <w:t>year return period).</w:t>
      </w:r>
      <w:bookmarkEnd w:id="172"/>
    </w:p>
    <w:p w14:paraId="527E4DF6" w14:textId="38FCC019" w:rsidR="000A38D8" w:rsidRPr="006143A0" w:rsidRDefault="000A38D8" w:rsidP="000A38D8">
      <w:pPr>
        <w:rPr>
          <w:rFonts w:ascii="Cambria" w:hAnsi="Cambria" w:cs="Arial"/>
          <w:b/>
          <w:bCs/>
          <w:kern w:val="32"/>
          <w:lang w:val="en-US"/>
        </w:rPr>
      </w:pPr>
    </w:p>
    <w:p w14:paraId="53624E5B" w14:textId="30DBA184" w:rsidR="00666894" w:rsidRPr="00A85F13" w:rsidRDefault="00666894" w:rsidP="000A38D8">
      <w:pPr>
        <w:rPr>
          <w:rFonts w:ascii="Cambria" w:hAnsi="Cambria" w:cs="Arial"/>
          <w:b/>
          <w:bCs/>
          <w:kern w:val="32"/>
          <w:lang w:val="en-US"/>
        </w:rPr>
      </w:pPr>
      <w:r w:rsidRPr="001848AD">
        <w:rPr>
          <w:rFonts w:ascii="Cambria" w:hAnsi="Cambria" w:cs="Arial"/>
          <w:b/>
          <w:bCs/>
          <w:noProof/>
          <w:kern w:val="32"/>
          <w:lang w:val="en-US"/>
        </w:rPr>
        <w:lastRenderedPageBreak/>
        <w:drawing>
          <wp:inline distT="0" distB="0" distL="0" distR="0" wp14:anchorId="74D00E9B" wp14:editId="465B1B61">
            <wp:extent cx="5759450" cy="3583940"/>
            <wp:effectExtent l="0" t="0" r="6350" b="0"/>
            <wp:docPr id="120" name="Picture 1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Map&#10;&#10;Description automatically generated"/>
                    <pic:cNvPicPr/>
                  </pic:nvPicPr>
                  <pic:blipFill>
                    <a:blip r:embed="rId110"/>
                    <a:stretch>
                      <a:fillRect/>
                    </a:stretch>
                  </pic:blipFill>
                  <pic:spPr>
                    <a:xfrm>
                      <a:off x="0" y="0"/>
                      <a:ext cx="5759450" cy="3583940"/>
                    </a:xfrm>
                    <a:prstGeom prst="rect">
                      <a:avLst/>
                    </a:prstGeom>
                  </pic:spPr>
                </pic:pic>
              </a:graphicData>
            </a:graphic>
          </wp:inline>
        </w:drawing>
      </w:r>
    </w:p>
    <w:p w14:paraId="37BE791C" w14:textId="477EFED3" w:rsidR="00666894" w:rsidRPr="000874A8" w:rsidRDefault="00666894" w:rsidP="00666894">
      <w:pPr>
        <w:pStyle w:val="Caption"/>
        <w:jc w:val="both"/>
        <w:rPr>
          <w:lang w:val="en-US"/>
        </w:rPr>
      </w:pPr>
      <w:bookmarkStart w:id="173" w:name="_Ref80383600"/>
      <w:bookmarkStart w:id="174" w:name="_Toc80984831"/>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38</w:t>
      </w:r>
      <w:r w:rsidRPr="00D93383">
        <w:rPr>
          <w:lang w:val="en-US"/>
        </w:rPr>
        <w:fldChar w:fldCharType="end"/>
      </w:r>
      <w:bookmarkEnd w:id="173"/>
      <w:r w:rsidRPr="00A85F13">
        <w:rPr>
          <w:lang w:val="en-US"/>
        </w:rPr>
        <w:t xml:space="preserve">. </w:t>
      </w:r>
      <w:r w:rsidRPr="00D93383">
        <w:rPr>
          <w:lang w:val="en-US"/>
        </w:rPr>
        <w:t>Map of the converted macroseismic intensity (MCS) with 10% probability of exceedance for 50 years investigat</w:t>
      </w:r>
      <w:r w:rsidRPr="00312ACE">
        <w:rPr>
          <w:lang w:val="en-US"/>
        </w:rPr>
        <w:t xml:space="preserve">ion time (corresponding to about </w:t>
      </w:r>
      <w:r w:rsidR="002E6479" w:rsidRPr="001F7D75">
        <w:rPr>
          <w:lang w:val="en-US"/>
        </w:rPr>
        <w:t>475</w:t>
      </w:r>
      <w:r w:rsidRPr="001F7D75">
        <w:rPr>
          <w:lang w:val="en-US"/>
        </w:rPr>
        <w:t xml:space="preserve"> year return period).</w:t>
      </w:r>
      <w:bookmarkEnd w:id="174"/>
    </w:p>
    <w:p w14:paraId="4D2D285E" w14:textId="77777777" w:rsidR="003C7E46" w:rsidRPr="000874A8" w:rsidRDefault="003C7E46" w:rsidP="000A38D8">
      <w:pPr>
        <w:rPr>
          <w:rFonts w:ascii="Cambria" w:hAnsi="Cambria" w:cs="Arial"/>
          <w:b/>
          <w:bCs/>
          <w:kern w:val="32"/>
          <w:lang w:val="en-US"/>
        </w:rPr>
      </w:pPr>
    </w:p>
    <w:p w14:paraId="33A565D9" w14:textId="4596564D" w:rsidR="00E405B4" w:rsidRPr="00E23FA8" w:rsidRDefault="00E405B4" w:rsidP="00E405B4">
      <w:pPr>
        <w:pStyle w:val="Heading2"/>
        <w:rPr>
          <w:lang w:val="en-US" w:eastAsia="it-IT"/>
        </w:rPr>
      </w:pPr>
      <w:bookmarkStart w:id="175" w:name="_Toc80987366"/>
      <w:r w:rsidRPr="00E23FA8">
        <w:rPr>
          <w:lang w:val="en-US" w:eastAsia="it-IT"/>
        </w:rPr>
        <w:t>Disaggregation and stochastic event set</w:t>
      </w:r>
      <w:bookmarkEnd w:id="175"/>
    </w:p>
    <w:p w14:paraId="7CF91604" w14:textId="6AB76B68" w:rsidR="00B4280E" w:rsidRPr="001F7D75" w:rsidRDefault="00D0376A" w:rsidP="00B4280E">
      <w:pPr>
        <w:rPr>
          <w:lang w:val="en-US"/>
        </w:rPr>
      </w:pPr>
      <w:r w:rsidRPr="00A85F13">
        <w:rPr>
          <w:lang w:val="en-US"/>
        </w:rPr>
        <w:t xml:space="preserve">To identify the controlling scenario for the stochastic event set calculation, </w:t>
      </w:r>
      <w:r w:rsidR="003E2D30" w:rsidRPr="00D93383">
        <w:rPr>
          <w:lang w:val="en-US"/>
        </w:rPr>
        <w:t>s</w:t>
      </w:r>
      <w:r w:rsidR="00115EEE" w:rsidRPr="00312ACE">
        <w:rPr>
          <w:lang w:val="en-US"/>
        </w:rPr>
        <w:t xml:space="preserve">eismic disaggregation was performed for all considered intensity measure types </w:t>
      </w:r>
      <w:r w:rsidR="00D52F96" w:rsidRPr="001F7D75">
        <w:rPr>
          <w:lang w:val="en-US"/>
        </w:rPr>
        <w:t xml:space="preserve">(PGA, SA(0.1), SA(0.2), SA(0.5), SA(1.0), SA(2.0), SA(3.0) </w:t>
      </w:r>
      <w:r w:rsidR="00115EEE" w:rsidRPr="001F7D75">
        <w:rPr>
          <w:lang w:val="en-US"/>
        </w:rPr>
        <w:t xml:space="preserve">and return periods </w:t>
      </w:r>
      <w:r w:rsidR="006F18D5" w:rsidRPr="000874A8">
        <w:rPr>
          <w:lang w:val="en-US"/>
        </w:rPr>
        <w:t>(25, 50, 100, 250, 475, 500 and 1000</w:t>
      </w:r>
      <w:r w:rsidR="00314068" w:rsidRPr="000874A8">
        <w:rPr>
          <w:lang w:val="en-US"/>
        </w:rPr>
        <w:t xml:space="preserve"> years</w:t>
      </w:r>
      <w:r w:rsidR="006F18D5" w:rsidRPr="006143A0">
        <w:rPr>
          <w:lang w:val="en-US"/>
        </w:rPr>
        <w:t xml:space="preserve">) </w:t>
      </w:r>
      <w:r w:rsidR="00115EEE" w:rsidRPr="006143A0">
        <w:rPr>
          <w:lang w:val="en-US"/>
        </w:rPr>
        <w:t>at six selected target sites</w:t>
      </w:r>
      <w:r w:rsidR="00782A9C" w:rsidRPr="00E0348B">
        <w:rPr>
          <w:lang w:val="en-US"/>
        </w:rPr>
        <w:t>,</w:t>
      </w:r>
      <w:r w:rsidR="00343A68" w:rsidRPr="00E0348B">
        <w:rPr>
          <w:lang w:val="en-US"/>
        </w:rPr>
        <w:t xml:space="preserve"> corresponding to the </w:t>
      </w:r>
      <w:r w:rsidR="00782A9C" w:rsidRPr="00E0348B">
        <w:rPr>
          <w:lang w:val="en-US"/>
        </w:rPr>
        <w:t>capitals</w:t>
      </w:r>
      <w:r w:rsidR="00343A68" w:rsidRPr="00E0348B">
        <w:rPr>
          <w:lang w:val="en-US"/>
        </w:rPr>
        <w:t xml:space="preserve"> of the five Central Asian </w:t>
      </w:r>
      <w:r w:rsidR="00782A9C" w:rsidRPr="00E0348B">
        <w:rPr>
          <w:lang w:val="en-US"/>
        </w:rPr>
        <w:t>c</w:t>
      </w:r>
      <w:r w:rsidR="00343A68" w:rsidRPr="00E0348B">
        <w:rPr>
          <w:lang w:val="en-US"/>
        </w:rPr>
        <w:t>ountries</w:t>
      </w:r>
      <w:r w:rsidR="00782A9C" w:rsidRPr="00E0348B">
        <w:rPr>
          <w:lang w:val="en-US"/>
        </w:rPr>
        <w:t xml:space="preserve"> </w:t>
      </w:r>
      <w:r w:rsidR="006D1437" w:rsidRPr="00E0348B">
        <w:rPr>
          <w:lang w:val="en-US"/>
        </w:rPr>
        <w:t xml:space="preserve">(Ashgabat, Bishkek, Dushanbe, Nur-Sultan </w:t>
      </w:r>
      <w:r w:rsidR="00452FD3">
        <w:rPr>
          <w:lang w:val="en-US"/>
        </w:rPr>
        <w:t xml:space="preserve">– formerly known as Astana -- </w:t>
      </w:r>
      <w:r w:rsidR="006D1437" w:rsidRPr="00452FD3">
        <w:rPr>
          <w:lang w:val="en-US"/>
        </w:rPr>
        <w:t>and Tash</w:t>
      </w:r>
      <w:r w:rsidR="00FC2958" w:rsidRPr="00452FD3">
        <w:rPr>
          <w:lang w:val="en-US"/>
        </w:rPr>
        <w:t xml:space="preserve">kent) </w:t>
      </w:r>
      <w:r w:rsidR="00782A9C" w:rsidRPr="00452FD3">
        <w:rPr>
          <w:lang w:val="en-US"/>
        </w:rPr>
        <w:t xml:space="preserve">plus </w:t>
      </w:r>
      <w:r w:rsidR="009216F5" w:rsidRPr="00452FD3">
        <w:rPr>
          <w:lang w:val="en-US"/>
        </w:rPr>
        <w:t xml:space="preserve">the city of </w:t>
      </w:r>
      <w:r w:rsidR="00782A9C" w:rsidRPr="00452FD3">
        <w:rPr>
          <w:lang w:val="en-US"/>
        </w:rPr>
        <w:t>Almaty (</w:t>
      </w:r>
      <w:r w:rsidR="009216F5" w:rsidRPr="00452FD3">
        <w:rPr>
          <w:lang w:val="en-US"/>
        </w:rPr>
        <w:t>Kazakhstan</w:t>
      </w:r>
      <w:r w:rsidR="00782A9C" w:rsidRPr="00452FD3">
        <w:rPr>
          <w:lang w:val="en-US"/>
        </w:rPr>
        <w:t>) due to its exposure to earthquake hazard</w:t>
      </w:r>
      <w:r w:rsidR="00452FD3">
        <w:rPr>
          <w:lang w:val="en-US"/>
        </w:rPr>
        <w:t>. In</w:t>
      </w:r>
      <w:r w:rsidR="00115EEE" w:rsidRPr="00E0348B">
        <w:rPr>
          <w:lang w:val="en-US"/>
        </w:rPr>
        <w:t xml:space="preserve"> total</w:t>
      </w:r>
      <w:r w:rsidR="00452FD3">
        <w:rPr>
          <w:lang w:val="en-US"/>
        </w:rPr>
        <w:t>, 294 disaggregation calculations were carried out</w:t>
      </w:r>
      <w:r w:rsidR="00115EEE" w:rsidRPr="00452FD3">
        <w:rPr>
          <w:lang w:val="en-US"/>
        </w:rPr>
        <w:t>.</w:t>
      </w:r>
      <w:r w:rsidR="00740AC1" w:rsidRPr="00452FD3">
        <w:rPr>
          <w:lang w:val="en-US"/>
        </w:rPr>
        <w:t xml:space="preserve"> </w:t>
      </w:r>
      <w:r w:rsidR="00247F81" w:rsidRPr="00452FD3">
        <w:rPr>
          <w:lang w:val="en-US"/>
        </w:rPr>
        <w:t xml:space="preserve">Results are for magnitude-distance-epsilon </w:t>
      </w:r>
      <w:r w:rsidR="00406236" w:rsidRPr="00452FD3">
        <w:rPr>
          <w:lang w:val="en-US"/>
        </w:rPr>
        <w:t xml:space="preserve">(MDE) </w:t>
      </w:r>
      <w:r w:rsidR="00247F81" w:rsidRPr="00452FD3">
        <w:rPr>
          <w:lang w:val="en-US"/>
        </w:rPr>
        <w:t xml:space="preserve">and geographical </w:t>
      </w:r>
      <w:r w:rsidR="00932F37" w:rsidRPr="00452FD3">
        <w:rPr>
          <w:lang w:val="en-US"/>
        </w:rPr>
        <w:t>(</w:t>
      </w:r>
      <w:r w:rsidR="00406236" w:rsidRPr="00452FD3">
        <w:rPr>
          <w:lang w:val="en-US"/>
        </w:rPr>
        <w:t>Lat-Lon</w:t>
      </w:r>
      <w:r w:rsidR="00932F37" w:rsidRPr="00452FD3">
        <w:rPr>
          <w:lang w:val="en-US"/>
        </w:rPr>
        <w:t xml:space="preserve">) </w:t>
      </w:r>
      <w:r w:rsidR="00247F81" w:rsidRPr="00452FD3">
        <w:rPr>
          <w:lang w:val="en-US"/>
        </w:rPr>
        <w:t xml:space="preserve">disaggregation. </w:t>
      </w:r>
      <w:r w:rsidR="00452FD3">
        <w:rPr>
          <w:lang w:val="en-US"/>
        </w:rPr>
        <w:t>An e</w:t>
      </w:r>
      <w:r w:rsidR="00740AC1" w:rsidRPr="00452FD3">
        <w:rPr>
          <w:lang w:val="en-US"/>
        </w:rPr>
        <w:t xml:space="preserve">xample of the magnitude-distance-epsilon disaggregation matrix at </w:t>
      </w:r>
      <w:r w:rsidR="00452FD3">
        <w:rPr>
          <w:lang w:val="en-US"/>
        </w:rPr>
        <w:t>the six</w:t>
      </w:r>
      <w:r w:rsidR="00740AC1" w:rsidRPr="00452FD3">
        <w:rPr>
          <w:lang w:val="en-US"/>
        </w:rPr>
        <w:t xml:space="preserve"> sites is presented in </w:t>
      </w:r>
      <w:r w:rsidR="000E48D6" w:rsidRPr="00D93383">
        <w:rPr>
          <w:lang w:val="en-US"/>
        </w:rPr>
        <w:fldChar w:fldCharType="begin"/>
      </w:r>
      <w:r w:rsidR="000E48D6" w:rsidRPr="00E0348B">
        <w:rPr>
          <w:lang w:val="en-US"/>
        </w:rPr>
        <w:instrText xml:space="preserve"> REF _Ref79996909 \h </w:instrText>
      </w:r>
      <w:r w:rsidR="000E48D6" w:rsidRPr="00D93383">
        <w:rPr>
          <w:lang w:val="en-US"/>
        </w:rPr>
      </w:r>
      <w:r w:rsidR="000E48D6" w:rsidRPr="00D93383">
        <w:rPr>
          <w:lang w:val="en-US"/>
        </w:rPr>
        <w:fldChar w:fldCharType="separate"/>
      </w:r>
      <w:r w:rsidR="00FE0A13" w:rsidRPr="00A85F13">
        <w:rPr>
          <w:lang w:val="en-US"/>
        </w:rPr>
        <w:t xml:space="preserve">Figure </w:t>
      </w:r>
      <w:r w:rsidR="00FE0A13">
        <w:rPr>
          <w:noProof/>
          <w:lang w:val="en-US"/>
        </w:rPr>
        <w:t>39</w:t>
      </w:r>
      <w:r w:rsidR="000E48D6" w:rsidRPr="00D93383">
        <w:rPr>
          <w:lang w:val="en-US"/>
        </w:rPr>
        <w:fldChar w:fldCharType="end"/>
      </w:r>
      <w:r w:rsidR="00740AC1" w:rsidRPr="00A85F13">
        <w:rPr>
          <w:lang w:val="en-US"/>
        </w:rPr>
        <w:t xml:space="preserve"> for 0.2 second spectral acceleration, while the example of controlling scenario</w:t>
      </w:r>
      <w:r w:rsidR="00003D3D" w:rsidRPr="00D93383">
        <w:rPr>
          <w:lang w:val="en-US"/>
        </w:rPr>
        <w:t xml:space="preserve">s </w:t>
      </w:r>
      <w:r w:rsidR="0050423B" w:rsidRPr="00312ACE">
        <w:rPr>
          <w:lang w:val="en-US"/>
        </w:rPr>
        <w:t>identified</w:t>
      </w:r>
      <w:r w:rsidR="00740AC1" w:rsidRPr="001F7D75">
        <w:rPr>
          <w:lang w:val="en-US"/>
        </w:rPr>
        <w:t xml:space="preserve"> for probability of exceedance of 10</w:t>
      </w:r>
      <w:r w:rsidR="00535D84" w:rsidRPr="001F7D75">
        <w:rPr>
          <w:lang w:val="en-US"/>
        </w:rPr>
        <w:t>%</w:t>
      </w:r>
      <w:r w:rsidR="00740AC1" w:rsidRPr="000874A8">
        <w:rPr>
          <w:lang w:val="en-US"/>
        </w:rPr>
        <w:t xml:space="preserve"> in 50</w:t>
      </w:r>
      <w:r w:rsidR="00452FD3">
        <w:rPr>
          <w:lang w:val="en-US"/>
        </w:rPr>
        <w:t xml:space="preserve"> years</w:t>
      </w:r>
      <w:r w:rsidR="00740AC1" w:rsidRPr="000874A8">
        <w:rPr>
          <w:lang w:val="en-US"/>
        </w:rPr>
        <w:t xml:space="preserve"> is provided in </w:t>
      </w:r>
      <w:r w:rsidR="000E48D6" w:rsidRPr="00D93383">
        <w:rPr>
          <w:lang w:val="en-US"/>
        </w:rPr>
        <w:fldChar w:fldCharType="begin"/>
      </w:r>
      <w:r w:rsidR="000E48D6" w:rsidRPr="00E0348B">
        <w:rPr>
          <w:lang w:val="en-US"/>
        </w:rPr>
        <w:instrText xml:space="preserve"> REF _Ref79996924 \h </w:instrText>
      </w:r>
      <w:r w:rsidR="000E48D6" w:rsidRPr="00D93383">
        <w:rPr>
          <w:lang w:val="en-US"/>
        </w:rPr>
      </w:r>
      <w:r w:rsidR="000E48D6" w:rsidRPr="00D93383">
        <w:rPr>
          <w:lang w:val="en-US"/>
        </w:rPr>
        <w:fldChar w:fldCharType="separate"/>
      </w:r>
      <w:r w:rsidR="00FE0A13" w:rsidRPr="00E0348B">
        <w:rPr>
          <w:lang w:val="en-US"/>
        </w:rPr>
        <w:t xml:space="preserve">Table </w:t>
      </w:r>
      <w:r w:rsidR="00FE0A13">
        <w:rPr>
          <w:noProof/>
          <w:lang w:val="en-US"/>
        </w:rPr>
        <w:t>18</w:t>
      </w:r>
      <w:r w:rsidR="000E48D6" w:rsidRPr="00D93383">
        <w:rPr>
          <w:lang w:val="en-US"/>
        </w:rPr>
        <w:fldChar w:fldCharType="end"/>
      </w:r>
      <w:r w:rsidR="00B6326A" w:rsidRPr="00A85F13">
        <w:rPr>
          <w:lang w:val="en-US"/>
        </w:rPr>
        <w:t xml:space="preserve"> (results for all other PoEs are provided</w:t>
      </w:r>
      <w:r w:rsidR="002051AE" w:rsidRPr="00D93383">
        <w:rPr>
          <w:lang w:val="en-US"/>
        </w:rPr>
        <w:t xml:space="preserve"> as calculation output</w:t>
      </w:r>
      <w:r w:rsidR="00B6326A" w:rsidRPr="00312ACE">
        <w:rPr>
          <w:lang w:val="en-US"/>
        </w:rPr>
        <w:t>).</w:t>
      </w:r>
    </w:p>
    <w:p w14:paraId="7B026908" w14:textId="33044392" w:rsidR="00E42AFA" w:rsidRPr="001F7D75" w:rsidRDefault="00E42AFA"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D80C6F" w:rsidRPr="00A85F13" w14:paraId="358B7EDB" w14:textId="77777777" w:rsidTr="00115EEE">
        <w:tc>
          <w:tcPr>
            <w:tcW w:w="4530" w:type="dxa"/>
          </w:tcPr>
          <w:p w14:paraId="3CB8D1B9" w14:textId="081F0C01" w:rsidR="006C4FFE" w:rsidRPr="000874A8" w:rsidRDefault="006C4FFE" w:rsidP="00B4280E">
            <w:pPr>
              <w:rPr>
                <w:lang w:val="en-US"/>
              </w:rPr>
            </w:pPr>
            <w:r w:rsidRPr="000874A8">
              <w:rPr>
                <w:lang w:val="en-US"/>
              </w:rPr>
              <w:t>A)</w:t>
            </w:r>
            <w:commentRangeStart w:id="176"/>
            <w:r w:rsidRPr="000874A8">
              <w:rPr>
                <w:lang w:val="en-US"/>
              </w:rPr>
              <w:t xml:space="preserve"> Almaty</w:t>
            </w:r>
            <w:commentRangeEnd w:id="176"/>
            <w:r w:rsidR="00452FD3">
              <w:rPr>
                <w:rStyle w:val="CommentReference"/>
              </w:rPr>
              <w:commentReference w:id="176"/>
            </w:r>
          </w:p>
          <w:p w14:paraId="63430884" w14:textId="41F1B90C" w:rsidR="00D80C6F" w:rsidRPr="00A85F13" w:rsidRDefault="00381F9F" w:rsidP="00B4280E">
            <w:pPr>
              <w:rPr>
                <w:lang w:val="en-US"/>
              </w:rPr>
            </w:pPr>
            <w:r>
              <w:rPr>
                <w:noProof/>
                <w:lang w:val="en-US"/>
              </w:rPr>
              <w:lastRenderedPageBreak/>
              <w:drawing>
                <wp:inline distT="0" distB="0" distL="0" distR="0" wp14:anchorId="5748916B" wp14:editId="1D4D748E">
                  <wp:extent cx="2743200" cy="2469600"/>
                  <wp:effectExtent l="0" t="0" r="0" b="0"/>
                  <wp:docPr id="26" name="Picture 2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10;&#10;Description automatically generated"/>
                          <pic:cNvPicPr/>
                        </pic:nvPicPr>
                        <pic:blipFill>
                          <a:blip r:embed="rId115"/>
                          <a:stretch>
                            <a:fillRect/>
                          </a:stretch>
                        </pic:blipFill>
                        <pic:spPr>
                          <a:xfrm>
                            <a:off x="0" y="0"/>
                            <a:ext cx="2743200" cy="2469600"/>
                          </a:xfrm>
                          <a:prstGeom prst="rect">
                            <a:avLst/>
                          </a:prstGeom>
                        </pic:spPr>
                      </pic:pic>
                    </a:graphicData>
                  </a:graphic>
                </wp:inline>
              </w:drawing>
            </w:r>
          </w:p>
        </w:tc>
        <w:tc>
          <w:tcPr>
            <w:tcW w:w="4530" w:type="dxa"/>
          </w:tcPr>
          <w:p w14:paraId="28D608CD" w14:textId="173648BB" w:rsidR="006C4FFE" w:rsidRPr="00312ACE" w:rsidRDefault="006C4FFE" w:rsidP="00B4280E">
            <w:pPr>
              <w:rPr>
                <w:lang w:val="en-US"/>
              </w:rPr>
            </w:pPr>
            <w:r w:rsidRPr="00D93383">
              <w:rPr>
                <w:lang w:val="en-US"/>
              </w:rPr>
              <w:lastRenderedPageBreak/>
              <w:t>B) Ashgabat</w:t>
            </w:r>
          </w:p>
          <w:p w14:paraId="1DAA9E66" w14:textId="7154DF9E" w:rsidR="00D80C6F" w:rsidRPr="00A85F13" w:rsidRDefault="00381F9F" w:rsidP="00B4280E">
            <w:pPr>
              <w:rPr>
                <w:lang w:val="en-US"/>
              </w:rPr>
            </w:pPr>
            <w:r>
              <w:rPr>
                <w:noProof/>
                <w:lang w:val="en-US"/>
              </w:rPr>
              <w:lastRenderedPageBreak/>
              <w:drawing>
                <wp:inline distT="0" distB="0" distL="0" distR="0" wp14:anchorId="60139D91" wp14:editId="3C6C12E7">
                  <wp:extent cx="2743200" cy="2469600"/>
                  <wp:effectExtent l="0" t="0" r="0" b="0"/>
                  <wp:docPr id="40" name="Picture 4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10;&#10;Description automatically generated"/>
                          <pic:cNvPicPr/>
                        </pic:nvPicPr>
                        <pic:blipFill>
                          <a:blip r:embed="rId116"/>
                          <a:stretch>
                            <a:fillRect/>
                          </a:stretch>
                        </pic:blipFill>
                        <pic:spPr>
                          <a:xfrm>
                            <a:off x="0" y="0"/>
                            <a:ext cx="2743200" cy="2469600"/>
                          </a:xfrm>
                          <a:prstGeom prst="rect">
                            <a:avLst/>
                          </a:prstGeom>
                        </pic:spPr>
                      </pic:pic>
                    </a:graphicData>
                  </a:graphic>
                </wp:inline>
              </w:drawing>
            </w:r>
          </w:p>
        </w:tc>
      </w:tr>
      <w:tr w:rsidR="00D80C6F" w:rsidRPr="00A85F13" w14:paraId="3BA6D4E7" w14:textId="77777777" w:rsidTr="00115EEE">
        <w:tc>
          <w:tcPr>
            <w:tcW w:w="4530" w:type="dxa"/>
          </w:tcPr>
          <w:p w14:paraId="7BDDF421" w14:textId="1890F8F1" w:rsidR="006C4FFE" w:rsidRPr="00D93383" w:rsidRDefault="006C4FFE" w:rsidP="00B4280E">
            <w:pPr>
              <w:rPr>
                <w:lang w:val="en-US"/>
              </w:rPr>
            </w:pPr>
            <w:r w:rsidRPr="00A85F13">
              <w:rPr>
                <w:lang w:val="en-US"/>
              </w:rPr>
              <w:lastRenderedPageBreak/>
              <w:t>C) Bishkek</w:t>
            </w:r>
          </w:p>
          <w:p w14:paraId="438E5C31" w14:textId="20FD04EB" w:rsidR="00D80C6F" w:rsidRPr="00A85F13" w:rsidRDefault="00381F9F" w:rsidP="00B4280E">
            <w:pPr>
              <w:rPr>
                <w:lang w:val="en-US"/>
              </w:rPr>
            </w:pPr>
            <w:r>
              <w:rPr>
                <w:noProof/>
                <w:lang w:val="en-US"/>
              </w:rPr>
              <w:drawing>
                <wp:inline distT="0" distB="0" distL="0" distR="0" wp14:anchorId="25B264EB" wp14:editId="50C2FE43">
                  <wp:extent cx="2743200" cy="2469600"/>
                  <wp:effectExtent l="0" t="0" r="0" b="0"/>
                  <wp:docPr id="41" name="Picture 4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10;&#10;Description automatically generated"/>
                          <pic:cNvPicPr/>
                        </pic:nvPicPr>
                        <pic:blipFill>
                          <a:blip r:embed="rId117"/>
                          <a:stretch>
                            <a:fillRect/>
                          </a:stretch>
                        </pic:blipFill>
                        <pic:spPr>
                          <a:xfrm>
                            <a:off x="0" y="0"/>
                            <a:ext cx="2743200" cy="2469600"/>
                          </a:xfrm>
                          <a:prstGeom prst="rect">
                            <a:avLst/>
                          </a:prstGeom>
                        </pic:spPr>
                      </pic:pic>
                    </a:graphicData>
                  </a:graphic>
                </wp:inline>
              </w:drawing>
            </w:r>
          </w:p>
        </w:tc>
        <w:tc>
          <w:tcPr>
            <w:tcW w:w="4530" w:type="dxa"/>
          </w:tcPr>
          <w:p w14:paraId="705995D4" w14:textId="1DCCAD19" w:rsidR="006C4FFE" w:rsidRPr="00312ACE" w:rsidRDefault="006C4FFE" w:rsidP="00B4280E">
            <w:pPr>
              <w:rPr>
                <w:lang w:val="en-US"/>
              </w:rPr>
            </w:pPr>
            <w:r w:rsidRPr="00D93383">
              <w:rPr>
                <w:lang w:val="en-US"/>
              </w:rPr>
              <w:t>D) Dushanbe</w:t>
            </w:r>
          </w:p>
          <w:p w14:paraId="4773AC53" w14:textId="19153899" w:rsidR="00D80C6F" w:rsidRPr="00A85F13" w:rsidRDefault="00381F9F" w:rsidP="00B4280E">
            <w:pPr>
              <w:rPr>
                <w:lang w:val="en-US"/>
              </w:rPr>
            </w:pPr>
            <w:r>
              <w:rPr>
                <w:noProof/>
                <w:lang w:val="en-US"/>
              </w:rPr>
              <w:drawing>
                <wp:inline distT="0" distB="0" distL="0" distR="0" wp14:anchorId="5E290F03" wp14:editId="71429C4D">
                  <wp:extent cx="2743200" cy="2469600"/>
                  <wp:effectExtent l="0" t="0" r="0" b="0"/>
                  <wp:docPr id="65" name="Picture 6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hart&#10;&#10;Description automatically generated"/>
                          <pic:cNvPicPr/>
                        </pic:nvPicPr>
                        <pic:blipFill>
                          <a:blip r:embed="rId118"/>
                          <a:stretch>
                            <a:fillRect/>
                          </a:stretch>
                        </pic:blipFill>
                        <pic:spPr>
                          <a:xfrm>
                            <a:off x="0" y="0"/>
                            <a:ext cx="2743200" cy="2469600"/>
                          </a:xfrm>
                          <a:prstGeom prst="rect">
                            <a:avLst/>
                          </a:prstGeom>
                        </pic:spPr>
                      </pic:pic>
                    </a:graphicData>
                  </a:graphic>
                </wp:inline>
              </w:drawing>
            </w:r>
          </w:p>
        </w:tc>
      </w:tr>
      <w:tr w:rsidR="00D80C6F" w:rsidRPr="00A85F13" w14:paraId="73C9E1E9" w14:textId="77777777" w:rsidTr="00115EEE">
        <w:tc>
          <w:tcPr>
            <w:tcW w:w="4530" w:type="dxa"/>
          </w:tcPr>
          <w:p w14:paraId="76EA2DCE" w14:textId="3A283995" w:rsidR="006C4FFE" w:rsidRPr="00D93383" w:rsidRDefault="006C4FFE" w:rsidP="00B4280E">
            <w:pPr>
              <w:rPr>
                <w:lang w:val="en-US"/>
              </w:rPr>
            </w:pPr>
            <w:r w:rsidRPr="00A85F13">
              <w:rPr>
                <w:lang w:val="en-US"/>
              </w:rPr>
              <w:t>E) Nur-Sultan</w:t>
            </w:r>
          </w:p>
          <w:p w14:paraId="0A427937" w14:textId="017E11A0" w:rsidR="00D80C6F" w:rsidRPr="00A85F13" w:rsidRDefault="00381F9F" w:rsidP="00B4280E">
            <w:pPr>
              <w:rPr>
                <w:lang w:val="en-US"/>
              </w:rPr>
            </w:pPr>
            <w:r>
              <w:rPr>
                <w:noProof/>
                <w:lang w:val="en-US"/>
              </w:rPr>
              <w:drawing>
                <wp:inline distT="0" distB="0" distL="0" distR="0" wp14:anchorId="5C76E04B" wp14:editId="60956C3B">
                  <wp:extent cx="2743200" cy="2469600"/>
                  <wp:effectExtent l="0" t="0" r="0" b="0"/>
                  <wp:docPr id="67" name="Picture 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Chart&#10;&#10;Description automatically generated"/>
                          <pic:cNvPicPr/>
                        </pic:nvPicPr>
                        <pic:blipFill>
                          <a:blip r:embed="rId119"/>
                          <a:stretch>
                            <a:fillRect/>
                          </a:stretch>
                        </pic:blipFill>
                        <pic:spPr>
                          <a:xfrm>
                            <a:off x="0" y="0"/>
                            <a:ext cx="2743200" cy="2469600"/>
                          </a:xfrm>
                          <a:prstGeom prst="rect">
                            <a:avLst/>
                          </a:prstGeom>
                        </pic:spPr>
                      </pic:pic>
                    </a:graphicData>
                  </a:graphic>
                </wp:inline>
              </w:drawing>
            </w:r>
          </w:p>
        </w:tc>
        <w:tc>
          <w:tcPr>
            <w:tcW w:w="4530" w:type="dxa"/>
          </w:tcPr>
          <w:p w14:paraId="6E8F7134" w14:textId="0E9C4ADF" w:rsidR="006C4FFE" w:rsidRPr="001F7D75" w:rsidRDefault="006C4FFE" w:rsidP="006C4FFE">
            <w:pPr>
              <w:rPr>
                <w:lang w:val="en-US"/>
              </w:rPr>
            </w:pPr>
            <w:r w:rsidRPr="00D93383">
              <w:rPr>
                <w:lang w:val="en-US"/>
              </w:rPr>
              <w:t>F) Ta</w:t>
            </w:r>
            <w:r w:rsidR="00115EEE" w:rsidRPr="00312ACE">
              <w:rPr>
                <w:lang w:val="en-US"/>
              </w:rPr>
              <w:t>s</w:t>
            </w:r>
            <w:r w:rsidRPr="001F7D75">
              <w:rPr>
                <w:lang w:val="en-US"/>
              </w:rPr>
              <w:t>hkent</w:t>
            </w:r>
          </w:p>
          <w:p w14:paraId="3330D78C" w14:textId="4DC13F8B" w:rsidR="006C4FFE" w:rsidRPr="00A85F13" w:rsidRDefault="00381F9F" w:rsidP="006C4FFE">
            <w:pPr>
              <w:rPr>
                <w:lang w:val="en-US"/>
              </w:rPr>
            </w:pPr>
            <w:r>
              <w:rPr>
                <w:noProof/>
                <w:lang w:val="en-US"/>
              </w:rPr>
              <w:drawing>
                <wp:inline distT="0" distB="0" distL="0" distR="0" wp14:anchorId="09AF8F3E" wp14:editId="25AF7C9B">
                  <wp:extent cx="2743200" cy="2469600"/>
                  <wp:effectExtent l="0" t="0" r="0" b="0"/>
                  <wp:docPr id="68" name="Picture 68"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Chart, surface chart&#10;&#10;Description automatically generated"/>
                          <pic:cNvPicPr/>
                        </pic:nvPicPr>
                        <pic:blipFill>
                          <a:blip r:embed="rId120"/>
                          <a:stretch>
                            <a:fillRect/>
                          </a:stretch>
                        </pic:blipFill>
                        <pic:spPr>
                          <a:xfrm>
                            <a:off x="0" y="0"/>
                            <a:ext cx="2743200" cy="2469600"/>
                          </a:xfrm>
                          <a:prstGeom prst="rect">
                            <a:avLst/>
                          </a:prstGeom>
                        </pic:spPr>
                      </pic:pic>
                    </a:graphicData>
                  </a:graphic>
                </wp:inline>
              </w:drawing>
            </w:r>
          </w:p>
        </w:tc>
      </w:tr>
    </w:tbl>
    <w:p w14:paraId="6E6E2C0B" w14:textId="5067A8EF" w:rsidR="006C4FFE" w:rsidRPr="00452FD3" w:rsidRDefault="006C4FFE" w:rsidP="006C4FFE">
      <w:pPr>
        <w:pStyle w:val="Caption"/>
        <w:jc w:val="both"/>
        <w:rPr>
          <w:lang w:val="en-US"/>
        </w:rPr>
      </w:pPr>
      <w:bookmarkStart w:id="177" w:name="_Ref79996909"/>
      <w:bookmarkStart w:id="178" w:name="_Toc80984832"/>
      <w:r w:rsidRPr="00A85F13">
        <w:rPr>
          <w:lang w:val="en-US"/>
        </w:rPr>
        <w:lastRenderedPageBreak/>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39</w:t>
      </w:r>
      <w:r w:rsidRPr="00D93383">
        <w:rPr>
          <w:lang w:val="en-US"/>
        </w:rPr>
        <w:fldChar w:fldCharType="end"/>
      </w:r>
      <w:bookmarkEnd w:id="177"/>
      <w:r w:rsidRPr="00A85F13">
        <w:rPr>
          <w:lang w:val="en-US"/>
        </w:rPr>
        <w:t xml:space="preserve">. </w:t>
      </w:r>
      <w:r w:rsidR="0093325E">
        <w:rPr>
          <w:lang w:val="en-US"/>
        </w:rPr>
        <w:t xml:space="preserve">Contribution </w:t>
      </w:r>
      <w:r w:rsidR="00E0348B">
        <w:rPr>
          <w:lang w:val="en-US"/>
        </w:rPr>
        <w:t xml:space="preserve">by </w:t>
      </w:r>
      <w:r w:rsidR="00FE0A13">
        <w:rPr>
          <w:lang w:val="en-US"/>
        </w:rPr>
        <w:t>m</w:t>
      </w:r>
      <w:r w:rsidR="00535D84" w:rsidRPr="00312ACE">
        <w:rPr>
          <w:lang w:val="en-US"/>
        </w:rPr>
        <w:t xml:space="preserve">agnitude-distance </w:t>
      </w:r>
      <w:r w:rsidR="00E0348B">
        <w:rPr>
          <w:lang w:val="en-US"/>
        </w:rPr>
        <w:t>bins</w:t>
      </w:r>
      <w:r w:rsidR="00535D84" w:rsidRPr="001F7D75">
        <w:rPr>
          <w:lang w:val="en-US"/>
        </w:rPr>
        <w:t xml:space="preserve"> at </w:t>
      </w:r>
      <w:r w:rsidR="00A04E09" w:rsidRPr="000874A8">
        <w:rPr>
          <w:lang w:val="en-US"/>
        </w:rPr>
        <w:t>the six target</w:t>
      </w:r>
      <w:r w:rsidR="00535D84" w:rsidRPr="000874A8">
        <w:rPr>
          <w:lang w:val="en-US"/>
        </w:rPr>
        <w:t xml:space="preserve"> sites for </w:t>
      </w:r>
      <w:r w:rsidR="00E0348B">
        <w:rPr>
          <w:lang w:val="en-US"/>
        </w:rPr>
        <w:t xml:space="preserve">the exceedance of </w:t>
      </w:r>
      <w:r w:rsidR="00535D84" w:rsidRPr="000874A8">
        <w:rPr>
          <w:lang w:val="en-US"/>
        </w:rPr>
        <w:t xml:space="preserve">0.2 second spectral acceleration and return period of 475 years (10% </w:t>
      </w:r>
      <w:r w:rsidR="007B03A9" w:rsidRPr="006143A0">
        <w:rPr>
          <w:lang w:val="en-US"/>
        </w:rPr>
        <w:t>PoE</w:t>
      </w:r>
      <w:r w:rsidR="00535D84" w:rsidRPr="00452FD3">
        <w:rPr>
          <w:lang w:val="en-US"/>
        </w:rPr>
        <w:t>s in 50 years investigation time).</w:t>
      </w:r>
      <w:bookmarkEnd w:id="178"/>
    </w:p>
    <w:p w14:paraId="6E42F75A" w14:textId="77777777" w:rsidR="00E42AFA" w:rsidRPr="00E0348B" w:rsidRDefault="00E42AFA" w:rsidP="00E42AFA">
      <w:pPr>
        <w:rPr>
          <w:lang w:val="en-US"/>
        </w:rPr>
      </w:pPr>
    </w:p>
    <w:p w14:paraId="1A1828C4" w14:textId="387655C4" w:rsidR="00E42AFA" w:rsidRPr="00E0348B" w:rsidRDefault="00E42AFA" w:rsidP="00E42AFA">
      <w:pPr>
        <w:pStyle w:val="TableCaption0"/>
        <w:rPr>
          <w:lang w:val="en-US"/>
        </w:rPr>
      </w:pPr>
      <w:bookmarkStart w:id="179" w:name="_Ref79996924"/>
      <w:bookmarkStart w:id="180" w:name="_Toc80189040"/>
      <w:r w:rsidRPr="00E0348B">
        <w:rPr>
          <w:lang w:val="en-US"/>
        </w:rPr>
        <w:t xml:space="preserve">Table </w:t>
      </w:r>
      <w:r w:rsidRPr="00D93383">
        <w:rPr>
          <w:lang w:val="en-US"/>
        </w:rPr>
        <w:fldChar w:fldCharType="begin"/>
      </w:r>
      <w:r w:rsidRPr="00E0348B">
        <w:rPr>
          <w:lang w:val="en-US"/>
        </w:rPr>
        <w:instrText xml:space="preserve"> SEQ Table \* ARABIC </w:instrText>
      </w:r>
      <w:r w:rsidRPr="00D93383">
        <w:rPr>
          <w:lang w:val="en-US"/>
        </w:rPr>
        <w:fldChar w:fldCharType="separate"/>
      </w:r>
      <w:r w:rsidR="00FE0A13">
        <w:rPr>
          <w:noProof/>
          <w:lang w:val="en-US"/>
        </w:rPr>
        <w:t>18</w:t>
      </w:r>
      <w:r w:rsidRPr="00D93383">
        <w:rPr>
          <w:lang w:val="en-US"/>
        </w:rPr>
        <w:fldChar w:fldCharType="end"/>
      </w:r>
      <w:bookmarkEnd w:id="179"/>
      <w:r w:rsidRPr="00A85F13">
        <w:rPr>
          <w:lang w:val="en-US"/>
        </w:rPr>
        <w:t>.</w:t>
      </w:r>
      <w:r w:rsidRPr="00D93383">
        <w:rPr>
          <w:lang w:val="en-US"/>
        </w:rPr>
        <w:t xml:space="preserve"> </w:t>
      </w:r>
      <w:r w:rsidR="008E77E3" w:rsidRPr="00312ACE">
        <w:rPr>
          <w:lang w:val="en-US"/>
        </w:rPr>
        <w:t xml:space="preserve">Example of </w:t>
      </w:r>
      <w:r w:rsidR="00B828F0" w:rsidRPr="001F7D75">
        <w:rPr>
          <w:lang w:val="en-US"/>
        </w:rPr>
        <w:t xml:space="preserve">controlling </w:t>
      </w:r>
      <w:r w:rsidR="00DD0661" w:rsidRPr="001F7D75">
        <w:rPr>
          <w:lang w:val="en-US"/>
        </w:rPr>
        <w:t xml:space="preserve">earthquake </w:t>
      </w:r>
      <w:commentRangeStart w:id="181"/>
      <w:r w:rsidR="00B828F0" w:rsidRPr="000874A8">
        <w:rPr>
          <w:lang w:val="en-US"/>
        </w:rPr>
        <w:t xml:space="preserve">scenarios identified from </w:t>
      </w:r>
      <w:r w:rsidR="00774F30" w:rsidRPr="000874A8">
        <w:rPr>
          <w:lang w:val="en-US"/>
        </w:rPr>
        <w:t xml:space="preserve">magnitude-distance disaggregation </w:t>
      </w:r>
      <w:r w:rsidR="00B828F0" w:rsidRPr="000874A8">
        <w:rPr>
          <w:lang w:val="en-US"/>
        </w:rPr>
        <w:t>of</w:t>
      </w:r>
      <w:r w:rsidR="00774F30" w:rsidRPr="006143A0">
        <w:rPr>
          <w:lang w:val="en-US"/>
        </w:rPr>
        <w:t xml:space="preserve"> the </w:t>
      </w:r>
      <w:r w:rsidR="00B828F0" w:rsidRPr="00452FD3">
        <w:rPr>
          <w:lang w:val="en-US"/>
        </w:rPr>
        <w:t xml:space="preserve">6 </w:t>
      </w:r>
      <w:r w:rsidR="00774F30" w:rsidRPr="00452FD3">
        <w:rPr>
          <w:lang w:val="en-US"/>
        </w:rPr>
        <w:t>target sites at 10% PoE in 50</w:t>
      </w:r>
      <w:r w:rsidR="00E0348B">
        <w:rPr>
          <w:lang w:val="en-US"/>
        </w:rPr>
        <w:t xml:space="preserve"> </w:t>
      </w:r>
      <w:r w:rsidR="00774F30" w:rsidRPr="00452FD3">
        <w:rPr>
          <w:lang w:val="en-US"/>
        </w:rPr>
        <w:t>y</w:t>
      </w:r>
      <w:r w:rsidR="00E0348B">
        <w:rPr>
          <w:lang w:val="en-US"/>
        </w:rPr>
        <w:t>ears</w:t>
      </w:r>
      <w:commentRangeEnd w:id="181"/>
      <w:r w:rsidR="00E0348B">
        <w:rPr>
          <w:rStyle w:val="CommentReference"/>
          <w:rFonts w:eastAsia="MS Mincho"/>
          <w:b w:val="0"/>
          <w:bCs w:val="0"/>
          <w:lang w:eastAsia="ja-JP"/>
        </w:rPr>
        <w:commentReference w:id="181"/>
      </w:r>
      <w:r w:rsidR="00774F30" w:rsidRPr="00452FD3">
        <w:rPr>
          <w:lang w:val="en-US"/>
        </w:rPr>
        <w:t>.</w:t>
      </w:r>
      <w:bookmarkEnd w:id="180"/>
    </w:p>
    <w:tbl>
      <w:tblPr>
        <w:tblStyle w:val="MediumShading2-Accent2"/>
        <w:tblW w:w="5000" w:type="pct"/>
        <w:tblLook w:val="0420" w:firstRow="1" w:lastRow="0" w:firstColumn="0" w:lastColumn="0" w:noHBand="0" w:noVBand="1"/>
      </w:tblPr>
      <w:tblGrid>
        <w:gridCol w:w="2267"/>
        <w:gridCol w:w="2266"/>
        <w:gridCol w:w="2266"/>
        <w:gridCol w:w="2266"/>
      </w:tblGrid>
      <w:tr w:rsidR="00812701" w:rsidRPr="00A85F13" w14:paraId="6225C13A" w14:textId="26D5C25D" w:rsidTr="00763D3D">
        <w:trPr>
          <w:cnfStyle w:val="100000000000" w:firstRow="1" w:lastRow="0" w:firstColumn="0" w:lastColumn="0" w:oddVBand="0" w:evenVBand="0" w:oddHBand="0" w:evenHBand="0" w:firstRowFirstColumn="0" w:firstRowLastColumn="0" w:lastRowFirstColumn="0" w:lastRowLastColumn="0"/>
          <w:trHeight w:val="415"/>
        </w:trPr>
        <w:tc>
          <w:tcPr>
            <w:tcW w:w="1250" w:type="pct"/>
            <w:tcBorders>
              <w:right w:val="single" w:sz="4" w:space="0" w:color="FFFFFF" w:themeColor="background1"/>
            </w:tcBorders>
            <w:shd w:val="clear" w:color="auto" w:fill="E5B8B7" w:themeFill="accent2" w:themeFillTint="66"/>
            <w:vAlign w:val="center"/>
          </w:tcPr>
          <w:p w14:paraId="632A906A" w14:textId="4C5E72E9" w:rsidR="00812701" w:rsidRPr="00E0348B" w:rsidRDefault="00812701" w:rsidP="00812701">
            <w:pPr>
              <w:pStyle w:val="TableHeader"/>
              <w:rPr>
                <w:b/>
                <w:bCs/>
                <w:szCs w:val="20"/>
              </w:rPr>
            </w:pPr>
            <w:r w:rsidRPr="00E0348B">
              <w:rPr>
                <w:szCs w:val="20"/>
              </w:rPr>
              <w:t>Site</w:t>
            </w:r>
          </w:p>
        </w:tc>
        <w:tc>
          <w:tcPr>
            <w:tcW w:w="1250" w:type="pct"/>
            <w:tcBorders>
              <w:right w:val="single" w:sz="4" w:space="0" w:color="FFFFFF" w:themeColor="background1"/>
            </w:tcBorders>
            <w:shd w:val="clear" w:color="auto" w:fill="E5B8B7" w:themeFill="accent2" w:themeFillTint="66"/>
            <w:vAlign w:val="center"/>
          </w:tcPr>
          <w:p w14:paraId="74B9DB22" w14:textId="1BDB1880" w:rsidR="00812701" w:rsidRPr="00E0348B" w:rsidRDefault="00812701" w:rsidP="00812701">
            <w:pPr>
              <w:pStyle w:val="TableHeader"/>
              <w:rPr>
                <w:b/>
                <w:bCs/>
                <w:szCs w:val="20"/>
              </w:rPr>
            </w:pPr>
            <w:r w:rsidRPr="00E0348B">
              <w:rPr>
                <w:szCs w:val="20"/>
              </w:rPr>
              <w:t>IMT</w:t>
            </w:r>
          </w:p>
        </w:tc>
        <w:tc>
          <w:tcPr>
            <w:tcW w:w="1250" w:type="pct"/>
            <w:tcBorders>
              <w:right w:val="single" w:sz="4" w:space="0" w:color="FFFFFF" w:themeColor="background1"/>
            </w:tcBorders>
            <w:shd w:val="clear" w:color="auto" w:fill="E5B8B7" w:themeFill="accent2" w:themeFillTint="66"/>
            <w:vAlign w:val="center"/>
          </w:tcPr>
          <w:p w14:paraId="71E9F7F9" w14:textId="3F47A36B" w:rsidR="00812701" w:rsidRPr="00E0348B" w:rsidRDefault="00812701" w:rsidP="00812701">
            <w:pPr>
              <w:pStyle w:val="TableHeader"/>
              <w:rPr>
                <w:b/>
                <w:bCs/>
                <w:szCs w:val="20"/>
              </w:rPr>
            </w:pPr>
            <w:r w:rsidRPr="00E0348B">
              <w:rPr>
                <w:szCs w:val="20"/>
              </w:rPr>
              <w:t>Dist. (Km)</w:t>
            </w:r>
          </w:p>
        </w:tc>
        <w:tc>
          <w:tcPr>
            <w:tcW w:w="1250" w:type="pct"/>
            <w:tcBorders>
              <w:right w:val="single" w:sz="4" w:space="0" w:color="FFFFFF" w:themeColor="background1"/>
            </w:tcBorders>
            <w:shd w:val="clear" w:color="auto" w:fill="E5B8B7" w:themeFill="accent2" w:themeFillTint="66"/>
            <w:vAlign w:val="center"/>
          </w:tcPr>
          <w:p w14:paraId="718E3F93" w14:textId="3A550D33" w:rsidR="00812701" w:rsidRPr="00E0348B" w:rsidRDefault="00812701" w:rsidP="00812701">
            <w:pPr>
              <w:pStyle w:val="TableHeader"/>
              <w:rPr>
                <w:b/>
                <w:bCs/>
                <w:szCs w:val="20"/>
              </w:rPr>
            </w:pPr>
            <w:r w:rsidRPr="00E0348B">
              <w:rPr>
                <w:szCs w:val="20"/>
              </w:rPr>
              <w:t>Mag. (Mw)</w:t>
            </w:r>
          </w:p>
        </w:tc>
      </w:tr>
      <w:tr w:rsidR="00812701" w:rsidRPr="00A85F13" w14:paraId="74F67896" w14:textId="7929E9C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5D72BE9C" w14:textId="46EDC493" w:rsidR="00812701" w:rsidRPr="00A85F13" w:rsidRDefault="00812701" w:rsidP="00812701">
            <w:pPr>
              <w:jc w:val="center"/>
              <w:rPr>
                <w:rFonts w:cstheme="minorHAnsi"/>
                <w:sz w:val="20"/>
                <w:szCs w:val="20"/>
                <w:lang w:val="en-US"/>
              </w:rPr>
            </w:pPr>
            <w:r w:rsidRPr="00E23FA8">
              <w:rPr>
                <w:color w:val="000000"/>
                <w:sz w:val="20"/>
                <w:szCs w:val="20"/>
                <w:lang w:val="en-US"/>
              </w:rPr>
              <w:t>Almaty</w:t>
            </w:r>
          </w:p>
        </w:tc>
        <w:tc>
          <w:tcPr>
            <w:tcW w:w="1250" w:type="pct"/>
            <w:tcBorders>
              <w:right w:val="single" w:sz="4" w:space="0" w:color="FFFFFF" w:themeColor="background1"/>
            </w:tcBorders>
            <w:vAlign w:val="center"/>
          </w:tcPr>
          <w:p w14:paraId="16076022" w14:textId="6BE82262" w:rsidR="00812701" w:rsidRPr="00A85F13" w:rsidRDefault="00812701" w:rsidP="00812701">
            <w:pPr>
              <w:ind w:hanging="11"/>
              <w:jc w:val="center"/>
              <w:rPr>
                <w:rFonts w:cstheme="minorHAnsi"/>
                <w:sz w:val="20"/>
                <w:szCs w:val="20"/>
                <w:lang w:val="en-US"/>
              </w:rPr>
            </w:pPr>
            <w:r w:rsidRPr="009539CD">
              <w:rPr>
                <w:color w:val="000000"/>
                <w:sz w:val="20"/>
                <w:szCs w:val="20"/>
                <w:lang w:val="en-US"/>
              </w:rPr>
              <w:t>PGA</w:t>
            </w:r>
          </w:p>
        </w:tc>
        <w:tc>
          <w:tcPr>
            <w:tcW w:w="1250" w:type="pct"/>
            <w:tcBorders>
              <w:right w:val="single" w:sz="4" w:space="0" w:color="FFFFFF" w:themeColor="background1"/>
            </w:tcBorders>
            <w:vAlign w:val="center"/>
          </w:tcPr>
          <w:p w14:paraId="69A02109" w14:textId="437C0708"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57FA6F67" w14:textId="08269A72"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382C2689" w14:textId="77777777" w:rsidTr="00763D3D">
        <w:trPr>
          <w:trHeight w:val="416"/>
        </w:trPr>
        <w:tc>
          <w:tcPr>
            <w:tcW w:w="1250" w:type="pct"/>
            <w:vMerge/>
            <w:tcBorders>
              <w:right w:val="single" w:sz="4" w:space="0" w:color="FFFFFF" w:themeColor="background1"/>
            </w:tcBorders>
            <w:vAlign w:val="center"/>
          </w:tcPr>
          <w:p w14:paraId="38ED40AD" w14:textId="73555031"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0D6F023" w14:textId="4BFFC767" w:rsidR="00812701" w:rsidRPr="00A85F13" w:rsidRDefault="00812701" w:rsidP="00812701">
            <w:pPr>
              <w:ind w:hanging="11"/>
              <w:jc w:val="center"/>
              <w:rPr>
                <w:rFonts w:cstheme="minorHAnsi"/>
                <w:sz w:val="20"/>
                <w:szCs w:val="20"/>
                <w:lang w:val="en-US"/>
              </w:rPr>
            </w:pPr>
            <w:r w:rsidRPr="009539CD">
              <w:rPr>
                <w:color w:val="000000"/>
                <w:sz w:val="20"/>
                <w:szCs w:val="20"/>
                <w:lang w:val="en-US"/>
              </w:rPr>
              <w:t>SA(0.1)</w:t>
            </w:r>
          </w:p>
        </w:tc>
        <w:tc>
          <w:tcPr>
            <w:tcW w:w="1250" w:type="pct"/>
            <w:tcBorders>
              <w:right w:val="single" w:sz="4" w:space="0" w:color="FFFFFF" w:themeColor="background1"/>
            </w:tcBorders>
            <w:vAlign w:val="center"/>
          </w:tcPr>
          <w:p w14:paraId="031E3BFA" w14:textId="2E9198E7" w:rsidR="00812701" w:rsidRPr="00A85F13" w:rsidRDefault="00812701" w:rsidP="00812701">
            <w:pPr>
              <w:jc w:val="center"/>
              <w:rPr>
                <w:rFonts w:cstheme="minorHAnsi"/>
                <w:sz w:val="20"/>
                <w:szCs w:val="20"/>
                <w:lang w:val="en-US"/>
              </w:rPr>
            </w:pPr>
            <w:r w:rsidRPr="009539CD">
              <w:rPr>
                <w:color w:val="000000"/>
                <w:sz w:val="20"/>
                <w:szCs w:val="20"/>
                <w:lang w:val="en-US"/>
              </w:rPr>
              <w:t>25.0</w:t>
            </w:r>
          </w:p>
        </w:tc>
        <w:tc>
          <w:tcPr>
            <w:tcW w:w="1250" w:type="pct"/>
            <w:tcBorders>
              <w:right w:val="single" w:sz="4" w:space="0" w:color="FFFFFF" w:themeColor="background1"/>
            </w:tcBorders>
            <w:vAlign w:val="center"/>
          </w:tcPr>
          <w:p w14:paraId="39EF9B78" w14:textId="22A3B1A2"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2756B316"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E957195" w14:textId="018BD49A"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63314FA" w14:textId="7CE253E9" w:rsidR="00812701" w:rsidRPr="00A85F13" w:rsidRDefault="00812701" w:rsidP="00812701">
            <w:pPr>
              <w:ind w:hanging="11"/>
              <w:jc w:val="center"/>
              <w:rPr>
                <w:rFonts w:cstheme="minorHAnsi"/>
                <w:sz w:val="20"/>
                <w:szCs w:val="20"/>
                <w:lang w:val="en-US"/>
              </w:rPr>
            </w:pPr>
            <w:r w:rsidRPr="009539CD">
              <w:rPr>
                <w:color w:val="000000"/>
                <w:sz w:val="20"/>
                <w:szCs w:val="20"/>
                <w:lang w:val="en-US"/>
              </w:rPr>
              <w:t>SA(0.2)</w:t>
            </w:r>
          </w:p>
        </w:tc>
        <w:tc>
          <w:tcPr>
            <w:tcW w:w="1250" w:type="pct"/>
            <w:tcBorders>
              <w:right w:val="single" w:sz="4" w:space="0" w:color="FFFFFF" w:themeColor="background1"/>
            </w:tcBorders>
            <w:vAlign w:val="center"/>
          </w:tcPr>
          <w:p w14:paraId="582B3B06" w14:textId="11BA1D77"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0D844BA5" w14:textId="2C090F9C"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0DB633CB" w14:textId="77777777" w:rsidTr="00763D3D">
        <w:trPr>
          <w:trHeight w:val="415"/>
        </w:trPr>
        <w:tc>
          <w:tcPr>
            <w:tcW w:w="1250" w:type="pct"/>
            <w:vMerge/>
            <w:tcBorders>
              <w:right w:val="single" w:sz="4" w:space="0" w:color="FFFFFF" w:themeColor="background1"/>
            </w:tcBorders>
            <w:vAlign w:val="center"/>
          </w:tcPr>
          <w:p w14:paraId="112E9C72" w14:textId="14F2E5F5"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434757D" w14:textId="72A8A20B" w:rsidR="00812701" w:rsidRPr="00A85F13" w:rsidRDefault="00812701" w:rsidP="00812701">
            <w:pPr>
              <w:ind w:hanging="11"/>
              <w:jc w:val="center"/>
              <w:rPr>
                <w:rFonts w:cstheme="minorHAnsi"/>
                <w:sz w:val="20"/>
                <w:szCs w:val="20"/>
                <w:lang w:val="en-US"/>
              </w:rPr>
            </w:pPr>
            <w:r w:rsidRPr="009539CD">
              <w:rPr>
                <w:color w:val="000000"/>
                <w:sz w:val="20"/>
                <w:szCs w:val="20"/>
                <w:lang w:val="en-US"/>
              </w:rPr>
              <w:t>SA(0.5)</w:t>
            </w:r>
          </w:p>
        </w:tc>
        <w:tc>
          <w:tcPr>
            <w:tcW w:w="1250" w:type="pct"/>
            <w:tcBorders>
              <w:right w:val="single" w:sz="4" w:space="0" w:color="FFFFFF" w:themeColor="background1"/>
            </w:tcBorders>
            <w:vAlign w:val="center"/>
          </w:tcPr>
          <w:p w14:paraId="399FF704" w14:textId="4A5D800C"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48D425AD" w14:textId="00063689"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13EB2B73"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E195046" w14:textId="1219B931"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C2958BB" w14:textId="0966E803" w:rsidR="00812701" w:rsidRPr="00A85F13" w:rsidRDefault="00812701" w:rsidP="00812701">
            <w:pPr>
              <w:ind w:hanging="11"/>
              <w:jc w:val="center"/>
              <w:rPr>
                <w:rFonts w:cstheme="minorHAnsi"/>
                <w:sz w:val="20"/>
                <w:szCs w:val="20"/>
                <w:lang w:val="en-US"/>
              </w:rPr>
            </w:pPr>
            <w:r w:rsidRPr="009539CD">
              <w:rPr>
                <w:color w:val="000000"/>
                <w:sz w:val="20"/>
                <w:szCs w:val="20"/>
                <w:lang w:val="en-US"/>
              </w:rPr>
              <w:t>SA(1.0)</w:t>
            </w:r>
          </w:p>
        </w:tc>
        <w:tc>
          <w:tcPr>
            <w:tcW w:w="1250" w:type="pct"/>
            <w:tcBorders>
              <w:right w:val="single" w:sz="4" w:space="0" w:color="FFFFFF" w:themeColor="background1"/>
            </w:tcBorders>
            <w:vAlign w:val="center"/>
          </w:tcPr>
          <w:p w14:paraId="27B35443" w14:textId="4BDF5E15" w:rsidR="00812701" w:rsidRPr="00A85F13" w:rsidRDefault="00812701" w:rsidP="00812701">
            <w:pPr>
              <w:jc w:val="center"/>
              <w:rPr>
                <w:rFonts w:cstheme="minorHAnsi"/>
                <w:sz w:val="20"/>
                <w:szCs w:val="20"/>
                <w:lang w:val="en-US"/>
              </w:rPr>
            </w:pPr>
            <w:r w:rsidRPr="009539CD">
              <w:rPr>
                <w:color w:val="000000"/>
                <w:sz w:val="20"/>
                <w:szCs w:val="20"/>
                <w:lang w:val="en-US"/>
              </w:rPr>
              <w:t>25.0</w:t>
            </w:r>
          </w:p>
        </w:tc>
        <w:tc>
          <w:tcPr>
            <w:tcW w:w="1250" w:type="pct"/>
            <w:tcBorders>
              <w:right w:val="single" w:sz="4" w:space="0" w:color="FFFFFF" w:themeColor="background1"/>
            </w:tcBorders>
            <w:vAlign w:val="center"/>
          </w:tcPr>
          <w:p w14:paraId="25B4609D" w14:textId="53292C74"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450E1B64" w14:textId="77777777" w:rsidTr="00763D3D">
        <w:trPr>
          <w:trHeight w:val="415"/>
        </w:trPr>
        <w:tc>
          <w:tcPr>
            <w:tcW w:w="1250" w:type="pct"/>
            <w:vMerge/>
            <w:tcBorders>
              <w:right w:val="single" w:sz="4" w:space="0" w:color="FFFFFF" w:themeColor="background1"/>
            </w:tcBorders>
            <w:vAlign w:val="center"/>
          </w:tcPr>
          <w:p w14:paraId="75B3B1F1" w14:textId="4B75D358"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9BE6FC7" w14:textId="6D9B4A2F" w:rsidR="00812701" w:rsidRPr="00A85F13" w:rsidRDefault="00812701" w:rsidP="00812701">
            <w:pPr>
              <w:ind w:hanging="11"/>
              <w:jc w:val="center"/>
              <w:rPr>
                <w:rFonts w:cstheme="minorHAnsi"/>
                <w:sz w:val="20"/>
                <w:szCs w:val="20"/>
                <w:lang w:val="en-US"/>
              </w:rPr>
            </w:pPr>
            <w:r w:rsidRPr="009539CD">
              <w:rPr>
                <w:color w:val="000000"/>
                <w:sz w:val="20"/>
                <w:szCs w:val="20"/>
                <w:lang w:val="en-US"/>
              </w:rPr>
              <w:t>SA(2.0)</w:t>
            </w:r>
          </w:p>
        </w:tc>
        <w:tc>
          <w:tcPr>
            <w:tcW w:w="1250" w:type="pct"/>
            <w:tcBorders>
              <w:right w:val="single" w:sz="4" w:space="0" w:color="FFFFFF" w:themeColor="background1"/>
            </w:tcBorders>
            <w:vAlign w:val="center"/>
          </w:tcPr>
          <w:p w14:paraId="589951D3" w14:textId="7979EA6D"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0CE4EABD" w14:textId="55235374"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7CAB9C39"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7ED22B5B" w14:textId="0E975855"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FD63E83" w14:textId="47456CB8" w:rsidR="00812701" w:rsidRPr="00A85F13" w:rsidRDefault="00812701" w:rsidP="00812701">
            <w:pPr>
              <w:ind w:hanging="11"/>
              <w:jc w:val="center"/>
              <w:rPr>
                <w:rFonts w:cstheme="minorHAnsi"/>
                <w:sz w:val="20"/>
                <w:szCs w:val="20"/>
                <w:lang w:val="en-US"/>
              </w:rPr>
            </w:pPr>
            <w:r w:rsidRPr="009539CD">
              <w:rPr>
                <w:color w:val="000000"/>
                <w:sz w:val="20"/>
                <w:szCs w:val="20"/>
                <w:lang w:val="en-US"/>
              </w:rPr>
              <w:t>SA(3.0)</w:t>
            </w:r>
          </w:p>
        </w:tc>
        <w:tc>
          <w:tcPr>
            <w:tcW w:w="1250" w:type="pct"/>
            <w:tcBorders>
              <w:right w:val="single" w:sz="4" w:space="0" w:color="FFFFFF" w:themeColor="background1"/>
            </w:tcBorders>
            <w:vAlign w:val="center"/>
          </w:tcPr>
          <w:p w14:paraId="79393BD0" w14:textId="4D68B80B"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23B89EAA" w14:textId="456958BC"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20073235" w14:textId="77777777" w:rsidTr="00763D3D">
        <w:trPr>
          <w:trHeight w:val="415"/>
        </w:trPr>
        <w:tc>
          <w:tcPr>
            <w:tcW w:w="1250" w:type="pct"/>
            <w:vMerge w:val="restart"/>
            <w:tcBorders>
              <w:right w:val="single" w:sz="4" w:space="0" w:color="FFFFFF" w:themeColor="background1"/>
            </w:tcBorders>
            <w:vAlign w:val="center"/>
          </w:tcPr>
          <w:p w14:paraId="0C235B27" w14:textId="5DAD49F3" w:rsidR="00812701" w:rsidRPr="00A85F13" w:rsidRDefault="00812701" w:rsidP="00812701">
            <w:pPr>
              <w:jc w:val="center"/>
              <w:rPr>
                <w:rFonts w:cstheme="minorHAnsi"/>
                <w:sz w:val="20"/>
                <w:szCs w:val="20"/>
                <w:lang w:val="en-US"/>
              </w:rPr>
            </w:pPr>
            <w:r w:rsidRPr="009539CD">
              <w:rPr>
                <w:color w:val="000000"/>
                <w:sz w:val="20"/>
                <w:szCs w:val="20"/>
                <w:lang w:val="en-US"/>
              </w:rPr>
              <w:t>Nur-Sultan</w:t>
            </w:r>
          </w:p>
          <w:p w14:paraId="4D5CEA61" w14:textId="5AABEB9F" w:rsidR="00812701" w:rsidRPr="00D93383"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09859EB" w14:textId="757DFCDC" w:rsidR="00812701" w:rsidRPr="00A85F13" w:rsidRDefault="00812701" w:rsidP="00812701">
            <w:pPr>
              <w:ind w:hanging="11"/>
              <w:jc w:val="center"/>
              <w:rPr>
                <w:rFonts w:cstheme="minorHAnsi"/>
                <w:sz w:val="20"/>
                <w:szCs w:val="20"/>
                <w:lang w:val="en-US"/>
              </w:rPr>
            </w:pPr>
            <w:r w:rsidRPr="009539CD">
              <w:rPr>
                <w:color w:val="000000"/>
                <w:sz w:val="20"/>
                <w:szCs w:val="20"/>
                <w:lang w:val="en-US"/>
              </w:rPr>
              <w:t>PGA</w:t>
            </w:r>
          </w:p>
        </w:tc>
        <w:tc>
          <w:tcPr>
            <w:tcW w:w="1250" w:type="pct"/>
            <w:tcBorders>
              <w:right w:val="single" w:sz="4" w:space="0" w:color="FFFFFF" w:themeColor="background1"/>
            </w:tcBorders>
            <w:vAlign w:val="center"/>
          </w:tcPr>
          <w:p w14:paraId="6F0C0BDE" w14:textId="7D5A7895"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3C303251" w14:textId="12D0E54B"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693FC06F"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499944E" w14:textId="6FAAF26E"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2DB6AA5" w14:textId="72F916C8" w:rsidR="00812701" w:rsidRPr="00A85F13" w:rsidRDefault="00812701" w:rsidP="00812701">
            <w:pPr>
              <w:ind w:hanging="11"/>
              <w:jc w:val="center"/>
              <w:rPr>
                <w:rFonts w:cstheme="minorHAnsi"/>
                <w:sz w:val="20"/>
                <w:szCs w:val="20"/>
                <w:lang w:val="en-US"/>
              </w:rPr>
            </w:pPr>
            <w:r w:rsidRPr="009539CD">
              <w:rPr>
                <w:color w:val="000000"/>
                <w:sz w:val="20"/>
                <w:szCs w:val="20"/>
                <w:lang w:val="en-US"/>
              </w:rPr>
              <w:t>SA(0.1)</w:t>
            </w:r>
          </w:p>
        </w:tc>
        <w:tc>
          <w:tcPr>
            <w:tcW w:w="1250" w:type="pct"/>
            <w:tcBorders>
              <w:right w:val="single" w:sz="4" w:space="0" w:color="FFFFFF" w:themeColor="background1"/>
            </w:tcBorders>
            <w:vAlign w:val="center"/>
          </w:tcPr>
          <w:p w14:paraId="51D455CF" w14:textId="58EBDAC2"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59ECB745" w14:textId="6B343817"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5127ECD0" w14:textId="77777777" w:rsidTr="00763D3D">
        <w:trPr>
          <w:trHeight w:val="416"/>
        </w:trPr>
        <w:tc>
          <w:tcPr>
            <w:tcW w:w="1250" w:type="pct"/>
            <w:vMerge/>
            <w:tcBorders>
              <w:right w:val="single" w:sz="4" w:space="0" w:color="FFFFFF" w:themeColor="background1"/>
            </w:tcBorders>
            <w:vAlign w:val="center"/>
          </w:tcPr>
          <w:p w14:paraId="1A74FC3A" w14:textId="7ABB2E8C"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4FCF45F" w14:textId="4D58AE9C" w:rsidR="00812701" w:rsidRPr="00A85F13" w:rsidRDefault="00812701" w:rsidP="00812701">
            <w:pPr>
              <w:ind w:hanging="11"/>
              <w:jc w:val="center"/>
              <w:rPr>
                <w:rFonts w:cstheme="minorHAnsi"/>
                <w:sz w:val="20"/>
                <w:szCs w:val="20"/>
                <w:lang w:val="en-US"/>
              </w:rPr>
            </w:pPr>
            <w:r w:rsidRPr="009539CD">
              <w:rPr>
                <w:color w:val="000000"/>
                <w:sz w:val="20"/>
                <w:szCs w:val="20"/>
                <w:lang w:val="en-US"/>
              </w:rPr>
              <w:t>SA(0.2)</w:t>
            </w:r>
          </w:p>
        </w:tc>
        <w:tc>
          <w:tcPr>
            <w:tcW w:w="1250" w:type="pct"/>
            <w:tcBorders>
              <w:right w:val="single" w:sz="4" w:space="0" w:color="FFFFFF" w:themeColor="background1"/>
            </w:tcBorders>
            <w:vAlign w:val="center"/>
          </w:tcPr>
          <w:p w14:paraId="3A7FDF38" w14:textId="5E2F7202"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56A348AD" w14:textId="5D35A0AC"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7F2F8BC3"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71193A5" w14:textId="43316A5F"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85A0EA4" w14:textId="6D61E08A" w:rsidR="00812701" w:rsidRPr="00A85F13" w:rsidRDefault="00812701" w:rsidP="00812701">
            <w:pPr>
              <w:ind w:hanging="11"/>
              <w:jc w:val="center"/>
              <w:rPr>
                <w:rFonts w:cstheme="minorHAnsi"/>
                <w:sz w:val="20"/>
                <w:szCs w:val="20"/>
                <w:lang w:val="en-US"/>
              </w:rPr>
            </w:pPr>
            <w:r w:rsidRPr="009539CD">
              <w:rPr>
                <w:color w:val="000000"/>
                <w:sz w:val="20"/>
                <w:szCs w:val="20"/>
                <w:lang w:val="en-US"/>
              </w:rPr>
              <w:t>SA(0.5)</w:t>
            </w:r>
          </w:p>
        </w:tc>
        <w:tc>
          <w:tcPr>
            <w:tcW w:w="1250" w:type="pct"/>
            <w:tcBorders>
              <w:right w:val="single" w:sz="4" w:space="0" w:color="FFFFFF" w:themeColor="background1"/>
            </w:tcBorders>
            <w:vAlign w:val="center"/>
          </w:tcPr>
          <w:p w14:paraId="7CBBB8ED" w14:textId="5EF00A36"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48B2673E" w14:textId="39C4B207"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0ADEFC85" w14:textId="77777777" w:rsidTr="00763D3D">
        <w:trPr>
          <w:trHeight w:val="416"/>
        </w:trPr>
        <w:tc>
          <w:tcPr>
            <w:tcW w:w="1250" w:type="pct"/>
            <w:vMerge/>
            <w:tcBorders>
              <w:right w:val="single" w:sz="4" w:space="0" w:color="FFFFFF" w:themeColor="background1"/>
            </w:tcBorders>
            <w:vAlign w:val="center"/>
          </w:tcPr>
          <w:p w14:paraId="4CA23FA7" w14:textId="2EC43D38"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770BC8B" w14:textId="49EE8C69" w:rsidR="00812701" w:rsidRPr="00A85F13" w:rsidRDefault="00812701" w:rsidP="00812701">
            <w:pPr>
              <w:ind w:hanging="11"/>
              <w:jc w:val="center"/>
              <w:rPr>
                <w:rFonts w:cstheme="minorHAnsi"/>
                <w:sz w:val="20"/>
                <w:szCs w:val="20"/>
                <w:lang w:val="en-US"/>
              </w:rPr>
            </w:pPr>
            <w:r w:rsidRPr="009539CD">
              <w:rPr>
                <w:color w:val="000000"/>
                <w:sz w:val="20"/>
                <w:szCs w:val="20"/>
                <w:lang w:val="en-US"/>
              </w:rPr>
              <w:t>SA(1.0)</w:t>
            </w:r>
          </w:p>
        </w:tc>
        <w:tc>
          <w:tcPr>
            <w:tcW w:w="1250" w:type="pct"/>
            <w:tcBorders>
              <w:right w:val="single" w:sz="4" w:space="0" w:color="FFFFFF" w:themeColor="background1"/>
            </w:tcBorders>
            <w:vAlign w:val="center"/>
          </w:tcPr>
          <w:p w14:paraId="461E901D" w14:textId="5F8D7820"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1D8B7A49" w14:textId="5146579D"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2E406DBC"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2746F57A" w14:textId="26EB52C4"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84420D6" w14:textId="129C02C5" w:rsidR="00812701" w:rsidRPr="00A85F13" w:rsidRDefault="00812701" w:rsidP="00812701">
            <w:pPr>
              <w:ind w:hanging="11"/>
              <w:jc w:val="center"/>
              <w:rPr>
                <w:rFonts w:cstheme="minorHAnsi"/>
                <w:sz w:val="20"/>
                <w:szCs w:val="20"/>
                <w:lang w:val="en-US"/>
              </w:rPr>
            </w:pPr>
            <w:r w:rsidRPr="009539CD">
              <w:rPr>
                <w:color w:val="000000"/>
                <w:sz w:val="20"/>
                <w:szCs w:val="20"/>
                <w:lang w:val="en-US"/>
              </w:rPr>
              <w:t>SA(2.0)</w:t>
            </w:r>
          </w:p>
        </w:tc>
        <w:tc>
          <w:tcPr>
            <w:tcW w:w="1250" w:type="pct"/>
            <w:tcBorders>
              <w:right w:val="single" w:sz="4" w:space="0" w:color="FFFFFF" w:themeColor="background1"/>
            </w:tcBorders>
            <w:vAlign w:val="center"/>
          </w:tcPr>
          <w:p w14:paraId="2F599A75" w14:textId="06230627"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1B873D1E" w14:textId="08AFBDB2"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3F8986DD" w14:textId="77777777" w:rsidTr="00763D3D">
        <w:trPr>
          <w:trHeight w:val="415"/>
        </w:trPr>
        <w:tc>
          <w:tcPr>
            <w:tcW w:w="1250" w:type="pct"/>
            <w:vMerge/>
            <w:tcBorders>
              <w:right w:val="single" w:sz="4" w:space="0" w:color="FFFFFF" w:themeColor="background1"/>
            </w:tcBorders>
            <w:vAlign w:val="center"/>
          </w:tcPr>
          <w:p w14:paraId="44B43A9C" w14:textId="13105E51"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1394CF6" w14:textId="590CF9A1" w:rsidR="00812701" w:rsidRPr="00A85F13" w:rsidRDefault="00812701" w:rsidP="00812701">
            <w:pPr>
              <w:ind w:hanging="11"/>
              <w:jc w:val="center"/>
              <w:rPr>
                <w:rFonts w:cstheme="minorHAnsi"/>
                <w:sz w:val="20"/>
                <w:szCs w:val="20"/>
                <w:lang w:val="en-US"/>
              </w:rPr>
            </w:pPr>
            <w:r w:rsidRPr="009539CD">
              <w:rPr>
                <w:color w:val="000000"/>
                <w:sz w:val="20"/>
                <w:szCs w:val="20"/>
                <w:lang w:val="en-US"/>
              </w:rPr>
              <w:t>SA(3.0)</w:t>
            </w:r>
          </w:p>
        </w:tc>
        <w:tc>
          <w:tcPr>
            <w:tcW w:w="1250" w:type="pct"/>
            <w:tcBorders>
              <w:right w:val="single" w:sz="4" w:space="0" w:color="FFFFFF" w:themeColor="background1"/>
            </w:tcBorders>
            <w:vAlign w:val="center"/>
          </w:tcPr>
          <w:p w14:paraId="23B1D213" w14:textId="61D17685"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77D4F35F" w14:textId="3BBCAEC6"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0A3E05EB"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val="restart"/>
            <w:tcBorders>
              <w:right w:val="single" w:sz="4" w:space="0" w:color="FFFFFF" w:themeColor="background1"/>
            </w:tcBorders>
            <w:vAlign w:val="center"/>
          </w:tcPr>
          <w:p w14:paraId="104AE689" w14:textId="75CD8D9D" w:rsidR="00812701" w:rsidRPr="00A85F13" w:rsidRDefault="00812701" w:rsidP="00812701">
            <w:pPr>
              <w:jc w:val="center"/>
              <w:rPr>
                <w:rFonts w:cstheme="minorHAnsi"/>
                <w:sz w:val="20"/>
                <w:szCs w:val="20"/>
                <w:lang w:val="en-US"/>
              </w:rPr>
            </w:pPr>
            <w:r w:rsidRPr="009539CD">
              <w:rPr>
                <w:color w:val="000000"/>
                <w:sz w:val="20"/>
                <w:szCs w:val="20"/>
                <w:lang w:val="en-US"/>
              </w:rPr>
              <w:t>Bishkek</w:t>
            </w:r>
          </w:p>
          <w:p w14:paraId="57265E82" w14:textId="6A9D8580" w:rsidR="00812701" w:rsidRPr="00D93383"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6049357" w14:textId="5089AF54" w:rsidR="00812701" w:rsidRPr="00A85F13" w:rsidRDefault="00812701" w:rsidP="00812701">
            <w:pPr>
              <w:ind w:hanging="11"/>
              <w:jc w:val="center"/>
              <w:rPr>
                <w:rFonts w:cstheme="minorHAnsi"/>
                <w:sz w:val="20"/>
                <w:szCs w:val="20"/>
                <w:lang w:val="en-US"/>
              </w:rPr>
            </w:pPr>
            <w:r w:rsidRPr="009539CD">
              <w:rPr>
                <w:color w:val="000000"/>
                <w:sz w:val="20"/>
                <w:szCs w:val="20"/>
                <w:lang w:val="en-US"/>
              </w:rPr>
              <w:t>PGA</w:t>
            </w:r>
          </w:p>
        </w:tc>
        <w:tc>
          <w:tcPr>
            <w:tcW w:w="1250" w:type="pct"/>
            <w:tcBorders>
              <w:right w:val="single" w:sz="4" w:space="0" w:color="FFFFFF" w:themeColor="background1"/>
            </w:tcBorders>
            <w:vAlign w:val="center"/>
          </w:tcPr>
          <w:p w14:paraId="0601BEF3" w14:textId="4D181BB5"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0C072C60" w14:textId="30EBC1B3"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1B924DB2" w14:textId="77777777" w:rsidTr="00763D3D">
        <w:trPr>
          <w:trHeight w:val="415"/>
        </w:trPr>
        <w:tc>
          <w:tcPr>
            <w:tcW w:w="1250" w:type="pct"/>
            <w:vMerge/>
            <w:tcBorders>
              <w:right w:val="single" w:sz="4" w:space="0" w:color="FFFFFF" w:themeColor="background1"/>
            </w:tcBorders>
            <w:vAlign w:val="center"/>
          </w:tcPr>
          <w:p w14:paraId="0C195966" w14:textId="6E8C1D3F"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387538E" w14:textId="5F72CCC9" w:rsidR="00812701" w:rsidRPr="00A85F13" w:rsidRDefault="00812701" w:rsidP="00812701">
            <w:pPr>
              <w:ind w:hanging="11"/>
              <w:jc w:val="center"/>
              <w:rPr>
                <w:rFonts w:cstheme="minorHAnsi"/>
                <w:sz w:val="20"/>
                <w:szCs w:val="20"/>
                <w:lang w:val="en-US"/>
              </w:rPr>
            </w:pPr>
            <w:r w:rsidRPr="009539CD">
              <w:rPr>
                <w:color w:val="000000"/>
                <w:sz w:val="20"/>
                <w:szCs w:val="20"/>
                <w:lang w:val="en-US"/>
              </w:rPr>
              <w:t>SA(0.1)</w:t>
            </w:r>
          </w:p>
        </w:tc>
        <w:tc>
          <w:tcPr>
            <w:tcW w:w="1250" w:type="pct"/>
            <w:tcBorders>
              <w:right w:val="single" w:sz="4" w:space="0" w:color="FFFFFF" w:themeColor="background1"/>
            </w:tcBorders>
            <w:vAlign w:val="center"/>
          </w:tcPr>
          <w:p w14:paraId="602A23B4" w14:textId="52273647"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4BA888BB" w14:textId="455A13EA"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025E8FC6"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2F8A0D3" w14:textId="20AAA1A0"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73E9785" w14:textId="2BBAD4D8" w:rsidR="00812701" w:rsidRPr="00A85F13" w:rsidRDefault="00812701" w:rsidP="00812701">
            <w:pPr>
              <w:ind w:hanging="11"/>
              <w:jc w:val="center"/>
              <w:rPr>
                <w:rFonts w:cstheme="minorHAnsi"/>
                <w:sz w:val="20"/>
                <w:szCs w:val="20"/>
                <w:lang w:val="en-US"/>
              </w:rPr>
            </w:pPr>
            <w:r w:rsidRPr="009539CD">
              <w:rPr>
                <w:color w:val="000000"/>
                <w:sz w:val="20"/>
                <w:szCs w:val="20"/>
                <w:lang w:val="en-US"/>
              </w:rPr>
              <w:t>SA(0.2)</w:t>
            </w:r>
          </w:p>
        </w:tc>
        <w:tc>
          <w:tcPr>
            <w:tcW w:w="1250" w:type="pct"/>
            <w:tcBorders>
              <w:right w:val="single" w:sz="4" w:space="0" w:color="FFFFFF" w:themeColor="background1"/>
            </w:tcBorders>
            <w:vAlign w:val="center"/>
          </w:tcPr>
          <w:p w14:paraId="5EFDED39" w14:textId="39843E55"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4E82936D" w14:textId="215810E2"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1420A1AE" w14:textId="77777777" w:rsidTr="00763D3D">
        <w:trPr>
          <w:trHeight w:val="415"/>
        </w:trPr>
        <w:tc>
          <w:tcPr>
            <w:tcW w:w="1250" w:type="pct"/>
            <w:vMerge/>
            <w:tcBorders>
              <w:right w:val="single" w:sz="4" w:space="0" w:color="FFFFFF" w:themeColor="background1"/>
            </w:tcBorders>
            <w:vAlign w:val="center"/>
          </w:tcPr>
          <w:p w14:paraId="37AC32AB" w14:textId="6B6B6E8B"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4209426" w14:textId="4A8C64F3" w:rsidR="00812701" w:rsidRPr="00A85F13" w:rsidRDefault="00812701" w:rsidP="00812701">
            <w:pPr>
              <w:ind w:hanging="11"/>
              <w:jc w:val="center"/>
              <w:rPr>
                <w:rFonts w:cstheme="minorHAnsi"/>
                <w:sz w:val="20"/>
                <w:szCs w:val="20"/>
                <w:lang w:val="en-US"/>
              </w:rPr>
            </w:pPr>
            <w:r w:rsidRPr="009539CD">
              <w:rPr>
                <w:color w:val="000000"/>
                <w:sz w:val="20"/>
                <w:szCs w:val="20"/>
                <w:lang w:val="en-US"/>
              </w:rPr>
              <w:t>SA(0.5)</w:t>
            </w:r>
          </w:p>
        </w:tc>
        <w:tc>
          <w:tcPr>
            <w:tcW w:w="1250" w:type="pct"/>
            <w:tcBorders>
              <w:right w:val="single" w:sz="4" w:space="0" w:color="FFFFFF" w:themeColor="background1"/>
            </w:tcBorders>
            <w:vAlign w:val="center"/>
          </w:tcPr>
          <w:p w14:paraId="4B02A018" w14:textId="0709969F"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3EC4849F" w14:textId="15E40B29"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60088E13"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E66B070" w14:textId="0E6C8B0C"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48BA1F6" w14:textId="688CDC9D" w:rsidR="00812701" w:rsidRPr="00A85F13" w:rsidRDefault="00812701" w:rsidP="00812701">
            <w:pPr>
              <w:ind w:hanging="11"/>
              <w:jc w:val="center"/>
              <w:rPr>
                <w:rFonts w:cstheme="minorHAnsi"/>
                <w:sz w:val="20"/>
                <w:szCs w:val="20"/>
                <w:lang w:val="en-US"/>
              </w:rPr>
            </w:pPr>
            <w:r w:rsidRPr="009539CD">
              <w:rPr>
                <w:color w:val="000000"/>
                <w:sz w:val="20"/>
                <w:szCs w:val="20"/>
                <w:lang w:val="en-US"/>
              </w:rPr>
              <w:t>SA(1.0)</w:t>
            </w:r>
          </w:p>
        </w:tc>
        <w:tc>
          <w:tcPr>
            <w:tcW w:w="1250" w:type="pct"/>
            <w:tcBorders>
              <w:right w:val="single" w:sz="4" w:space="0" w:color="FFFFFF" w:themeColor="background1"/>
            </w:tcBorders>
            <w:vAlign w:val="center"/>
          </w:tcPr>
          <w:p w14:paraId="74FA7958" w14:textId="7EF86021"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480E1A02" w14:textId="198CBDD0"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7D8E66F5" w14:textId="77777777" w:rsidTr="00763D3D">
        <w:trPr>
          <w:trHeight w:val="416"/>
        </w:trPr>
        <w:tc>
          <w:tcPr>
            <w:tcW w:w="1250" w:type="pct"/>
            <w:vMerge/>
            <w:tcBorders>
              <w:right w:val="single" w:sz="4" w:space="0" w:color="FFFFFF" w:themeColor="background1"/>
            </w:tcBorders>
            <w:vAlign w:val="center"/>
          </w:tcPr>
          <w:p w14:paraId="089BA8C9" w14:textId="47187396"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6A6DF11" w14:textId="475A96B9" w:rsidR="00812701" w:rsidRPr="00A85F13" w:rsidRDefault="00812701" w:rsidP="00812701">
            <w:pPr>
              <w:ind w:hanging="11"/>
              <w:jc w:val="center"/>
              <w:rPr>
                <w:rFonts w:cstheme="minorHAnsi"/>
                <w:sz w:val="20"/>
                <w:szCs w:val="20"/>
                <w:lang w:val="en-US"/>
              </w:rPr>
            </w:pPr>
            <w:r w:rsidRPr="009539CD">
              <w:rPr>
                <w:color w:val="000000"/>
                <w:sz w:val="20"/>
                <w:szCs w:val="20"/>
                <w:lang w:val="en-US"/>
              </w:rPr>
              <w:t>SA(2.0)</w:t>
            </w:r>
          </w:p>
        </w:tc>
        <w:tc>
          <w:tcPr>
            <w:tcW w:w="1250" w:type="pct"/>
            <w:tcBorders>
              <w:right w:val="single" w:sz="4" w:space="0" w:color="FFFFFF" w:themeColor="background1"/>
            </w:tcBorders>
            <w:vAlign w:val="center"/>
          </w:tcPr>
          <w:p w14:paraId="5667551B" w14:textId="79551FF4"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5538C29A" w14:textId="51B7D14B"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3CF85CCB"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738108B" w14:textId="4C2058F7"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3CDF8CA6" w14:textId="13E51B9E" w:rsidR="00812701" w:rsidRPr="00A85F13" w:rsidRDefault="00812701" w:rsidP="00812701">
            <w:pPr>
              <w:ind w:hanging="11"/>
              <w:jc w:val="center"/>
              <w:rPr>
                <w:rFonts w:cstheme="minorHAnsi"/>
                <w:sz w:val="20"/>
                <w:szCs w:val="20"/>
                <w:lang w:val="en-US"/>
              </w:rPr>
            </w:pPr>
            <w:r w:rsidRPr="009539CD">
              <w:rPr>
                <w:color w:val="000000"/>
                <w:sz w:val="20"/>
                <w:szCs w:val="20"/>
                <w:lang w:val="en-US"/>
              </w:rPr>
              <w:t>SA(3.0)</w:t>
            </w:r>
          </w:p>
        </w:tc>
        <w:tc>
          <w:tcPr>
            <w:tcW w:w="1250" w:type="pct"/>
            <w:tcBorders>
              <w:right w:val="single" w:sz="4" w:space="0" w:color="FFFFFF" w:themeColor="background1"/>
            </w:tcBorders>
            <w:vAlign w:val="center"/>
          </w:tcPr>
          <w:p w14:paraId="584CFD41" w14:textId="5761290E" w:rsidR="00812701" w:rsidRPr="00A85F13" w:rsidRDefault="00812701" w:rsidP="00812701">
            <w:pPr>
              <w:jc w:val="center"/>
              <w:rPr>
                <w:rFonts w:cstheme="minorHAnsi"/>
                <w:sz w:val="20"/>
                <w:szCs w:val="20"/>
                <w:lang w:val="en-US"/>
              </w:rPr>
            </w:pPr>
            <w:r w:rsidRPr="009539CD">
              <w:rPr>
                <w:color w:val="000000"/>
                <w:sz w:val="20"/>
                <w:szCs w:val="20"/>
                <w:lang w:val="en-US"/>
              </w:rPr>
              <w:t>25.0</w:t>
            </w:r>
          </w:p>
        </w:tc>
        <w:tc>
          <w:tcPr>
            <w:tcW w:w="1250" w:type="pct"/>
            <w:tcBorders>
              <w:right w:val="single" w:sz="4" w:space="0" w:color="FFFFFF" w:themeColor="background1"/>
            </w:tcBorders>
            <w:vAlign w:val="center"/>
          </w:tcPr>
          <w:p w14:paraId="1C9C8DCB" w14:textId="4570E1D1"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6A222F25" w14:textId="77777777" w:rsidTr="00763D3D">
        <w:trPr>
          <w:trHeight w:val="416"/>
        </w:trPr>
        <w:tc>
          <w:tcPr>
            <w:tcW w:w="1250" w:type="pct"/>
            <w:vMerge w:val="restart"/>
            <w:tcBorders>
              <w:right w:val="single" w:sz="4" w:space="0" w:color="FFFFFF" w:themeColor="background1"/>
            </w:tcBorders>
            <w:vAlign w:val="center"/>
          </w:tcPr>
          <w:p w14:paraId="289ECE25" w14:textId="64ECFF18" w:rsidR="00812701" w:rsidRPr="00A85F13" w:rsidRDefault="00812701" w:rsidP="00812701">
            <w:pPr>
              <w:jc w:val="center"/>
              <w:rPr>
                <w:rFonts w:cstheme="minorHAnsi"/>
                <w:sz w:val="20"/>
                <w:szCs w:val="20"/>
                <w:lang w:val="en-US"/>
              </w:rPr>
            </w:pPr>
            <w:r w:rsidRPr="009539CD">
              <w:rPr>
                <w:color w:val="000000"/>
                <w:sz w:val="20"/>
                <w:szCs w:val="20"/>
                <w:lang w:val="en-US"/>
              </w:rPr>
              <w:t>Tashkent</w:t>
            </w:r>
          </w:p>
          <w:p w14:paraId="7D50BF3B" w14:textId="40326CAB" w:rsidR="00812701" w:rsidRPr="00D93383"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DC53565" w14:textId="1693DFB4" w:rsidR="00812701" w:rsidRPr="00A85F13" w:rsidRDefault="00812701" w:rsidP="00812701">
            <w:pPr>
              <w:ind w:hanging="11"/>
              <w:jc w:val="center"/>
              <w:rPr>
                <w:rFonts w:cstheme="minorHAnsi"/>
                <w:sz w:val="20"/>
                <w:szCs w:val="20"/>
                <w:lang w:val="en-US"/>
              </w:rPr>
            </w:pPr>
            <w:r w:rsidRPr="009539CD">
              <w:rPr>
                <w:color w:val="000000"/>
                <w:sz w:val="20"/>
                <w:szCs w:val="20"/>
                <w:lang w:val="en-US"/>
              </w:rPr>
              <w:t>PGA</w:t>
            </w:r>
          </w:p>
        </w:tc>
        <w:tc>
          <w:tcPr>
            <w:tcW w:w="1250" w:type="pct"/>
            <w:tcBorders>
              <w:right w:val="single" w:sz="4" w:space="0" w:color="FFFFFF" w:themeColor="background1"/>
            </w:tcBorders>
            <w:vAlign w:val="center"/>
          </w:tcPr>
          <w:p w14:paraId="1958D962" w14:textId="41F9A886" w:rsidR="00812701" w:rsidRPr="00A85F13" w:rsidRDefault="00812701" w:rsidP="00812701">
            <w:pPr>
              <w:jc w:val="center"/>
              <w:rPr>
                <w:rFonts w:cstheme="minorHAnsi"/>
                <w:sz w:val="20"/>
                <w:szCs w:val="20"/>
                <w:lang w:val="en-US"/>
              </w:rPr>
            </w:pPr>
            <w:r w:rsidRPr="009539CD">
              <w:rPr>
                <w:color w:val="000000"/>
                <w:sz w:val="20"/>
                <w:szCs w:val="20"/>
                <w:lang w:val="en-US"/>
              </w:rPr>
              <w:t>145.0</w:t>
            </w:r>
          </w:p>
        </w:tc>
        <w:tc>
          <w:tcPr>
            <w:tcW w:w="1250" w:type="pct"/>
            <w:tcBorders>
              <w:right w:val="single" w:sz="4" w:space="0" w:color="FFFFFF" w:themeColor="background1"/>
            </w:tcBorders>
            <w:vAlign w:val="center"/>
          </w:tcPr>
          <w:p w14:paraId="0098347C" w14:textId="21C2F5FF"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1EDA30D5"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00EB3E33" w14:textId="726505DC"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BBDCF64" w14:textId="4F63FEE5" w:rsidR="00812701" w:rsidRPr="00A85F13" w:rsidRDefault="00812701" w:rsidP="00812701">
            <w:pPr>
              <w:ind w:hanging="11"/>
              <w:jc w:val="center"/>
              <w:rPr>
                <w:rFonts w:cstheme="minorHAnsi"/>
                <w:sz w:val="20"/>
                <w:szCs w:val="20"/>
                <w:lang w:val="en-US"/>
              </w:rPr>
            </w:pPr>
            <w:r w:rsidRPr="009539CD">
              <w:rPr>
                <w:color w:val="000000"/>
                <w:sz w:val="20"/>
                <w:szCs w:val="20"/>
                <w:lang w:val="en-US"/>
              </w:rPr>
              <w:t>SA(0.1)</w:t>
            </w:r>
          </w:p>
        </w:tc>
        <w:tc>
          <w:tcPr>
            <w:tcW w:w="1250" w:type="pct"/>
            <w:tcBorders>
              <w:right w:val="single" w:sz="4" w:space="0" w:color="FFFFFF" w:themeColor="background1"/>
            </w:tcBorders>
            <w:vAlign w:val="center"/>
          </w:tcPr>
          <w:p w14:paraId="32EAFB72" w14:textId="4A366711" w:rsidR="00812701" w:rsidRPr="00A85F13" w:rsidRDefault="00812701" w:rsidP="00812701">
            <w:pPr>
              <w:jc w:val="center"/>
              <w:rPr>
                <w:rFonts w:cstheme="minorHAnsi"/>
                <w:sz w:val="20"/>
                <w:szCs w:val="20"/>
                <w:lang w:val="en-US"/>
              </w:rPr>
            </w:pPr>
            <w:r w:rsidRPr="009539CD">
              <w:rPr>
                <w:color w:val="000000"/>
                <w:sz w:val="20"/>
                <w:szCs w:val="20"/>
                <w:lang w:val="en-US"/>
              </w:rPr>
              <w:t>145.0</w:t>
            </w:r>
          </w:p>
        </w:tc>
        <w:tc>
          <w:tcPr>
            <w:tcW w:w="1250" w:type="pct"/>
            <w:tcBorders>
              <w:right w:val="single" w:sz="4" w:space="0" w:color="FFFFFF" w:themeColor="background1"/>
            </w:tcBorders>
            <w:vAlign w:val="center"/>
          </w:tcPr>
          <w:p w14:paraId="7BBD0E4A" w14:textId="241CC2C8"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47DD282E" w14:textId="77777777" w:rsidTr="00763D3D">
        <w:trPr>
          <w:trHeight w:val="415"/>
        </w:trPr>
        <w:tc>
          <w:tcPr>
            <w:tcW w:w="1250" w:type="pct"/>
            <w:vMerge/>
            <w:tcBorders>
              <w:right w:val="single" w:sz="4" w:space="0" w:color="FFFFFF" w:themeColor="background1"/>
            </w:tcBorders>
            <w:vAlign w:val="center"/>
          </w:tcPr>
          <w:p w14:paraId="3AA51A06" w14:textId="395934D0"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AE43085" w14:textId="7E6930B2" w:rsidR="00812701" w:rsidRPr="00A85F13" w:rsidRDefault="00812701" w:rsidP="00812701">
            <w:pPr>
              <w:ind w:hanging="11"/>
              <w:jc w:val="center"/>
              <w:rPr>
                <w:rFonts w:cstheme="minorHAnsi"/>
                <w:sz w:val="20"/>
                <w:szCs w:val="20"/>
                <w:lang w:val="en-US"/>
              </w:rPr>
            </w:pPr>
            <w:r w:rsidRPr="009539CD">
              <w:rPr>
                <w:color w:val="000000"/>
                <w:sz w:val="20"/>
                <w:szCs w:val="20"/>
                <w:lang w:val="en-US"/>
              </w:rPr>
              <w:t>SA(0.2)</w:t>
            </w:r>
          </w:p>
        </w:tc>
        <w:tc>
          <w:tcPr>
            <w:tcW w:w="1250" w:type="pct"/>
            <w:tcBorders>
              <w:right w:val="single" w:sz="4" w:space="0" w:color="FFFFFF" w:themeColor="background1"/>
            </w:tcBorders>
            <w:vAlign w:val="center"/>
          </w:tcPr>
          <w:p w14:paraId="09283E24" w14:textId="247E05CA" w:rsidR="00812701" w:rsidRPr="00A85F13" w:rsidRDefault="00812701" w:rsidP="00812701">
            <w:pPr>
              <w:jc w:val="center"/>
              <w:rPr>
                <w:rFonts w:cstheme="minorHAnsi"/>
                <w:sz w:val="20"/>
                <w:szCs w:val="20"/>
                <w:lang w:val="en-US"/>
              </w:rPr>
            </w:pPr>
            <w:r w:rsidRPr="009539CD">
              <w:rPr>
                <w:color w:val="000000"/>
                <w:sz w:val="20"/>
                <w:szCs w:val="20"/>
                <w:lang w:val="en-US"/>
              </w:rPr>
              <w:t>145.0</w:t>
            </w:r>
          </w:p>
        </w:tc>
        <w:tc>
          <w:tcPr>
            <w:tcW w:w="1250" w:type="pct"/>
            <w:tcBorders>
              <w:right w:val="single" w:sz="4" w:space="0" w:color="FFFFFF" w:themeColor="background1"/>
            </w:tcBorders>
            <w:vAlign w:val="center"/>
          </w:tcPr>
          <w:p w14:paraId="67E49962" w14:textId="11B0EA3B"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6FA18924"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12F23925" w14:textId="2FDBD4F4"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186FC28" w14:textId="4B1696B9" w:rsidR="00812701" w:rsidRPr="00A85F13" w:rsidRDefault="00812701" w:rsidP="00812701">
            <w:pPr>
              <w:ind w:hanging="11"/>
              <w:jc w:val="center"/>
              <w:rPr>
                <w:rFonts w:cstheme="minorHAnsi"/>
                <w:sz w:val="20"/>
                <w:szCs w:val="20"/>
                <w:lang w:val="en-US"/>
              </w:rPr>
            </w:pPr>
            <w:r w:rsidRPr="009539CD">
              <w:rPr>
                <w:color w:val="000000"/>
                <w:sz w:val="20"/>
                <w:szCs w:val="20"/>
                <w:lang w:val="en-US"/>
              </w:rPr>
              <w:t>SA(0.5)</w:t>
            </w:r>
          </w:p>
        </w:tc>
        <w:tc>
          <w:tcPr>
            <w:tcW w:w="1250" w:type="pct"/>
            <w:tcBorders>
              <w:right w:val="single" w:sz="4" w:space="0" w:color="FFFFFF" w:themeColor="background1"/>
            </w:tcBorders>
            <w:vAlign w:val="center"/>
          </w:tcPr>
          <w:p w14:paraId="10750F5D" w14:textId="3CA12760" w:rsidR="00812701" w:rsidRPr="00A85F13" w:rsidRDefault="00812701" w:rsidP="00812701">
            <w:pPr>
              <w:jc w:val="center"/>
              <w:rPr>
                <w:rFonts w:cstheme="minorHAnsi"/>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75DB0D7E" w14:textId="0D70647F"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637A5B06" w14:textId="77777777" w:rsidTr="00763D3D">
        <w:trPr>
          <w:trHeight w:val="415"/>
        </w:trPr>
        <w:tc>
          <w:tcPr>
            <w:tcW w:w="1250" w:type="pct"/>
            <w:vMerge/>
            <w:tcBorders>
              <w:right w:val="single" w:sz="4" w:space="0" w:color="FFFFFF" w:themeColor="background1"/>
            </w:tcBorders>
            <w:vAlign w:val="center"/>
          </w:tcPr>
          <w:p w14:paraId="7E24C02C" w14:textId="45B78E45"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2ED4959" w14:textId="2BCC0EB7" w:rsidR="00812701" w:rsidRPr="00A85F13" w:rsidRDefault="00812701" w:rsidP="00812701">
            <w:pPr>
              <w:ind w:hanging="11"/>
              <w:jc w:val="center"/>
              <w:rPr>
                <w:rFonts w:cstheme="minorHAnsi"/>
                <w:sz w:val="20"/>
                <w:szCs w:val="20"/>
                <w:lang w:val="en-US"/>
              </w:rPr>
            </w:pPr>
            <w:r w:rsidRPr="009539CD">
              <w:rPr>
                <w:color w:val="000000"/>
                <w:sz w:val="20"/>
                <w:szCs w:val="20"/>
                <w:lang w:val="en-US"/>
              </w:rPr>
              <w:t>SA(1.0)</w:t>
            </w:r>
          </w:p>
        </w:tc>
        <w:tc>
          <w:tcPr>
            <w:tcW w:w="1250" w:type="pct"/>
            <w:tcBorders>
              <w:right w:val="single" w:sz="4" w:space="0" w:color="FFFFFF" w:themeColor="background1"/>
            </w:tcBorders>
            <w:vAlign w:val="center"/>
          </w:tcPr>
          <w:p w14:paraId="2DA73415" w14:textId="4E5D4D42" w:rsidR="00812701" w:rsidRPr="00A85F13" w:rsidRDefault="00812701" w:rsidP="00812701">
            <w:pPr>
              <w:jc w:val="center"/>
              <w:rPr>
                <w:rFonts w:cstheme="minorHAnsi"/>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0285D649" w14:textId="6C69C174"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4BCF05C0"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C3C21F0" w14:textId="1A5C12D9"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9EEBCA5" w14:textId="302F6F3C" w:rsidR="00812701" w:rsidRPr="00A85F13" w:rsidRDefault="00812701" w:rsidP="00812701">
            <w:pPr>
              <w:ind w:hanging="11"/>
              <w:jc w:val="center"/>
              <w:rPr>
                <w:rFonts w:cstheme="minorHAnsi"/>
                <w:sz w:val="20"/>
                <w:szCs w:val="20"/>
                <w:lang w:val="en-US"/>
              </w:rPr>
            </w:pPr>
            <w:r w:rsidRPr="009539CD">
              <w:rPr>
                <w:color w:val="000000"/>
                <w:sz w:val="20"/>
                <w:szCs w:val="20"/>
                <w:lang w:val="en-US"/>
              </w:rPr>
              <w:t>SA(2.0)</w:t>
            </w:r>
          </w:p>
        </w:tc>
        <w:tc>
          <w:tcPr>
            <w:tcW w:w="1250" w:type="pct"/>
            <w:tcBorders>
              <w:right w:val="single" w:sz="4" w:space="0" w:color="FFFFFF" w:themeColor="background1"/>
            </w:tcBorders>
            <w:vAlign w:val="center"/>
          </w:tcPr>
          <w:p w14:paraId="6AD884BC" w14:textId="26CB2073" w:rsidR="00812701" w:rsidRPr="00A85F13" w:rsidRDefault="00812701" w:rsidP="00812701">
            <w:pPr>
              <w:jc w:val="center"/>
              <w:rPr>
                <w:rFonts w:cstheme="minorHAnsi"/>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0F690AC6" w14:textId="59A89279"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55ED2BC9" w14:textId="77777777" w:rsidTr="00763D3D">
        <w:trPr>
          <w:trHeight w:val="415"/>
        </w:trPr>
        <w:tc>
          <w:tcPr>
            <w:tcW w:w="1250" w:type="pct"/>
            <w:vMerge/>
            <w:tcBorders>
              <w:right w:val="single" w:sz="4" w:space="0" w:color="FFFFFF" w:themeColor="background1"/>
            </w:tcBorders>
            <w:vAlign w:val="center"/>
          </w:tcPr>
          <w:p w14:paraId="41EA345C" w14:textId="5DF63974"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0E7907A" w14:textId="33081CBA" w:rsidR="00812701" w:rsidRPr="00A85F13" w:rsidRDefault="00812701" w:rsidP="00812701">
            <w:pPr>
              <w:ind w:hanging="11"/>
              <w:jc w:val="center"/>
              <w:rPr>
                <w:rFonts w:cstheme="minorHAnsi"/>
                <w:sz w:val="20"/>
                <w:szCs w:val="20"/>
                <w:lang w:val="en-US"/>
              </w:rPr>
            </w:pPr>
            <w:r w:rsidRPr="009539CD">
              <w:rPr>
                <w:color w:val="000000"/>
                <w:sz w:val="20"/>
                <w:szCs w:val="20"/>
                <w:lang w:val="en-US"/>
              </w:rPr>
              <w:t>SA(3.0)</w:t>
            </w:r>
          </w:p>
        </w:tc>
        <w:tc>
          <w:tcPr>
            <w:tcW w:w="1250" w:type="pct"/>
            <w:tcBorders>
              <w:right w:val="single" w:sz="4" w:space="0" w:color="FFFFFF" w:themeColor="background1"/>
            </w:tcBorders>
            <w:vAlign w:val="center"/>
          </w:tcPr>
          <w:p w14:paraId="004C1809" w14:textId="5942CD35" w:rsidR="00812701" w:rsidRPr="00A85F13" w:rsidRDefault="00812701" w:rsidP="00812701">
            <w:pPr>
              <w:jc w:val="center"/>
              <w:rPr>
                <w:rFonts w:cstheme="minorHAnsi"/>
                <w:sz w:val="20"/>
                <w:szCs w:val="20"/>
                <w:lang w:val="en-US"/>
              </w:rPr>
            </w:pPr>
            <w:r w:rsidRPr="009539CD">
              <w:rPr>
                <w:color w:val="000000"/>
                <w:sz w:val="20"/>
                <w:szCs w:val="20"/>
                <w:lang w:val="en-US"/>
              </w:rPr>
              <w:t>--</w:t>
            </w:r>
          </w:p>
        </w:tc>
        <w:tc>
          <w:tcPr>
            <w:tcW w:w="1250" w:type="pct"/>
            <w:tcBorders>
              <w:right w:val="single" w:sz="4" w:space="0" w:color="FFFFFF" w:themeColor="background1"/>
            </w:tcBorders>
            <w:vAlign w:val="center"/>
          </w:tcPr>
          <w:p w14:paraId="0242C0DA" w14:textId="72C74896" w:rsidR="00812701" w:rsidRPr="00A85F13" w:rsidRDefault="00812701" w:rsidP="00812701">
            <w:pPr>
              <w:jc w:val="center"/>
              <w:rPr>
                <w:rFonts w:cstheme="minorHAnsi"/>
                <w:sz w:val="20"/>
                <w:szCs w:val="20"/>
                <w:lang w:val="en-US"/>
              </w:rPr>
            </w:pPr>
            <w:r w:rsidRPr="009539CD">
              <w:rPr>
                <w:color w:val="000000"/>
                <w:sz w:val="20"/>
                <w:szCs w:val="20"/>
                <w:lang w:val="en-US"/>
              </w:rPr>
              <w:t>--</w:t>
            </w:r>
          </w:p>
        </w:tc>
      </w:tr>
      <w:tr w:rsidR="00812701" w:rsidRPr="00A85F13" w14:paraId="27B6E816"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1BD996CA" w14:textId="5A10F558" w:rsidR="00812701" w:rsidRPr="00A85F13" w:rsidRDefault="00812701" w:rsidP="00812701">
            <w:pPr>
              <w:jc w:val="center"/>
              <w:rPr>
                <w:rFonts w:cstheme="minorHAnsi"/>
                <w:sz w:val="20"/>
                <w:szCs w:val="20"/>
                <w:lang w:val="en-US"/>
              </w:rPr>
            </w:pPr>
            <w:r w:rsidRPr="009539CD">
              <w:rPr>
                <w:color w:val="000000"/>
                <w:sz w:val="20"/>
                <w:szCs w:val="20"/>
                <w:lang w:val="en-US"/>
              </w:rPr>
              <w:t>Ashgabat</w:t>
            </w:r>
          </w:p>
          <w:p w14:paraId="69B8FF16" w14:textId="49FC371E" w:rsidR="00812701" w:rsidRPr="00D93383"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91ED27E" w14:textId="623896A1" w:rsidR="00812701" w:rsidRPr="00A85F13" w:rsidRDefault="00812701" w:rsidP="00812701">
            <w:pPr>
              <w:ind w:hanging="11"/>
              <w:jc w:val="center"/>
              <w:rPr>
                <w:rFonts w:cstheme="minorHAnsi"/>
                <w:sz w:val="20"/>
                <w:szCs w:val="20"/>
                <w:lang w:val="en-US"/>
              </w:rPr>
            </w:pPr>
            <w:r w:rsidRPr="009539CD">
              <w:rPr>
                <w:color w:val="000000"/>
                <w:sz w:val="20"/>
                <w:szCs w:val="20"/>
                <w:lang w:val="en-US"/>
              </w:rPr>
              <w:t>PGA</w:t>
            </w:r>
          </w:p>
        </w:tc>
        <w:tc>
          <w:tcPr>
            <w:tcW w:w="1250" w:type="pct"/>
            <w:tcBorders>
              <w:right w:val="single" w:sz="4" w:space="0" w:color="FFFFFF" w:themeColor="background1"/>
            </w:tcBorders>
            <w:vAlign w:val="center"/>
          </w:tcPr>
          <w:p w14:paraId="3AABD915" w14:textId="2FF78D4F"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6DB3D9C9" w14:textId="46F4DBFA"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12CE712F" w14:textId="77777777" w:rsidTr="00763D3D">
        <w:trPr>
          <w:trHeight w:val="416"/>
        </w:trPr>
        <w:tc>
          <w:tcPr>
            <w:tcW w:w="1250" w:type="pct"/>
            <w:vMerge/>
            <w:tcBorders>
              <w:right w:val="single" w:sz="4" w:space="0" w:color="FFFFFF" w:themeColor="background1"/>
            </w:tcBorders>
            <w:vAlign w:val="center"/>
          </w:tcPr>
          <w:p w14:paraId="6600DBC5" w14:textId="45C46EC0"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9FBFF90" w14:textId="3AA7DC37" w:rsidR="00812701" w:rsidRPr="00A85F13" w:rsidRDefault="00812701" w:rsidP="00812701">
            <w:pPr>
              <w:ind w:hanging="11"/>
              <w:jc w:val="center"/>
              <w:rPr>
                <w:rFonts w:cstheme="minorHAnsi"/>
                <w:sz w:val="20"/>
                <w:szCs w:val="20"/>
                <w:lang w:val="en-US"/>
              </w:rPr>
            </w:pPr>
            <w:r w:rsidRPr="009539CD">
              <w:rPr>
                <w:color w:val="000000"/>
                <w:sz w:val="20"/>
                <w:szCs w:val="20"/>
                <w:lang w:val="en-US"/>
              </w:rPr>
              <w:t>SA(0.1)</w:t>
            </w:r>
          </w:p>
        </w:tc>
        <w:tc>
          <w:tcPr>
            <w:tcW w:w="1250" w:type="pct"/>
            <w:tcBorders>
              <w:right w:val="single" w:sz="4" w:space="0" w:color="FFFFFF" w:themeColor="background1"/>
            </w:tcBorders>
            <w:vAlign w:val="center"/>
          </w:tcPr>
          <w:p w14:paraId="783A3D7D" w14:textId="54B7EE04"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6D55E210" w14:textId="2F32E699"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117333FD"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26E6CF7" w14:textId="02E5F0FF"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3156EB1D" w14:textId="4EC53893" w:rsidR="00812701" w:rsidRPr="00A85F13" w:rsidRDefault="00812701" w:rsidP="00812701">
            <w:pPr>
              <w:ind w:hanging="11"/>
              <w:jc w:val="center"/>
              <w:rPr>
                <w:rFonts w:cstheme="minorHAnsi"/>
                <w:sz w:val="20"/>
                <w:szCs w:val="20"/>
                <w:lang w:val="en-US"/>
              </w:rPr>
            </w:pPr>
            <w:r w:rsidRPr="009539CD">
              <w:rPr>
                <w:color w:val="000000"/>
                <w:sz w:val="20"/>
                <w:szCs w:val="20"/>
                <w:lang w:val="en-US"/>
              </w:rPr>
              <w:t>SA(0.2)</w:t>
            </w:r>
          </w:p>
        </w:tc>
        <w:tc>
          <w:tcPr>
            <w:tcW w:w="1250" w:type="pct"/>
            <w:tcBorders>
              <w:right w:val="single" w:sz="4" w:space="0" w:color="FFFFFF" w:themeColor="background1"/>
            </w:tcBorders>
            <w:vAlign w:val="center"/>
          </w:tcPr>
          <w:p w14:paraId="3C7DF64C" w14:textId="7F1833B1"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475E8DD0" w14:textId="5E841AC4"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602E2623" w14:textId="77777777" w:rsidTr="00763D3D">
        <w:trPr>
          <w:trHeight w:val="416"/>
        </w:trPr>
        <w:tc>
          <w:tcPr>
            <w:tcW w:w="1250" w:type="pct"/>
            <w:vMerge/>
            <w:tcBorders>
              <w:right w:val="single" w:sz="4" w:space="0" w:color="FFFFFF" w:themeColor="background1"/>
            </w:tcBorders>
            <w:vAlign w:val="center"/>
          </w:tcPr>
          <w:p w14:paraId="2E067AD6" w14:textId="5F1F9570"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9A3308B" w14:textId="0D03A8A6" w:rsidR="00812701" w:rsidRPr="00A85F13" w:rsidRDefault="00812701" w:rsidP="00812701">
            <w:pPr>
              <w:ind w:hanging="11"/>
              <w:jc w:val="center"/>
              <w:rPr>
                <w:rFonts w:cstheme="minorHAnsi"/>
                <w:sz w:val="20"/>
                <w:szCs w:val="20"/>
                <w:lang w:val="en-US"/>
              </w:rPr>
            </w:pPr>
            <w:r w:rsidRPr="009539CD">
              <w:rPr>
                <w:color w:val="000000"/>
                <w:sz w:val="20"/>
                <w:szCs w:val="20"/>
                <w:lang w:val="en-US"/>
              </w:rPr>
              <w:t>SA(0.5)</w:t>
            </w:r>
          </w:p>
        </w:tc>
        <w:tc>
          <w:tcPr>
            <w:tcW w:w="1250" w:type="pct"/>
            <w:tcBorders>
              <w:right w:val="single" w:sz="4" w:space="0" w:color="FFFFFF" w:themeColor="background1"/>
            </w:tcBorders>
            <w:vAlign w:val="center"/>
          </w:tcPr>
          <w:p w14:paraId="12C5EEE4" w14:textId="60699ACE"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4E6A543A" w14:textId="4E64BB02"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1F384ECA"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29D7CE1" w14:textId="435962B5"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ECCB3AF" w14:textId="09672455" w:rsidR="00812701" w:rsidRPr="00A85F13" w:rsidRDefault="00812701" w:rsidP="00812701">
            <w:pPr>
              <w:ind w:hanging="11"/>
              <w:jc w:val="center"/>
              <w:rPr>
                <w:rFonts w:cstheme="minorHAnsi"/>
                <w:sz w:val="20"/>
                <w:szCs w:val="20"/>
                <w:lang w:val="en-US"/>
              </w:rPr>
            </w:pPr>
            <w:r w:rsidRPr="009539CD">
              <w:rPr>
                <w:color w:val="000000"/>
                <w:sz w:val="20"/>
                <w:szCs w:val="20"/>
                <w:lang w:val="en-US"/>
              </w:rPr>
              <w:t>SA(1.0)</w:t>
            </w:r>
          </w:p>
        </w:tc>
        <w:tc>
          <w:tcPr>
            <w:tcW w:w="1250" w:type="pct"/>
            <w:tcBorders>
              <w:right w:val="single" w:sz="4" w:space="0" w:color="FFFFFF" w:themeColor="background1"/>
            </w:tcBorders>
            <w:vAlign w:val="center"/>
          </w:tcPr>
          <w:p w14:paraId="1D684F91" w14:textId="54E973DF" w:rsidR="00812701" w:rsidRPr="00A85F13" w:rsidRDefault="00812701" w:rsidP="00812701">
            <w:pPr>
              <w:jc w:val="center"/>
              <w:rPr>
                <w:rFonts w:cstheme="minorHAnsi"/>
                <w:sz w:val="20"/>
                <w:szCs w:val="20"/>
                <w:lang w:val="en-US"/>
              </w:rPr>
            </w:pPr>
            <w:r w:rsidRPr="009539CD">
              <w:rPr>
                <w:color w:val="000000"/>
                <w:sz w:val="20"/>
                <w:szCs w:val="20"/>
                <w:lang w:val="en-US"/>
              </w:rPr>
              <w:t>25.0</w:t>
            </w:r>
          </w:p>
        </w:tc>
        <w:tc>
          <w:tcPr>
            <w:tcW w:w="1250" w:type="pct"/>
            <w:tcBorders>
              <w:right w:val="single" w:sz="4" w:space="0" w:color="FFFFFF" w:themeColor="background1"/>
            </w:tcBorders>
            <w:vAlign w:val="center"/>
          </w:tcPr>
          <w:p w14:paraId="45C12F17" w14:textId="1B0F052F"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56F9BAF7" w14:textId="77777777" w:rsidTr="00763D3D">
        <w:trPr>
          <w:trHeight w:val="415"/>
        </w:trPr>
        <w:tc>
          <w:tcPr>
            <w:tcW w:w="1250" w:type="pct"/>
            <w:vMerge/>
            <w:tcBorders>
              <w:right w:val="single" w:sz="4" w:space="0" w:color="FFFFFF" w:themeColor="background1"/>
            </w:tcBorders>
            <w:vAlign w:val="center"/>
          </w:tcPr>
          <w:p w14:paraId="07E6924E" w14:textId="3804E092"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33877C59" w14:textId="2A46A761" w:rsidR="00812701" w:rsidRPr="00A85F13" w:rsidRDefault="00812701" w:rsidP="00812701">
            <w:pPr>
              <w:ind w:hanging="11"/>
              <w:jc w:val="center"/>
              <w:rPr>
                <w:rFonts w:cstheme="minorHAnsi"/>
                <w:sz w:val="20"/>
                <w:szCs w:val="20"/>
                <w:lang w:val="en-US"/>
              </w:rPr>
            </w:pPr>
            <w:r w:rsidRPr="009539CD">
              <w:rPr>
                <w:color w:val="000000"/>
                <w:sz w:val="20"/>
                <w:szCs w:val="20"/>
                <w:lang w:val="en-US"/>
              </w:rPr>
              <w:t>SA(2.0)</w:t>
            </w:r>
          </w:p>
        </w:tc>
        <w:tc>
          <w:tcPr>
            <w:tcW w:w="1250" w:type="pct"/>
            <w:tcBorders>
              <w:right w:val="single" w:sz="4" w:space="0" w:color="FFFFFF" w:themeColor="background1"/>
            </w:tcBorders>
            <w:vAlign w:val="center"/>
          </w:tcPr>
          <w:p w14:paraId="56C893F9" w14:textId="738FFCC4" w:rsidR="00812701" w:rsidRPr="00A85F13" w:rsidRDefault="00812701" w:rsidP="00812701">
            <w:pPr>
              <w:jc w:val="center"/>
              <w:rPr>
                <w:rFonts w:cstheme="minorHAnsi"/>
                <w:sz w:val="20"/>
                <w:szCs w:val="20"/>
                <w:lang w:val="en-US"/>
              </w:rPr>
            </w:pPr>
            <w:r w:rsidRPr="009539CD">
              <w:rPr>
                <w:color w:val="000000"/>
                <w:sz w:val="20"/>
                <w:szCs w:val="20"/>
                <w:lang w:val="en-US"/>
              </w:rPr>
              <w:t>25.0</w:t>
            </w:r>
          </w:p>
        </w:tc>
        <w:tc>
          <w:tcPr>
            <w:tcW w:w="1250" w:type="pct"/>
            <w:tcBorders>
              <w:right w:val="single" w:sz="4" w:space="0" w:color="FFFFFF" w:themeColor="background1"/>
            </w:tcBorders>
            <w:vAlign w:val="center"/>
          </w:tcPr>
          <w:p w14:paraId="67E1A812" w14:textId="75E0E4CF"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1AED8F47"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6FEAA501" w14:textId="37E2D1B8"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7C8FB8C" w14:textId="4FB6D1E8" w:rsidR="00812701" w:rsidRPr="00A85F13" w:rsidRDefault="00812701" w:rsidP="00812701">
            <w:pPr>
              <w:ind w:hanging="11"/>
              <w:jc w:val="center"/>
              <w:rPr>
                <w:rFonts w:cstheme="minorHAnsi"/>
                <w:sz w:val="20"/>
                <w:szCs w:val="20"/>
                <w:lang w:val="en-US"/>
              </w:rPr>
            </w:pPr>
            <w:r w:rsidRPr="009539CD">
              <w:rPr>
                <w:color w:val="000000"/>
                <w:sz w:val="20"/>
                <w:szCs w:val="20"/>
                <w:lang w:val="en-US"/>
              </w:rPr>
              <w:t>SA(3.0)</w:t>
            </w:r>
          </w:p>
        </w:tc>
        <w:tc>
          <w:tcPr>
            <w:tcW w:w="1250" w:type="pct"/>
            <w:tcBorders>
              <w:right w:val="single" w:sz="4" w:space="0" w:color="FFFFFF" w:themeColor="background1"/>
            </w:tcBorders>
            <w:vAlign w:val="center"/>
          </w:tcPr>
          <w:p w14:paraId="4871477C" w14:textId="339FA319" w:rsidR="00812701" w:rsidRPr="00A85F13" w:rsidRDefault="00812701" w:rsidP="00812701">
            <w:pPr>
              <w:jc w:val="center"/>
              <w:rPr>
                <w:rFonts w:cstheme="minorHAnsi"/>
                <w:sz w:val="20"/>
                <w:szCs w:val="20"/>
                <w:lang w:val="en-US"/>
              </w:rPr>
            </w:pPr>
            <w:r w:rsidRPr="009539CD">
              <w:rPr>
                <w:color w:val="000000"/>
                <w:sz w:val="20"/>
                <w:szCs w:val="20"/>
                <w:lang w:val="en-US"/>
              </w:rPr>
              <w:t>25.0</w:t>
            </w:r>
          </w:p>
        </w:tc>
        <w:tc>
          <w:tcPr>
            <w:tcW w:w="1250" w:type="pct"/>
            <w:tcBorders>
              <w:right w:val="single" w:sz="4" w:space="0" w:color="FFFFFF" w:themeColor="background1"/>
            </w:tcBorders>
            <w:vAlign w:val="center"/>
          </w:tcPr>
          <w:p w14:paraId="3CD0377D" w14:textId="0E40CC8D"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A15650" w:rsidRPr="00A85F13" w14:paraId="64479D30" w14:textId="77777777" w:rsidTr="00763D3D">
        <w:trPr>
          <w:trHeight w:val="415"/>
        </w:trPr>
        <w:tc>
          <w:tcPr>
            <w:tcW w:w="1250" w:type="pct"/>
            <w:vMerge w:val="restart"/>
            <w:tcBorders>
              <w:right w:val="single" w:sz="4" w:space="0" w:color="FFFFFF" w:themeColor="background1"/>
            </w:tcBorders>
            <w:vAlign w:val="center"/>
          </w:tcPr>
          <w:p w14:paraId="093AC0CA" w14:textId="0FA8E8E9" w:rsidR="00A15650" w:rsidRPr="00A85F13" w:rsidRDefault="00A15650" w:rsidP="00A15650">
            <w:pPr>
              <w:jc w:val="center"/>
              <w:rPr>
                <w:rFonts w:cstheme="minorHAnsi"/>
                <w:sz w:val="20"/>
                <w:szCs w:val="20"/>
                <w:lang w:val="en-US"/>
              </w:rPr>
            </w:pPr>
            <w:r w:rsidRPr="009539CD">
              <w:rPr>
                <w:color w:val="000000"/>
                <w:sz w:val="20"/>
                <w:szCs w:val="20"/>
                <w:lang w:val="en-US"/>
              </w:rPr>
              <w:t>Dushanbe</w:t>
            </w:r>
          </w:p>
        </w:tc>
        <w:tc>
          <w:tcPr>
            <w:tcW w:w="1250" w:type="pct"/>
            <w:tcBorders>
              <w:right w:val="single" w:sz="4" w:space="0" w:color="FFFFFF" w:themeColor="background1"/>
            </w:tcBorders>
            <w:vAlign w:val="center"/>
          </w:tcPr>
          <w:p w14:paraId="2E02C0BA" w14:textId="36BD4129" w:rsidR="00A15650" w:rsidRPr="009539CD" w:rsidRDefault="00A15650" w:rsidP="00A15650">
            <w:pPr>
              <w:ind w:hanging="11"/>
              <w:jc w:val="center"/>
              <w:rPr>
                <w:color w:val="000000"/>
                <w:sz w:val="20"/>
                <w:szCs w:val="20"/>
                <w:lang w:val="en-US"/>
              </w:rPr>
            </w:pPr>
            <w:r w:rsidRPr="009539CD">
              <w:rPr>
                <w:color w:val="000000"/>
                <w:sz w:val="20"/>
                <w:szCs w:val="20"/>
                <w:lang w:val="en-US"/>
              </w:rPr>
              <w:t>PGA</w:t>
            </w:r>
          </w:p>
        </w:tc>
        <w:tc>
          <w:tcPr>
            <w:tcW w:w="1250" w:type="pct"/>
            <w:tcBorders>
              <w:right w:val="single" w:sz="4" w:space="0" w:color="FFFFFF" w:themeColor="background1"/>
            </w:tcBorders>
            <w:vAlign w:val="center"/>
          </w:tcPr>
          <w:p w14:paraId="3AA87404" w14:textId="79E47962" w:rsidR="00A15650" w:rsidRPr="009539CD" w:rsidRDefault="00A15650" w:rsidP="00A15650">
            <w:pPr>
              <w:jc w:val="center"/>
              <w:rPr>
                <w:color w:val="000000"/>
                <w:sz w:val="20"/>
                <w:szCs w:val="20"/>
                <w:lang w:val="en-US"/>
              </w:rPr>
            </w:pPr>
            <w:r w:rsidRPr="009539CD">
              <w:rPr>
                <w:color w:val="000000"/>
                <w:sz w:val="20"/>
                <w:szCs w:val="20"/>
                <w:lang w:val="en-US"/>
              </w:rPr>
              <w:t>145.0</w:t>
            </w:r>
          </w:p>
        </w:tc>
        <w:tc>
          <w:tcPr>
            <w:tcW w:w="1250" w:type="pct"/>
            <w:tcBorders>
              <w:right w:val="single" w:sz="4" w:space="0" w:color="FFFFFF" w:themeColor="background1"/>
            </w:tcBorders>
            <w:vAlign w:val="center"/>
          </w:tcPr>
          <w:p w14:paraId="6B778C20" w14:textId="3BA46CE4" w:rsidR="00A15650" w:rsidRPr="009539CD" w:rsidRDefault="00A15650" w:rsidP="00A15650">
            <w:pPr>
              <w:jc w:val="center"/>
              <w:rPr>
                <w:color w:val="000000"/>
                <w:sz w:val="20"/>
                <w:szCs w:val="20"/>
                <w:lang w:val="en-US"/>
              </w:rPr>
            </w:pPr>
            <w:r w:rsidRPr="009539CD">
              <w:rPr>
                <w:color w:val="000000"/>
                <w:sz w:val="20"/>
                <w:szCs w:val="20"/>
                <w:lang w:val="en-US"/>
              </w:rPr>
              <w:t>5.5</w:t>
            </w:r>
          </w:p>
        </w:tc>
      </w:tr>
      <w:tr w:rsidR="00A15650" w:rsidRPr="00A85F13" w14:paraId="16F1BEED"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A661421" w14:textId="77777777" w:rsidR="00A15650" w:rsidRPr="00E0348B"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291EF9BA" w14:textId="1579A255" w:rsidR="00A15650" w:rsidRPr="009539CD" w:rsidRDefault="00A15650" w:rsidP="00A15650">
            <w:pPr>
              <w:ind w:hanging="11"/>
              <w:jc w:val="center"/>
              <w:rPr>
                <w:color w:val="000000"/>
                <w:sz w:val="20"/>
                <w:szCs w:val="20"/>
                <w:lang w:val="en-US"/>
              </w:rPr>
            </w:pPr>
            <w:r w:rsidRPr="009539CD">
              <w:rPr>
                <w:color w:val="000000"/>
                <w:sz w:val="20"/>
                <w:szCs w:val="20"/>
                <w:lang w:val="en-US"/>
              </w:rPr>
              <w:t>SA(0.1)</w:t>
            </w:r>
          </w:p>
        </w:tc>
        <w:tc>
          <w:tcPr>
            <w:tcW w:w="1250" w:type="pct"/>
            <w:tcBorders>
              <w:right w:val="single" w:sz="4" w:space="0" w:color="FFFFFF" w:themeColor="background1"/>
            </w:tcBorders>
            <w:vAlign w:val="center"/>
          </w:tcPr>
          <w:p w14:paraId="245F0FD7" w14:textId="4D119897" w:rsidR="00A15650" w:rsidRPr="009539CD" w:rsidRDefault="00A15650" w:rsidP="00A15650">
            <w:pPr>
              <w:jc w:val="center"/>
              <w:rPr>
                <w:color w:val="000000"/>
                <w:sz w:val="20"/>
                <w:szCs w:val="20"/>
                <w:lang w:val="en-US"/>
              </w:rPr>
            </w:pPr>
            <w:r w:rsidRPr="009539CD">
              <w:rPr>
                <w:color w:val="000000"/>
                <w:sz w:val="20"/>
                <w:szCs w:val="20"/>
                <w:lang w:val="en-US"/>
              </w:rPr>
              <w:t>145.0</w:t>
            </w:r>
          </w:p>
        </w:tc>
        <w:tc>
          <w:tcPr>
            <w:tcW w:w="1250" w:type="pct"/>
            <w:tcBorders>
              <w:right w:val="single" w:sz="4" w:space="0" w:color="FFFFFF" w:themeColor="background1"/>
            </w:tcBorders>
            <w:vAlign w:val="center"/>
          </w:tcPr>
          <w:p w14:paraId="6DEF7894" w14:textId="3F88813D" w:rsidR="00A15650" w:rsidRPr="009539CD" w:rsidRDefault="00A15650" w:rsidP="00A15650">
            <w:pPr>
              <w:jc w:val="center"/>
              <w:rPr>
                <w:color w:val="000000"/>
                <w:sz w:val="20"/>
                <w:szCs w:val="20"/>
                <w:lang w:val="en-US"/>
              </w:rPr>
            </w:pPr>
            <w:r w:rsidRPr="009539CD">
              <w:rPr>
                <w:color w:val="000000"/>
                <w:sz w:val="20"/>
                <w:szCs w:val="20"/>
                <w:lang w:val="en-US"/>
              </w:rPr>
              <w:t>5.5</w:t>
            </w:r>
          </w:p>
        </w:tc>
      </w:tr>
      <w:tr w:rsidR="00A15650" w:rsidRPr="00A85F13" w14:paraId="2036A1C4" w14:textId="77777777" w:rsidTr="00763D3D">
        <w:trPr>
          <w:trHeight w:val="415"/>
        </w:trPr>
        <w:tc>
          <w:tcPr>
            <w:tcW w:w="1250" w:type="pct"/>
            <w:vMerge/>
            <w:tcBorders>
              <w:right w:val="single" w:sz="4" w:space="0" w:color="FFFFFF" w:themeColor="background1"/>
            </w:tcBorders>
            <w:vAlign w:val="center"/>
          </w:tcPr>
          <w:p w14:paraId="533658FF" w14:textId="77777777" w:rsidR="00A15650" w:rsidRPr="00E0348B"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670112BD" w14:textId="76554196" w:rsidR="00A15650" w:rsidRPr="009539CD" w:rsidRDefault="00A15650" w:rsidP="00A15650">
            <w:pPr>
              <w:ind w:hanging="11"/>
              <w:jc w:val="center"/>
              <w:rPr>
                <w:color w:val="000000"/>
                <w:sz w:val="20"/>
                <w:szCs w:val="20"/>
                <w:lang w:val="en-US"/>
              </w:rPr>
            </w:pPr>
            <w:r w:rsidRPr="009539CD">
              <w:rPr>
                <w:color w:val="000000"/>
                <w:sz w:val="20"/>
                <w:szCs w:val="20"/>
                <w:lang w:val="en-US"/>
              </w:rPr>
              <w:t>SA(0.2)</w:t>
            </w:r>
          </w:p>
        </w:tc>
        <w:tc>
          <w:tcPr>
            <w:tcW w:w="1250" w:type="pct"/>
            <w:tcBorders>
              <w:right w:val="single" w:sz="4" w:space="0" w:color="FFFFFF" w:themeColor="background1"/>
            </w:tcBorders>
            <w:vAlign w:val="center"/>
          </w:tcPr>
          <w:p w14:paraId="2F38D047" w14:textId="3717B997" w:rsidR="00A15650" w:rsidRPr="009539CD" w:rsidRDefault="00A15650" w:rsidP="00A15650">
            <w:pPr>
              <w:jc w:val="center"/>
              <w:rPr>
                <w:color w:val="000000"/>
                <w:sz w:val="20"/>
                <w:szCs w:val="20"/>
                <w:lang w:val="en-US"/>
              </w:rPr>
            </w:pPr>
            <w:r w:rsidRPr="009539CD">
              <w:rPr>
                <w:color w:val="000000"/>
                <w:sz w:val="20"/>
                <w:szCs w:val="20"/>
                <w:lang w:val="en-US"/>
              </w:rPr>
              <w:t>145.0</w:t>
            </w:r>
          </w:p>
        </w:tc>
        <w:tc>
          <w:tcPr>
            <w:tcW w:w="1250" w:type="pct"/>
            <w:tcBorders>
              <w:right w:val="single" w:sz="4" w:space="0" w:color="FFFFFF" w:themeColor="background1"/>
            </w:tcBorders>
            <w:vAlign w:val="center"/>
          </w:tcPr>
          <w:p w14:paraId="319AF1AF" w14:textId="1E78DD0E" w:rsidR="00A15650" w:rsidRPr="009539CD" w:rsidRDefault="00A15650" w:rsidP="00A15650">
            <w:pPr>
              <w:jc w:val="center"/>
              <w:rPr>
                <w:color w:val="000000"/>
                <w:sz w:val="20"/>
                <w:szCs w:val="20"/>
                <w:lang w:val="en-US"/>
              </w:rPr>
            </w:pPr>
            <w:r w:rsidRPr="009539CD">
              <w:rPr>
                <w:color w:val="000000"/>
                <w:sz w:val="20"/>
                <w:szCs w:val="20"/>
                <w:lang w:val="en-US"/>
              </w:rPr>
              <w:t>5.5</w:t>
            </w:r>
          </w:p>
        </w:tc>
      </w:tr>
      <w:tr w:rsidR="00A15650" w:rsidRPr="00A85F13" w14:paraId="45424D37"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AE891D9" w14:textId="77777777" w:rsidR="00A15650" w:rsidRPr="00E0348B"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77303421" w14:textId="3FC205DD" w:rsidR="00A15650" w:rsidRPr="009539CD" w:rsidRDefault="00A15650" w:rsidP="00A15650">
            <w:pPr>
              <w:ind w:hanging="11"/>
              <w:jc w:val="center"/>
              <w:rPr>
                <w:color w:val="000000"/>
                <w:sz w:val="20"/>
                <w:szCs w:val="20"/>
                <w:lang w:val="en-US"/>
              </w:rPr>
            </w:pPr>
            <w:r w:rsidRPr="009539CD">
              <w:rPr>
                <w:color w:val="000000"/>
                <w:sz w:val="20"/>
                <w:szCs w:val="20"/>
                <w:lang w:val="en-US"/>
              </w:rPr>
              <w:t>SA(0.5)</w:t>
            </w:r>
          </w:p>
        </w:tc>
        <w:tc>
          <w:tcPr>
            <w:tcW w:w="1250" w:type="pct"/>
            <w:tcBorders>
              <w:right w:val="single" w:sz="4" w:space="0" w:color="FFFFFF" w:themeColor="background1"/>
            </w:tcBorders>
            <w:vAlign w:val="center"/>
          </w:tcPr>
          <w:p w14:paraId="0F4CD166" w14:textId="24379C71" w:rsidR="00A15650" w:rsidRPr="009539CD" w:rsidRDefault="00A15650" w:rsidP="00A15650">
            <w:pPr>
              <w:jc w:val="center"/>
              <w:rPr>
                <w:color w:val="000000"/>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1109EFD4" w14:textId="07636F28" w:rsidR="00A15650" w:rsidRPr="009539CD" w:rsidRDefault="004A7F10" w:rsidP="00A15650">
            <w:pPr>
              <w:jc w:val="center"/>
              <w:rPr>
                <w:color w:val="000000"/>
                <w:sz w:val="20"/>
                <w:szCs w:val="20"/>
                <w:lang w:val="en-US"/>
              </w:rPr>
            </w:pPr>
            <w:r w:rsidRPr="009539CD">
              <w:rPr>
                <w:color w:val="000000"/>
                <w:sz w:val="20"/>
                <w:szCs w:val="20"/>
                <w:lang w:val="en-US"/>
              </w:rPr>
              <w:t>5</w:t>
            </w:r>
            <w:r w:rsidR="00A15650" w:rsidRPr="009539CD">
              <w:rPr>
                <w:color w:val="000000"/>
                <w:sz w:val="20"/>
                <w:szCs w:val="20"/>
                <w:lang w:val="en-US"/>
              </w:rPr>
              <w:t>.5</w:t>
            </w:r>
          </w:p>
        </w:tc>
      </w:tr>
      <w:tr w:rsidR="00A15650" w:rsidRPr="00A85F13" w14:paraId="7A00637F" w14:textId="77777777" w:rsidTr="00763D3D">
        <w:trPr>
          <w:trHeight w:val="416"/>
        </w:trPr>
        <w:tc>
          <w:tcPr>
            <w:tcW w:w="1250" w:type="pct"/>
            <w:vMerge/>
            <w:tcBorders>
              <w:right w:val="single" w:sz="4" w:space="0" w:color="FFFFFF" w:themeColor="background1"/>
            </w:tcBorders>
            <w:vAlign w:val="center"/>
          </w:tcPr>
          <w:p w14:paraId="1B990F79" w14:textId="77777777" w:rsidR="00A15650" w:rsidRPr="00E0348B"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59F35C4A" w14:textId="1167B832" w:rsidR="00A15650" w:rsidRPr="009539CD" w:rsidRDefault="00A15650" w:rsidP="00A15650">
            <w:pPr>
              <w:ind w:hanging="11"/>
              <w:jc w:val="center"/>
              <w:rPr>
                <w:color w:val="000000"/>
                <w:sz w:val="20"/>
                <w:szCs w:val="20"/>
                <w:lang w:val="en-US"/>
              </w:rPr>
            </w:pPr>
            <w:r w:rsidRPr="009539CD">
              <w:rPr>
                <w:color w:val="000000"/>
                <w:sz w:val="20"/>
                <w:szCs w:val="20"/>
                <w:lang w:val="en-US"/>
              </w:rPr>
              <w:t>SA(1.0)</w:t>
            </w:r>
          </w:p>
        </w:tc>
        <w:tc>
          <w:tcPr>
            <w:tcW w:w="1250" w:type="pct"/>
            <w:tcBorders>
              <w:right w:val="single" w:sz="4" w:space="0" w:color="FFFFFF" w:themeColor="background1"/>
            </w:tcBorders>
            <w:vAlign w:val="center"/>
          </w:tcPr>
          <w:p w14:paraId="682859B9" w14:textId="64A035F7" w:rsidR="00A15650" w:rsidRPr="009539CD" w:rsidRDefault="00A15650" w:rsidP="00A15650">
            <w:pPr>
              <w:jc w:val="center"/>
              <w:rPr>
                <w:color w:val="000000"/>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6F06FC0D" w14:textId="3EE1488B" w:rsidR="00A15650" w:rsidRPr="009539CD" w:rsidRDefault="004A7F10" w:rsidP="00A15650">
            <w:pPr>
              <w:jc w:val="center"/>
              <w:rPr>
                <w:color w:val="000000"/>
                <w:sz w:val="20"/>
                <w:szCs w:val="20"/>
                <w:lang w:val="en-US"/>
              </w:rPr>
            </w:pPr>
            <w:r w:rsidRPr="009539CD">
              <w:rPr>
                <w:color w:val="000000"/>
                <w:sz w:val="20"/>
                <w:szCs w:val="20"/>
                <w:lang w:val="en-US"/>
              </w:rPr>
              <w:t>5</w:t>
            </w:r>
            <w:r w:rsidR="00A15650" w:rsidRPr="009539CD">
              <w:rPr>
                <w:color w:val="000000"/>
                <w:sz w:val="20"/>
                <w:szCs w:val="20"/>
                <w:lang w:val="en-US"/>
              </w:rPr>
              <w:t>.5</w:t>
            </w:r>
          </w:p>
        </w:tc>
      </w:tr>
      <w:tr w:rsidR="00A15650" w:rsidRPr="00A85F13" w14:paraId="151D6C1F"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BF60B2D" w14:textId="77777777" w:rsidR="00A15650" w:rsidRPr="00E0348B"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2917A9EC" w14:textId="5311FF86" w:rsidR="00A15650" w:rsidRPr="009539CD" w:rsidRDefault="00A15650" w:rsidP="00A15650">
            <w:pPr>
              <w:ind w:hanging="11"/>
              <w:jc w:val="center"/>
              <w:rPr>
                <w:color w:val="000000"/>
                <w:sz w:val="20"/>
                <w:szCs w:val="20"/>
                <w:lang w:val="en-US"/>
              </w:rPr>
            </w:pPr>
            <w:r w:rsidRPr="009539CD">
              <w:rPr>
                <w:color w:val="000000"/>
                <w:sz w:val="20"/>
                <w:szCs w:val="20"/>
                <w:lang w:val="en-US"/>
              </w:rPr>
              <w:t>SA(2.0)</w:t>
            </w:r>
          </w:p>
        </w:tc>
        <w:tc>
          <w:tcPr>
            <w:tcW w:w="1250" w:type="pct"/>
            <w:tcBorders>
              <w:right w:val="single" w:sz="4" w:space="0" w:color="FFFFFF" w:themeColor="background1"/>
            </w:tcBorders>
            <w:vAlign w:val="center"/>
          </w:tcPr>
          <w:p w14:paraId="0BDE7DDB" w14:textId="03A8E903" w:rsidR="00A15650" w:rsidRPr="009539CD" w:rsidRDefault="00A15650" w:rsidP="00A15650">
            <w:pPr>
              <w:jc w:val="center"/>
              <w:rPr>
                <w:color w:val="000000"/>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718EFA18" w14:textId="60E57F62" w:rsidR="00A15650" w:rsidRPr="009539CD" w:rsidRDefault="004A7F10" w:rsidP="00A15650">
            <w:pPr>
              <w:jc w:val="center"/>
              <w:rPr>
                <w:color w:val="000000"/>
                <w:sz w:val="20"/>
                <w:szCs w:val="20"/>
                <w:lang w:val="en-US"/>
              </w:rPr>
            </w:pPr>
            <w:r w:rsidRPr="009539CD">
              <w:rPr>
                <w:color w:val="000000"/>
                <w:sz w:val="20"/>
                <w:szCs w:val="20"/>
                <w:lang w:val="en-US"/>
              </w:rPr>
              <w:t>5</w:t>
            </w:r>
            <w:r w:rsidR="00A15650" w:rsidRPr="009539CD">
              <w:rPr>
                <w:color w:val="000000"/>
                <w:sz w:val="20"/>
                <w:szCs w:val="20"/>
                <w:lang w:val="en-US"/>
              </w:rPr>
              <w:t>.5</w:t>
            </w:r>
          </w:p>
        </w:tc>
      </w:tr>
      <w:tr w:rsidR="00A15650" w:rsidRPr="00A85F13" w14:paraId="298A475D" w14:textId="77777777" w:rsidTr="00763D3D">
        <w:trPr>
          <w:trHeight w:val="416"/>
        </w:trPr>
        <w:tc>
          <w:tcPr>
            <w:tcW w:w="1250" w:type="pct"/>
            <w:vMerge/>
            <w:tcBorders>
              <w:right w:val="single" w:sz="4" w:space="0" w:color="FFFFFF" w:themeColor="background1"/>
            </w:tcBorders>
            <w:vAlign w:val="center"/>
          </w:tcPr>
          <w:p w14:paraId="24C9AF6A" w14:textId="77777777" w:rsidR="00A15650" w:rsidRPr="00E0348B"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685B3A4A" w14:textId="74849BB5" w:rsidR="00A15650" w:rsidRPr="009539CD" w:rsidRDefault="00A15650" w:rsidP="00A15650">
            <w:pPr>
              <w:ind w:hanging="11"/>
              <w:jc w:val="center"/>
              <w:rPr>
                <w:color w:val="000000"/>
                <w:sz w:val="20"/>
                <w:szCs w:val="20"/>
                <w:lang w:val="en-US"/>
              </w:rPr>
            </w:pPr>
            <w:r w:rsidRPr="009539CD">
              <w:rPr>
                <w:color w:val="000000"/>
                <w:sz w:val="20"/>
                <w:szCs w:val="20"/>
                <w:lang w:val="en-US"/>
              </w:rPr>
              <w:t>SA(3.0)</w:t>
            </w:r>
          </w:p>
        </w:tc>
        <w:tc>
          <w:tcPr>
            <w:tcW w:w="1250" w:type="pct"/>
            <w:tcBorders>
              <w:right w:val="single" w:sz="4" w:space="0" w:color="FFFFFF" w:themeColor="background1"/>
            </w:tcBorders>
            <w:vAlign w:val="center"/>
          </w:tcPr>
          <w:p w14:paraId="0ED81F59" w14:textId="656AD89D" w:rsidR="00A15650" w:rsidRPr="009539CD" w:rsidRDefault="00A15650" w:rsidP="00A15650">
            <w:pPr>
              <w:jc w:val="center"/>
              <w:rPr>
                <w:color w:val="000000"/>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1437537B" w14:textId="52D1E9E6" w:rsidR="00A15650" w:rsidRPr="009539CD" w:rsidRDefault="004A7F10" w:rsidP="00A15650">
            <w:pPr>
              <w:jc w:val="center"/>
              <w:rPr>
                <w:color w:val="000000"/>
                <w:sz w:val="20"/>
                <w:szCs w:val="20"/>
                <w:lang w:val="en-US"/>
              </w:rPr>
            </w:pPr>
            <w:r w:rsidRPr="009539CD">
              <w:rPr>
                <w:color w:val="000000"/>
                <w:sz w:val="20"/>
                <w:szCs w:val="20"/>
                <w:lang w:val="en-US"/>
              </w:rPr>
              <w:t>5</w:t>
            </w:r>
            <w:r w:rsidR="00A15650" w:rsidRPr="009539CD">
              <w:rPr>
                <w:color w:val="000000"/>
                <w:sz w:val="20"/>
                <w:szCs w:val="20"/>
                <w:lang w:val="en-US"/>
              </w:rPr>
              <w:t>.5</w:t>
            </w:r>
          </w:p>
        </w:tc>
      </w:tr>
    </w:tbl>
    <w:p w14:paraId="510CAC83" w14:textId="3546AEDC" w:rsidR="00E42AFA" w:rsidRPr="00A85F13" w:rsidRDefault="00E42AFA" w:rsidP="00B4280E">
      <w:pPr>
        <w:rPr>
          <w:lang w:val="en-US"/>
        </w:rPr>
      </w:pPr>
    </w:p>
    <w:p w14:paraId="52D90257" w14:textId="77777777" w:rsidR="00986278" w:rsidRDefault="00CE5B52" w:rsidP="00B4280E">
      <w:pPr>
        <w:rPr>
          <w:lang w:val="en-US"/>
        </w:rPr>
      </w:pPr>
      <w:r w:rsidRPr="00D93383">
        <w:rPr>
          <w:lang w:val="en-US"/>
        </w:rPr>
        <w:t>A</w:t>
      </w:r>
      <w:r w:rsidR="006C6921" w:rsidRPr="00312ACE">
        <w:rPr>
          <w:lang w:val="en-US"/>
        </w:rPr>
        <w:t xml:space="preserve">fter </w:t>
      </w:r>
      <w:r w:rsidR="006C6921" w:rsidRPr="001F7D75">
        <w:rPr>
          <w:lang w:val="en-US"/>
        </w:rPr>
        <w:t>performing disaggregation, a</w:t>
      </w:r>
      <w:r w:rsidRPr="001F7D75">
        <w:rPr>
          <w:lang w:val="en-US"/>
        </w:rPr>
        <w:t xml:space="preserve"> stochastic </w:t>
      </w:r>
      <w:r w:rsidR="00E47A16" w:rsidRPr="000874A8">
        <w:rPr>
          <w:lang w:val="en-US"/>
        </w:rPr>
        <w:t xml:space="preserve">earthquake </w:t>
      </w:r>
      <w:r w:rsidRPr="000874A8">
        <w:rPr>
          <w:lang w:val="en-US"/>
        </w:rPr>
        <w:t xml:space="preserve">event set was </w:t>
      </w:r>
      <w:r w:rsidR="00F12E5C" w:rsidRPr="000874A8">
        <w:rPr>
          <w:lang w:val="en-US"/>
        </w:rPr>
        <w:t>computed</w:t>
      </w:r>
      <w:r w:rsidRPr="006143A0">
        <w:rPr>
          <w:lang w:val="en-US"/>
        </w:rPr>
        <w:t xml:space="preserve"> for </w:t>
      </w:r>
      <w:r w:rsidR="00F12E5C" w:rsidRPr="00452FD3">
        <w:rPr>
          <w:lang w:val="en-US"/>
        </w:rPr>
        <w:t xml:space="preserve">a </w:t>
      </w:r>
      <w:r w:rsidRPr="00452FD3">
        <w:rPr>
          <w:lang w:val="en-US"/>
        </w:rPr>
        <w:t xml:space="preserve">10,000-year </w:t>
      </w:r>
      <w:r w:rsidR="00E47A16" w:rsidRPr="00E0348B">
        <w:rPr>
          <w:lang w:val="en-US"/>
        </w:rPr>
        <w:t>simulation</w:t>
      </w:r>
      <w:r w:rsidRPr="00E0348B">
        <w:rPr>
          <w:lang w:val="en-US"/>
        </w:rPr>
        <w:t xml:space="preserve"> period</w:t>
      </w:r>
      <w:r w:rsidR="00C840F5" w:rsidRPr="00E0348B">
        <w:rPr>
          <w:lang w:val="en-US"/>
        </w:rPr>
        <w:t xml:space="preserve"> and </w:t>
      </w:r>
      <w:r w:rsidR="00F12E5C" w:rsidRPr="00E0348B">
        <w:rPr>
          <w:lang w:val="en-US"/>
        </w:rPr>
        <w:t xml:space="preserve">using a </w:t>
      </w:r>
      <w:r w:rsidR="00C840F5" w:rsidRPr="00E0348B">
        <w:rPr>
          <w:lang w:val="en-US"/>
        </w:rPr>
        <w:t>minimum magnitude threshold of 5</w:t>
      </w:r>
      <w:r w:rsidR="00E47A16" w:rsidRPr="00E0348B">
        <w:rPr>
          <w:lang w:val="en-US"/>
        </w:rPr>
        <w:t>. F</w:t>
      </w:r>
      <w:r w:rsidRPr="00E0348B">
        <w:rPr>
          <w:lang w:val="en-US"/>
        </w:rPr>
        <w:t xml:space="preserve">or each </w:t>
      </w:r>
      <w:r w:rsidR="00C840F5" w:rsidRPr="00E0348B">
        <w:rPr>
          <w:lang w:val="en-US"/>
        </w:rPr>
        <w:t>simulated</w:t>
      </w:r>
      <w:r w:rsidRPr="00E0348B">
        <w:rPr>
          <w:lang w:val="en-US"/>
        </w:rPr>
        <w:t xml:space="preserve"> event</w:t>
      </w:r>
      <w:r w:rsidR="00E47A16" w:rsidRPr="00E0348B">
        <w:rPr>
          <w:lang w:val="en-US"/>
        </w:rPr>
        <w:t>,</w:t>
      </w:r>
      <w:r w:rsidRPr="00E0348B">
        <w:rPr>
          <w:lang w:val="en-US"/>
        </w:rPr>
        <w:t xml:space="preserve"> the </w:t>
      </w:r>
      <w:r w:rsidR="00276CF9" w:rsidRPr="00E0348B">
        <w:rPr>
          <w:lang w:val="en-US"/>
        </w:rPr>
        <w:t xml:space="preserve">earthquake </w:t>
      </w:r>
      <w:r w:rsidRPr="00E0348B">
        <w:rPr>
          <w:lang w:val="en-US"/>
        </w:rPr>
        <w:t>size (in Mw)</w:t>
      </w:r>
      <w:r w:rsidR="002A19EE" w:rsidRPr="00E0348B">
        <w:rPr>
          <w:lang w:val="en-US"/>
        </w:rPr>
        <w:t>, geographical coordinates</w:t>
      </w:r>
      <w:r w:rsidRPr="00E0348B">
        <w:rPr>
          <w:lang w:val="en-US"/>
        </w:rPr>
        <w:t xml:space="preserve"> and rupture mechanism</w:t>
      </w:r>
      <w:r w:rsidR="00E47A16" w:rsidRPr="00E0348B">
        <w:rPr>
          <w:lang w:val="en-US"/>
        </w:rPr>
        <w:t xml:space="preserve"> are provided</w:t>
      </w:r>
      <w:r w:rsidR="00F66AD0" w:rsidRPr="00E0348B">
        <w:rPr>
          <w:lang w:val="en-US"/>
        </w:rPr>
        <w:t xml:space="preserve"> </w:t>
      </w:r>
      <w:r w:rsidR="00AB33CF" w:rsidRPr="00E0348B">
        <w:rPr>
          <w:lang w:val="en-US"/>
        </w:rPr>
        <w:t>as</w:t>
      </w:r>
      <w:r w:rsidR="00F66AD0" w:rsidRPr="00E0348B">
        <w:rPr>
          <w:lang w:val="en-US"/>
        </w:rPr>
        <w:t xml:space="preserve"> </w:t>
      </w:r>
      <w:r w:rsidR="00F12E5C" w:rsidRPr="00E0348B">
        <w:rPr>
          <w:lang w:val="en-US"/>
        </w:rPr>
        <w:t xml:space="preserve">calculation </w:t>
      </w:r>
      <w:r w:rsidR="00F66AD0" w:rsidRPr="00E0348B">
        <w:rPr>
          <w:lang w:val="en-US"/>
        </w:rPr>
        <w:t>output</w:t>
      </w:r>
      <w:r w:rsidRPr="00E0348B">
        <w:rPr>
          <w:lang w:val="en-US"/>
        </w:rPr>
        <w:t xml:space="preserve">. </w:t>
      </w:r>
      <w:r w:rsidR="00C37138" w:rsidRPr="00E0348B">
        <w:rPr>
          <w:lang w:val="en-US"/>
        </w:rPr>
        <w:t xml:space="preserve">Given the complexity of the model, logic-tree sampling was </w:t>
      </w:r>
      <w:r w:rsidR="0048196C" w:rsidRPr="00E0348B">
        <w:rPr>
          <w:lang w:val="en-US"/>
        </w:rPr>
        <w:t xml:space="preserve">however </w:t>
      </w:r>
      <w:r w:rsidR="00C37138" w:rsidRPr="00E0348B">
        <w:rPr>
          <w:lang w:val="en-US"/>
        </w:rPr>
        <w:t xml:space="preserve">necessary. In this analysis, </w:t>
      </w:r>
      <w:r w:rsidR="005C713B" w:rsidRPr="00E0348B">
        <w:rPr>
          <w:lang w:val="en-US"/>
        </w:rPr>
        <w:t xml:space="preserve">a set of </w:t>
      </w:r>
      <w:r w:rsidR="00C37138" w:rsidRPr="00E0348B">
        <w:rPr>
          <w:lang w:val="en-US"/>
        </w:rPr>
        <w:t xml:space="preserve">1000 </w:t>
      </w:r>
      <w:r w:rsidR="00F66AD0" w:rsidRPr="00E0348B">
        <w:rPr>
          <w:lang w:val="en-US"/>
        </w:rPr>
        <w:t>random</w:t>
      </w:r>
      <w:r w:rsidR="00175C17">
        <w:rPr>
          <w:lang w:val="en-US"/>
        </w:rPr>
        <w:t>ly selected</w:t>
      </w:r>
      <w:r w:rsidR="00F66AD0" w:rsidRPr="00E0348B">
        <w:rPr>
          <w:lang w:val="en-US"/>
        </w:rPr>
        <w:t xml:space="preserve"> </w:t>
      </w:r>
      <w:r w:rsidR="00CB3427" w:rsidRPr="00E0348B">
        <w:rPr>
          <w:lang w:val="en-US"/>
        </w:rPr>
        <w:t>end</w:t>
      </w:r>
      <w:r w:rsidR="00175C17">
        <w:rPr>
          <w:lang w:val="en-US"/>
        </w:rPr>
        <w:t xml:space="preserve"> </w:t>
      </w:r>
      <w:r w:rsidR="00C37138" w:rsidRPr="00E0348B">
        <w:rPr>
          <w:lang w:val="en-US"/>
        </w:rPr>
        <w:t>branch</w:t>
      </w:r>
      <w:r w:rsidR="00175C17">
        <w:rPr>
          <w:lang w:val="en-US"/>
        </w:rPr>
        <w:t>es</w:t>
      </w:r>
      <w:r w:rsidR="00C37138" w:rsidRPr="00E0348B">
        <w:rPr>
          <w:lang w:val="en-US"/>
        </w:rPr>
        <w:t xml:space="preserve"> </w:t>
      </w:r>
      <w:r w:rsidR="00CB3427" w:rsidRPr="00E0348B">
        <w:rPr>
          <w:lang w:val="en-US"/>
        </w:rPr>
        <w:t>was sampled</w:t>
      </w:r>
      <w:r w:rsidR="00C37138" w:rsidRPr="00E0348B">
        <w:rPr>
          <w:lang w:val="en-US"/>
        </w:rPr>
        <w:t>.</w:t>
      </w:r>
    </w:p>
    <w:p w14:paraId="4AB3F03C" w14:textId="4D09A772" w:rsidR="00551ECB" w:rsidRDefault="00F100E6" w:rsidP="00B4280E">
      <w:pPr>
        <w:rPr>
          <w:lang w:val="en-US"/>
        </w:rPr>
      </w:pPr>
      <w:r w:rsidRPr="00E0348B">
        <w:rPr>
          <w:lang w:val="en-US"/>
        </w:rPr>
        <w:t>To perform subsequent risk analysis,</w:t>
      </w:r>
      <w:r w:rsidR="005C713B" w:rsidRPr="00E0348B">
        <w:rPr>
          <w:lang w:val="en-US"/>
        </w:rPr>
        <w:t xml:space="preserve"> then, </w:t>
      </w:r>
      <w:r w:rsidR="00F1504E">
        <w:rPr>
          <w:lang w:val="en-US"/>
        </w:rPr>
        <w:t xml:space="preserve">the </w:t>
      </w:r>
      <w:r w:rsidR="005C713B" w:rsidRPr="00E0348B">
        <w:rPr>
          <w:lang w:val="en-US"/>
        </w:rPr>
        <w:t>g</w:t>
      </w:r>
      <w:r w:rsidR="00CE5B52" w:rsidRPr="00E0348B">
        <w:rPr>
          <w:lang w:val="en-US"/>
        </w:rPr>
        <w:t xml:space="preserve">round motion field associated to each event of the stochastic set </w:t>
      </w:r>
      <w:r w:rsidR="00CE7D5A">
        <w:rPr>
          <w:lang w:val="en-US"/>
        </w:rPr>
        <w:t>is then</w:t>
      </w:r>
      <w:r w:rsidR="00CE5B52" w:rsidRPr="00E0348B">
        <w:rPr>
          <w:lang w:val="en-US"/>
        </w:rPr>
        <w:t xml:space="preserve"> computed</w:t>
      </w:r>
      <w:r w:rsidR="00417516" w:rsidRPr="00E0348B">
        <w:rPr>
          <w:lang w:val="en-US"/>
        </w:rPr>
        <w:t xml:space="preserve"> </w:t>
      </w:r>
      <w:r w:rsidR="005C713B" w:rsidRPr="00E0348B">
        <w:rPr>
          <w:lang w:val="en-US"/>
        </w:rPr>
        <w:t>at</w:t>
      </w:r>
      <w:r w:rsidR="007652E0" w:rsidRPr="00E0348B">
        <w:rPr>
          <w:lang w:val="en-US"/>
        </w:rPr>
        <w:t xml:space="preserve"> each investigated target site </w:t>
      </w:r>
      <w:r w:rsidR="005C713B" w:rsidRPr="00E0348B">
        <w:rPr>
          <w:lang w:val="en-US"/>
        </w:rPr>
        <w:t>for</w:t>
      </w:r>
      <w:r w:rsidR="00CE5B52" w:rsidRPr="00E0348B">
        <w:rPr>
          <w:lang w:val="en-US"/>
        </w:rPr>
        <w:t xml:space="preserve"> PGA and </w:t>
      </w:r>
      <w:r w:rsidR="007652E0" w:rsidRPr="00E0348B">
        <w:rPr>
          <w:lang w:val="en-US"/>
        </w:rPr>
        <w:t>the</w:t>
      </w:r>
      <w:r w:rsidR="00CE5B52" w:rsidRPr="00E0348B">
        <w:rPr>
          <w:lang w:val="en-US"/>
        </w:rPr>
        <w:t xml:space="preserve"> different spectral acceleration periods</w:t>
      </w:r>
      <w:r w:rsidR="00951202" w:rsidRPr="00E0348B">
        <w:rPr>
          <w:lang w:val="en-US"/>
        </w:rPr>
        <w:t xml:space="preserve"> (0.1s, 0.2s, 0.5s, 1s, 2s and 3s)</w:t>
      </w:r>
      <w:r w:rsidR="00CF443D" w:rsidRPr="00E0348B">
        <w:rPr>
          <w:lang w:val="en-US"/>
        </w:rPr>
        <w:t>.</w:t>
      </w:r>
      <w:r w:rsidR="0034447A">
        <w:rPr>
          <w:lang w:val="en-US"/>
        </w:rPr>
        <w:t xml:space="preserve"> It must be noted that ground motion for risk calculation is computed for site specific conditions, using the local slope-based Vs30 value obtained from the global USGS Vs30 Map Server (Worden et al., 2015).</w:t>
      </w:r>
      <w:r w:rsidR="0015556F">
        <w:rPr>
          <w:lang w:val="en-US"/>
        </w:rPr>
        <w:t xml:space="preserve"> Vs30</w:t>
      </w:r>
      <w:r w:rsidR="00F32AF0">
        <w:rPr>
          <w:lang w:val="en-US"/>
        </w:rPr>
        <w:t xml:space="preserve"> values</w:t>
      </w:r>
      <w:r w:rsidR="0015556F">
        <w:rPr>
          <w:lang w:val="en-US"/>
        </w:rPr>
        <w:t xml:space="preserve"> for the six investigated cities is presented in </w:t>
      </w:r>
      <w:r w:rsidR="00866D75">
        <w:rPr>
          <w:lang w:val="en-US"/>
        </w:rPr>
        <w:fldChar w:fldCharType="begin"/>
      </w:r>
      <w:r w:rsidR="00866D75">
        <w:rPr>
          <w:lang w:val="en-US"/>
        </w:rPr>
        <w:instrText xml:space="preserve"> REF _Ref80984833 \h </w:instrText>
      </w:r>
      <w:r w:rsidR="00866D75">
        <w:rPr>
          <w:lang w:val="en-US"/>
        </w:rPr>
      </w:r>
      <w:r w:rsidR="00866D75">
        <w:rPr>
          <w:lang w:val="en-US"/>
        </w:rPr>
        <w:fldChar w:fldCharType="separate"/>
      </w:r>
      <w:r w:rsidR="00FE0A13" w:rsidRPr="00E0348B">
        <w:rPr>
          <w:lang w:val="en-US"/>
        </w:rPr>
        <w:t xml:space="preserve">Table </w:t>
      </w:r>
      <w:r w:rsidR="00FE0A13">
        <w:rPr>
          <w:noProof/>
          <w:lang w:val="en-US"/>
        </w:rPr>
        <w:t>19</w:t>
      </w:r>
      <w:r w:rsidR="00866D75">
        <w:rPr>
          <w:lang w:val="en-US"/>
        </w:rPr>
        <w:fldChar w:fldCharType="end"/>
      </w:r>
      <w:r w:rsidR="00E351C6">
        <w:rPr>
          <w:lang w:val="en-US"/>
        </w:rPr>
        <w:t xml:space="preserve">, while the regional Vs30 map is shown in </w:t>
      </w:r>
      <w:r w:rsidR="00F32AF0">
        <w:rPr>
          <w:lang w:val="en-US"/>
        </w:rPr>
        <w:fldChar w:fldCharType="begin"/>
      </w:r>
      <w:r w:rsidR="00F32AF0">
        <w:rPr>
          <w:lang w:val="en-US"/>
        </w:rPr>
        <w:instrText xml:space="preserve"> REF _Ref80987225 \h </w:instrText>
      </w:r>
      <w:r w:rsidR="00F32AF0">
        <w:rPr>
          <w:lang w:val="en-US"/>
        </w:rPr>
      </w:r>
      <w:r w:rsidR="00F32AF0">
        <w:rPr>
          <w:lang w:val="en-US"/>
        </w:rPr>
        <w:fldChar w:fldCharType="separate"/>
      </w:r>
      <w:r w:rsidR="00FE0A13" w:rsidRPr="00D93383">
        <w:rPr>
          <w:lang w:val="en-US"/>
        </w:rPr>
        <w:t xml:space="preserve">Figure </w:t>
      </w:r>
      <w:r w:rsidR="00FE0A13">
        <w:rPr>
          <w:noProof/>
          <w:lang w:val="en-US"/>
        </w:rPr>
        <w:t>40</w:t>
      </w:r>
      <w:r w:rsidR="00F32AF0">
        <w:rPr>
          <w:lang w:val="en-US"/>
        </w:rPr>
        <w:fldChar w:fldCharType="end"/>
      </w:r>
      <w:r w:rsidR="00E351C6">
        <w:rPr>
          <w:lang w:val="en-US"/>
        </w:rPr>
        <w:t>.</w:t>
      </w:r>
    </w:p>
    <w:p w14:paraId="6CDAE6B5" w14:textId="77777777" w:rsidR="001A1118" w:rsidRPr="00E0348B" w:rsidRDefault="001A1118" w:rsidP="001A1118">
      <w:pPr>
        <w:rPr>
          <w:lang w:val="en-US"/>
        </w:rPr>
      </w:pPr>
    </w:p>
    <w:p w14:paraId="24D192AF" w14:textId="61A2CC30" w:rsidR="001A1118" w:rsidRPr="00E0348B" w:rsidRDefault="001A1118" w:rsidP="001A1118">
      <w:pPr>
        <w:pStyle w:val="TableCaption0"/>
        <w:rPr>
          <w:lang w:val="en-US"/>
        </w:rPr>
      </w:pPr>
      <w:bookmarkStart w:id="182" w:name="_Ref80984833"/>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19</w:t>
      </w:r>
      <w:r w:rsidRPr="00E0348B">
        <w:rPr>
          <w:lang w:val="en-US"/>
        </w:rPr>
        <w:fldChar w:fldCharType="end"/>
      </w:r>
      <w:bookmarkEnd w:id="182"/>
      <w:r w:rsidRPr="00A85F13">
        <w:rPr>
          <w:lang w:val="en-US"/>
        </w:rPr>
        <w:t>.</w:t>
      </w:r>
      <w:r w:rsidRPr="00E0348B">
        <w:rPr>
          <w:lang w:val="en-US"/>
        </w:rPr>
        <w:t xml:space="preserve"> </w:t>
      </w:r>
      <w:r w:rsidR="003C480E">
        <w:rPr>
          <w:lang w:val="en-US"/>
        </w:rPr>
        <w:t xml:space="preserve">Vs30 from topographic slope correlation obtained for the six investigated cities from the USGS </w:t>
      </w:r>
      <w:r w:rsidR="003C480E" w:rsidRPr="003C480E">
        <w:rPr>
          <w:lang w:val="en-US"/>
        </w:rPr>
        <w:t>Vs30 Map Server (Worden et al., 2015)</w:t>
      </w:r>
      <w:r w:rsidR="003C480E">
        <w:rPr>
          <w:lang w:val="en-US"/>
        </w:rPr>
        <w:t>.</w:t>
      </w:r>
    </w:p>
    <w:tbl>
      <w:tblPr>
        <w:tblStyle w:val="MediumShading2-Accent2"/>
        <w:tblW w:w="9072" w:type="dxa"/>
        <w:tblLayout w:type="fixed"/>
        <w:tblLook w:val="0420" w:firstRow="1" w:lastRow="0" w:firstColumn="0" w:lastColumn="0" w:noHBand="0" w:noVBand="1"/>
      </w:tblPr>
      <w:tblGrid>
        <w:gridCol w:w="1418"/>
        <w:gridCol w:w="1984"/>
        <w:gridCol w:w="1985"/>
        <w:gridCol w:w="1843"/>
        <w:gridCol w:w="1842"/>
      </w:tblGrid>
      <w:tr w:rsidR="001A1118" w:rsidRPr="00A85F13" w14:paraId="0C1CEDCD" w14:textId="77777777" w:rsidTr="001A1118">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16F510D4" w14:textId="668979AD" w:rsidR="001A1118" w:rsidRPr="00E0348B" w:rsidRDefault="001A1118" w:rsidP="000F4200">
            <w:pPr>
              <w:pStyle w:val="TableHeader"/>
              <w:rPr>
                <w:b/>
                <w:bCs/>
                <w:color w:val="auto"/>
                <w:szCs w:val="20"/>
              </w:rPr>
            </w:pPr>
            <w:r>
              <w:rPr>
                <w:szCs w:val="20"/>
              </w:rPr>
              <w:t>City</w:t>
            </w:r>
          </w:p>
        </w:tc>
        <w:tc>
          <w:tcPr>
            <w:tcW w:w="1984" w:type="dxa"/>
            <w:tcBorders>
              <w:right w:val="single" w:sz="4" w:space="0" w:color="FFFFFF" w:themeColor="background1"/>
            </w:tcBorders>
            <w:shd w:val="clear" w:color="auto" w:fill="E5B8B7" w:themeFill="accent2" w:themeFillTint="66"/>
            <w:vAlign w:val="center"/>
          </w:tcPr>
          <w:p w14:paraId="529352E8" w14:textId="75E38EE0" w:rsidR="001A1118" w:rsidRPr="00E0348B" w:rsidRDefault="001A1118" w:rsidP="000F4200">
            <w:pPr>
              <w:pStyle w:val="TableHeader"/>
              <w:rPr>
                <w:b/>
                <w:bCs/>
                <w:szCs w:val="20"/>
              </w:rPr>
            </w:pPr>
            <w:r>
              <w:rPr>
                <w:szCs w:val="20"/>
              </w:rPr>
              <w:t>State</w:t>
            </w:r>
          </w:p>
        </w:tc>
        <w:tc>
          <w:tcPr>
            <w:tcW w:w="1985" w:type="dxa"/>
            <w:tcBorders>
              <w:right w:val="single" w:sz="4" w:space="0" w:color="FFFFFF" w:themeColor="background1"/>
            </w:tcBorders>
            <w:shd w:val="clear" w:color="auto" w:fill="E5B8B7" w:themeFill="accent2" w:themeFillTint="66"/>
            <w:vAlign w:val="center"/>
          </w:tcPr>
          <w:p w14:paraId="78E06977" w14:textId="794C96B8" w:rsidR="001A1118" w:rsidRPr="00E0348B" w:rsidRDefault="001A1118" w:rsidP="000F4200">
            <w:pPr>
              <w:pStyle w:val="TableHeader"/>
              <w:rPr>
                <w:b/>
                <w:bCs/>
                <w:color w:val="auto"/>
                <w:szCs w:val="20"/>
              </w:rPr>
            </w:pPr>
            <w:r>
              <w:rPr>
                <w:szCs w:val="20"/>
              </w:rPr>
              <w:t>Longitude</w:t>
            </w:r>
          </w:p>
        </w:tc>
        <w:tc>
          <w:tcPr>
            <w:tcW w:w="1843" w:type="dxa"/>
            <w:tcBorders>
              <w:right w:val="single" w:sz="4" w:space="0" w:color="FFFFFF" w:themeColor="background1"/>
            </w:tcBorders>
            <w:shd w:val="clear" w:color="auto" w:fill="E5B8B7" w:themeFill="accent2" w:themeFillTint="66"/>
            <w:vAlign w:val="center"/>
          </w:tcPr>
          <w:p w14:paraId="543AFC9B" w14:textId="5678A836" w:rsidR="001A1118" w:rsidRPr="00E0348B" w:rsidRDefault="001A1118" w:rsidP="000F4200">
            <w:pPr>
              <w:pStyle w:val="TableHeader"/>
              <w:rPr>
                <w:b/>
                <w:bCs/>
                <w:color w:val="auto"/>
                <w:szCs w:val="20"/>
              </w:rPr>
            </w:pPr>
            <w:r>
              <w:rPr>
                <w:szCs w:val="20"/>
              </w:rPr>
              <w:t>Latitude</w:t>
            </w:r>
          </w:p>
        </w:tc>
        <w:tc>
          <w:tcPr>
            <w:tcW w:w="1842" w:type="dxa"/>
            <w:tcBorders>
              <w:right w:val="single" w:sz="4" w:space="0" w:color="FFFFFF" w:themeColor="background1"/>
            </w:tcBorders>
            <w:shd w:val="clear" w:color="auto" w:fill="E5B8B7" w:themeFill="accent2" w:themeFillTint="66"/>
            <w:vAlign w:val="center"/>
          </w:tcPr>
          <w:p w14:paraId="75F9A23E" w14:textId="30709502" w:rsidR="001A1118" w:rsidRPr="00E0348B" w:rsidRDefault="001A1118" w:rsidP="000F4200">
            <w:pPr>
              <w:pStyle w:val="TableHeader"/>
              <w:rPr>
                <w:b/>
                <w:bCs/>
                <w:color w:val="auto"/>
                <w:szCs w:val="20"/>
              </w:rPr>
            </w:pPr>
            <w:r>
              <w:rPr>
                <w:szCs w:val="20"/>
              </w:rPr>
              <w:t>Vs30 (m/s)</w:t>
            </w:r>
          </w:p>
        </w:tc>
      </w:tr>
      <w:tr w:rsidR="001A1118" w:rsidRPr="00A85F13" w14:paraId="7663E563"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4CDB91C3" w14:textId="34D876B6" w:rsidR="001A1118" w:rsidRPr="00E0348B" w:rsidRDefault="001A1118" w:rsidP="00806B50">
            <w:pPr>
              <w:jc w:val="center"/>
              <w:rPr>
                <w:rFonts w:cstheme="minorHAnsi"/>
                <w:sz w:val="20"/>
                <w:szCs w:val="20"/>
                <w:lang w:val="en-US"/>
              </w:rPr>
            </w:pPr>
            <w:r w:rsidRPr="00A86C5C">
              <w:t>Almaty</w:t>
            </w:r>
          </w:p>
        </w:tc>
        <w:tc>
          <w:tcPr>
            <w:tcW w:w="1984" w:type="dxa"/>
            <w:tcBorders>
              <w:right w:val="single" w:sz="4" w:space="0" w:color="FFFFFF" w:themeColor="background1"/>
            </w:tcBorders>
            <w:vAlign w:val="center"/>
          </w:tcPr>
          <w:p w14:paraId="1E73B9D6" w14:textId="790F328B" w:rsidR="001A1118" w:rsidRPr="00E0348B" w:rsidRDefault="001A1118" w:rsidP="00806B50">
            <w:pPr>
              <w:ind w:hanging="11"/>
              <w:jc w:val="center"/>
              <w:rPr>
                <w:rFonts w:cstheme="minorHAnsi"/>
                <w:sz w:val="20"/>
                <w:szCs w:val="20"/>
                <w:lang w:val="en-US"/>
              </w:rPr>
            </w:pPr>
            <w:r w:rsidRPr="00B94B65">
              <w:t>Kazakhstan</w:t>
            </w:r>
          </w:p>
        </w:tc>
        <w:tc>
          <w:tcPr>
            <w:tcW w:w="1985" w:type="dxa"/>
            <w:tcBorders>
              <w:right w:val="single" w:sz="4" w:space="0" w:color="FFFFFF" w:themeColor="background1"/>
            </w:tcBorders>
            <w:vAlign w:val="center"/>
          </w:tcPr>
          <w:p w14:paraId="58AD11F8" w14:textId="3B3F735A" w:rsidR="001A1118" w:rsidRPr="00E0348B" w:rsidRDefault="001A1118" w:rsidP="00806B50">
            <w:pPr>
              <w:jc w:val="center"/>
              <w:rPr>
                <w:rFonts w:cstheme="minorHAnsi"/>
                <w:sz w:val="20"/>
                <w:szCs w:val="20"/>
                <w:lang w:val="en-US"/>
              </w:rPr>
            </w:pPr>
            <w:r w:rsidRPr="00B80091">
              <w:t>76.889709</w:t>
            </w:r>
          </w:p>
        </w:tc>
        <w:tc>
          <w:tcPr>
            <w:tcW w:w="1843" w:type="dxa"/>
            <w:tcBorders>
              <w:right w:val="single" w:sz="4" w:space="0" w:color="FFFFFF" w:themeColor="background1"/>
            </w:tcBorders>
            <w:vAlign w:val="center"/>
          </w:tcPr>
          <w:p w14:paraId="02973F06" w14:textId="0C390676" w:rsidR="001A1118" w:rsidRPr="00E0348B" w:rsidRDefault="001A1118" w:rsidP="00806B50">
            <w:pPr>
              <w:jc w:val="center"/>
              <w:rPr>
                <w:rFonts w:cstheme="minorHAnsi"/>
                <w:sz w:val="20"/>
                <w:szCs w:val="20"/>
                <w:lang w:val="en-US"/>
              </w:rPr>
            </w:pPr>
            <w:r w:rsidRPr="00B80091">
              <w:t>43.238949</w:t>
            </w:r>
          </w:p>
        </w:tc>
        <w:tc>
          <w:tcPr>
            <w:tcW w:w="1842" w:type="dxa"/>
            <w:tcBorders>
              <w:right w:val="single" w:sz="4" w:space="0" w:color="FFFFFF" w:themeColor="background1"/>
            </w:tcBorders>
            <w:vAlign w:val="center"/>
          </w:tcPr>
          <w:p w14:paraId="7F597A2E" w14:textId="20586D45" w:rsidR="001A1118" w:rsidRPr="00E0348B" w:rsidRDefault="001A1118" w:rsidP="00806B50">
            <w:pPr>
              <w:jc w:val="center"/>
              <w:rPr>
                <w:rFonts w:cstheme="minorHAnsi"/>
                <w:sz w:val="20"/>
                <w:szCs w:val="20"/>
                <w:lang w:val="en-US"/>
              </w:rPr>
            </w:pPr>
            <w:r w:rsidRPr="00B80091">
              <w:t>536</w:t>
            </w:r>
          </w:p>
        </w:tc>
      </w:tr>
      <w:tr w:rsidR="001A1118" w:rsidRPr="00A85F13" w14:paraId="63096624" w14:textId="77777777" w:rsidTr="00806B50">
        <w:trPr>
          <w:trHeight w:val="340"/>
        </w:trPr>
        <w:tc>
          <w:tcPr>
            <w:tcW w:w="1418" w:type="dxa"/>
            <w:tcBorders>
              <w:right w:val="single" w:sz="4" w:space="0" w:color="FFFFFF" w:themeColor="background1"/>
            </w:tcBorders>
            <w:vAlign w:val="center"/>
          </w:tcPr>
          <w:p w14:paraId="1A7C3158" w14:textId="6F4EF1AA" w:rsidR="001A1118" w:rsidRPr="00A85F13" w:rsidRDefault="001A1118" w:rsidP="00806B50">
            <w:pPr>
              <w:jc w:val="center"/>
              <w:rPr>
                <w:sz w:val="20"/>
                <w:szCs w:val="20"/>
                <w:lang w:val="en-US"/>
              </w:rPr>
            </w:pPr>
            <w:r w:rsidRPr="00A86C5C">
              <w:t>Nur-Sultan</w:t>
            </w:r>
          </w:p>
        </w:tc>
        <w:tc>
          <w:tcPr>
            <w:tcW w:w="1984" w:type="dxa"/>
            <w:tcBorders>
              <w:right w:val="single" w:sz="4" w:space="0" w:color="FFFFFF" w:themeColor="background1"/>
            </w:tcBorders>
            <w:vAlign w:val="center"/>
          </w:tcPr>
          <w:p w14:paraId="297DAA3A" w14:textId="5713024B" w:rsidR="001A1118" w:rsidRPr="00E0348B" w:rsidRDefault="001A1118" w:rsidP="00806B50">
            <w:pPr>
              <w:ind w:hanging="11"/>
              <w:jc w:val="center"/>
              <w:rPr>
                <w:sz w:val="20"/>
                <w:szCs w:val="20"/>
                <w:lang w:val="en-US"/>
              </w:rPr>
            </w:pPr>
            <w:r w:rsidRPr="00B94B65">
              <w:t>Kazakhstan</w:t>
            </w:r>
          </w:p>
        </w:tc>
        <w:tc>
          <w:tcPr>
            <w:tcW w:w="1985" w:type="dxa"/>
            <w:tcBorders>
              <w:right w:val="single" w:sz="4" w:space="0" w:color="FFFFFF" w:themeColor="background1"/>
            </w:tcBorders>
            <w:vAlign w:val="center"/>
          </w:tcPr>
          <w:p w14:paraId="54F841D2" w14:textId="02B98A47" w:rsidR="001A1118" w:rsidRPr="00E0348B" w:rsidRDefault="001A1118" w:rsidP="00806B50">
            <w:pPr>
              <w:jc w:val="center"/>
              <w:rPr>
                <w:sz w:val="20"/>
                <w:szCs w:val="20"/>
                <w:lang w:val="en-US"/>
              </w:rPr>
            </w:pPr>
            <w:r w:rsidRPr="00B80091">
              <w:t>71.445980</w:t>
            </w:r>
          </w:p>
        </w:tc>
        <w:tc>
          <w:tcPr>
            <w:tcW w:w="1843" w:type="dxa"/>
            <w:tcBorders>
              <w:right w:val="single" w:sz="4" w:space="0" w:color="FFFFFF" w:themeColor="background1"/>
            </w:tcBorders>
            <w:vAlign w:val="center"/>
          </w:tcPr>
          <w:p w14:paraId="5301EB75" w14:textId="22FA7C1E" w:rsidR="001A1118" w:rsidRPr="00E0348B" w:rsidRDefault="001A1118" w:rsidP="00806B50">
            <w:pPr>
              <w:jc w:val="center"/>
              <w:rPr>
                <w:sz w:val="20"/>
                <w:szCs w:val="20"/>
                <w:lang w:val="en-US"/>
              </w:rPr>
            </w:pPr>
            <w:r w:rsidRPr="00B80091">
              <w:t>51.180100</w:t>
            </w:r>
          </w:p>
        </w:tc>
        <w:tc>
          <w:tcPr>
            <w:tcW w:w="1842" w:type="dxa"/>
            <w:tcBorders>
              <w:right w:val="single" w:sz="4" w:space="0" w:color="FFFFFF" w:themeColor="background1"/>
            </w:tcBorders>
            <w:vAlign w:val="center"/>
          </w:tcPr>
          <w:p w14:paraId="0BB2BD00" w14:textId="4951940D" w:rsidR="001A1118" w:rsidRPr="00E0348B" w:rsidRDefault="001A1118" w:rsidP="00806B50">
            <w:pPr>
              <w:jc w:val="center"/>
              <w:rPr>
                <w:sz w:val="20"/>
                <w:szCs w:val="20"/>
                <w:lang w:val="en-US"/>
              </w:rPr>
            </w:pPr>
            <w:r w:rsidRPr="00B80091">
              <w:t>308</w:t>
            </w:r>
          </w:p>
        </w:tc>
      </w:tr>
      <w:tr w:rsidR="001A1118" w:rsidRPr="00A85F13" w14:paraId="1C2E516F"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30960E62" w14:textId="429A06E3" w:rsidR="001A1118" w:rsidRPr="00A85F13" w:rsidRDefault="001A1118" w:rsidP="00806B50">
            <w:pPr>
              <w:jc w:val="center"/>
              <w:rPr>
                <w:sz w:val="20"/>
                <w:szCs w:val="20"/>
                <w:lang w:val="en-US"/>
              </w:rPr>
            </w:pPr>
            <w:r w:rsidRPr="00A86C5C">
              <w:t>Bishkek</w:t>
            </w:r>
          </w:p>
        </w:tc>
        <w:tc>
          <w:tcPr>
            <w:tcW w:w="1984" w:type="dxa"/>
            <w:tcBorders>
              <w:right w:val="single" w:sz="4" w:space="0" w:color="FFFFFF" w:themeColor="background1"/>
            </w:tcBorders>
            <w:vAlign w:val="center"/>
          </w:tcPr>
          <w:p w14:paraId="07B28B70" w14:textId="0F4BE492" w:rsidR="001A1118" w:rsidRPr="00E0348B" w:rsidRDefault="001A1118" w:rsidP="00806B50">
            <w:pPr>
              <w:ind w:hanging="11"/>
              <w:jc w:val="center"/>
              <w:rPr>
                <w:sz w:val="20"/>
                <w:szCs w:val="20"/>
                <w:lang w:val="en-US"/>
              </w:rPr>
            </w:pPr>
            <w:r w:rsidRPr="00B94B65">
              <w:t>Kyrgyzstan</w:t>
            </w:r>
          </w:p>
        </w:tc>
        <w:tc>
          <w:tcPr>
            <w:tcW w:w="1985" w:type="dxa"/>
            <w:tcBorders>
              <w:right w:val="single" w:sz="4" w:space="0" w:color="FFFFFF" w:themeColor="background1"/>
            </w:tcBorders>
            <w:vAlign w:val="center"/>
          </w:tcPr>
          <w:p w14:paraId="679C0640" w14:textId="69F483E5" w:rsidR="001A1118" w:rsidRPr="00E0348B" w:rsidRDefault="001A1118" w:rsidP="00806B50">
            <w:pPr>
              <w:jc w:val="center"/>
              <w:rPr>
                <w:sz w:val="20"/>
                <w:szCs w:val="20"/>
                <w:lang w:val="en-US"/>
              </w:rPr>
            </w:pPr>
            <w:r w:rsidRPr="00B80091">
              <w:t>74.582748</w:t>
            </w:r>
          </w:p>
        </w:tc>
        <w:tc>
          <w:tcPr>
            <w:tcW w:w="1843" w:type="dxa"/>
            <w:tcBorders>
              <w:right w:val="single" w:sz="4" w:space="0" w:color="FFFFFF" w:themeColor="background1"/>
            </w:tcBorders>
            <w:vAlign w:val="center"/>
          </w:tcPr>
          <w:p w14:paraId="67A8B8CA" w14:textId="7E7858D3" w:rsidR="001A1118" w:rsidRPr="00E0348B" w:rsidRDefault="001A1118" w:rsidP="00806B50">
            <w:pPr>
              <w:jc w:val="center"/>
              <w:rPr>
                <w:sz w:val="20"/>
                <w:szCs w:val="20"/>
                <w:lang w:val="en-US"/>
              </w:rPr>
            </w:pPr>
            <w:r w:rsidRPr="00B80091">
              <w:t>42.882004</w:t>
            </w:r>
          </w:p>
        </w:tc>
        <w:tc>
          <w:tcPr>
            <w:tcW w:w="1842" w:type="dxa"/>
            <w:tcBorders>
              <w:right w:val="single" w:sz="4" w:space="0" w:color="FFFFFF" w:themeColor="background1"/>
            </w:tcBorders>
            <w:vAlign w:val="center"/>
          </w:tcPr>
          <w:p w14:paraId="4EC5FAAB" w14:textId="6B770FED" w:rsidR="001A1118" w:rsidRPr="00E0348B" w:rsidRDefault="001A1118" w:rsidP="00806B50">
            <w:pPr>
              <w:jc w:val="center"/>
              <w:rPr>
                <w:sz w:val="20"/>
                <w:szCs w:val="20"/>
                <w:lang w:val="en-US"/>
              </w:rPr>
            </w:pPr>
            <w:r w:rsidRPr="00B80091">
              <w:t>433</w:t>
            </w:r>
          </w:p>
        </w:tc>
      </w:tr>
      <w:tr w:rsidR="001A1118" w:rsidRPr="00A85F13" w14:paraId="6D4A2010" w14:textId="77777777" w:rsidTr="00806B50">
        <w:trPr>
          <w:trHeight w:val="340"/>
        </w:trPr>
        <w:tc>
          <w:tcPr>
            <w:tcW w:w="1418" w:type="dxa"/>
            <w:tcBorders>
              <w:right w:val="single" w:sz="4" w:space="0" w:color="FFFFFF" w:themeColor="background1"/>
            </w:tcBorders>
            <w:vAlign w:val="center"/>
          </w:tcPr>
          <w:p w14:paraId="21C91E8C" w14:textId="2A06FD52" w:rsidR="001A1118" w:rsidRPr="00A85F13" w:rsidRDefault="001A1118" w:rsidP="00806B50">
            <w:pPr>
              <w:jc w:val="center"/>
              <w:rPr>
                <w:sz w:val="20"/>
                <w:szCs w:val="20"/>
                <w:lang w:val="en-US"/>
              </w:rPr>
            </w:pPr>
            <w:r w:rsidRPr="00A86C5C">
              <w:t>Tashkent</w:t>
            </w:r>
          </w:p>
        </w:tc>
        <w:tc>
          <w:tcPr>
            <w:tcW w:w="1984" w:type="dxa"/>
            <w:tcBorders>
              <w:right w:val="single" w:sz="4" w:space="0" w:color="FFFFFF" w:themeColor="background1"/>
            </w:tcBorders>
            <w:vAlign w:val="center"/>
          </w:tcPr>
          <w:p w14:paraId="3BA5A1F9" w14:textId="6D8C6909" w:rsidR="001A1118" w:rsidRPr="00E0348B" w:rsidRDefault="001A1118" w:rsidP="00806B50">
            <w:pPr>
              <w:ind w:hanging="11"/>
              <w:jc w:val="center"/>
              <w:rPr>
                <w:sz w:val="20"/>
                <w:szCs w:val="20"/>
                <w:lang w:val="en-US"/>
              </w:rPr>
            </w:pPr>
            <w:r w:rsidRPr="00B94B65">
              <w:t>Uzbekistan</w:t>
            </w:r>
          </w:p>
        </w:tc>
        <w:tc>
          <w:tcPr>
            <w:tcW w:w="1985" w:type="dxa"/>
            <w:tcBorders>
              <w:right w:val="single" w:sz="4" w:space="0" w:color="FFFFFF" w:themeColor="background1"/>
            </w:tcBorders>
            <w:vAlign w:val="center"/>
          </w:tcPr>
          <w:p w14:paraId="5C43A160" w14:textId="6474E219" w:rsidR="001A1118" w:rsidRPr="00E0348B" w:rsidRDefault="001A1118" w:rsidP="00806B50">
            <w:pPr>
              <w:jc w:val="center"/>
              <w:rPr>
                <w:sz w:val="20"/>
                <w:szCs w:val="20"/>
                <w:lang w:val="en-US"/>
              </w:rPr>
            </w:pPr>
            <w:r w:rsidRPr="00B80091">
              <w:t>69.240562</w:t>
            </w:r>
          </w:p>
        </w:tc>
        <w:tc>
          <w:tcPr>
            <w:tcW w:w="1843" w:type="dxa"/>
            <w:tcBorders>
              <w:right w:val="single" w:sz="4" w:space="0" w:color="FFFFFF" w:themeColor="background1"/>
            </w:tcBorders>
            <w:vAlign w:val="center"/>
          </w:tcPr>
          <w:p w14:paraId="2992CA80" w14:textId="7312C739" w:rsidR="001A1118" w:rsidRPr="00E0348B" w:rsidRDefault="001A1118" w:rsidP="00806B50">
            <w:pPr>
              <w:jc w:val="center"/>
              <w:rPr>
                <w:sz w:val="20"/>
                <w:szCs w:val="20"/>
                <w:lang w:val="en-US"/>
              </w:rPr>
            </w:pPr>
            <w:r w:rsidRPr="00B80091">
              <w:t>41.311081</w:t>
            </w:r>
          </w:p>
        </w:tc>
        <w:tc>
          <w:tcPr>
            <w:tcW w:w="1842" w:type="dxa"/>
            <w:tcBorders>
              <w:right w:val="single" w:sz="4" w:space="0" w:color="FFFFFF" w:themeColor="background1"/>
            </w:tcBorders>
            <w:vAlign w:val="center"/>
          </w:tcPr>
          <w:p w14:paraId="7F6F562E" w14:textId="787D3E10" w:rsidR="001A1118" w:rsidRPr="00E0348B" w:rsidRDefault="001A1118" w:rsidP="00806B50">
            <w:pPr>
              <w:jc w:val="center"/>
              <w:rPr>
                <w:sz w:val="20"/>
                <w:szCs w:val="20"/>
                <w:lang w:val="en-US"/>
              </w:rPr>
            </w:pPr>
            <w:r w:rsidRPr="00B80091">
              <w:t>270</w:t>
            </w:r>
          </w:p>
        </w:tc>
      </w:tr>
      <w:tr w:rsidR="001A1118" w:rsidRPr="00A85F13" w14:paraId="351B07F7"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39F32581" w14:textId="6930F7DF" w:rsidR="001A1118" w:rsidRPr="00A85F13" w:rsidRDefault="001A1118" w:rsidP="00806B50">
            <w:pPr>
              <w:jc w:val="center"/>
              <w:rPr>
                <w:sz w:val="20"/>
                <w:szCs w:val="20"/>
                <w:lang w:val="en-US"/>
              </w:rPr>
            </w:pPr>
            <w:r w:rsidRPr="00A86C5C">
              <w:lastRenderedPageBreak/>
              <w:t>Ashgabat</w:t>
            </w:r>
          </w:p>
        </w:tc>
        <w:tc>
          <w:tcPr>
            <w:tcW w:w="1984" w:type="dxa"/>
            <w:tcBorders>
              <w:right w:val="single" w:sz="4" w:space="0" w:color="FFFFFF" w:themeColor="background1"/>
            </w:tcBorders>
            <w:vAlign w:val="center"/>
          </w:tcPr>
          <w:p w14:paraId="3FF298A9" w14:textId="3EA680B8" w:rsidR="001A1118" w:rsidRPr="00E0348B" w:rsidRDefault="001A1118" w:rsidP="00806B50">
            <w:pPr>
              <w:ind w:hanging="11"/>
              <w:jc w:val="center"/>
              <w:rPr>
                <w:sz w:val="20"/>
                <w:szCs w:val="20"/>
                <w:lang w:val="en-US"/>
              </w:rPr>
            </w:pPr>
            <w:r w:rsidRPr="00B94B65">
              <w:t>Turkmenistan</w:t>
            </w:r>
          </w:p>
        </w:tc>
        <w:tc>
          <w:tcPr>
            <w:tcW w:w="1985" w:type="dxa"/>
            <w:tcBorders>
              <w:right w:val="single" w:sz="4" w:space="0" w:color="FFFFFF" w:themeColor="background1"/>
            </w:tcBorders>
            <w:vAlign w:val="center"/>
          </w:tcPr>
          <w:p w14:paraId="58D75A38" w14:textId="77C2EC76" w:rsidR="001A1118" w:rsidRPr="00E0348B" w:rsidRDefault="001A1118" w:rsidP="00806B50">
            <w:pPr>
              <w:jc w:val="center"/>
              <w:rPr>
                <w:sz w:val="20"/>
                <w:szCs w:val="20"/>
                <w:lang w:val="en-US"/>
              </w:rPr>
            </w:pPr>
            <w:r w:rsidRPr="00B80091">
              <w:t>58.238.056</w:t>
            </w:r>
          </w:p>
        </w:tc>
        <w:tc>
          <w:tcPr>
            <w:tcW w:w="1843" w:type="dxa"/>
            <w:tcBorders>
              <w:right w:val="single" w:sz="4" w:space="0" w:color="FFFFFF" w:themeColor="background1"/>
            </w:tcBorders>
            <w:vAlign w:val="center"/>
          </w:tcPr>
          <w:p w14:paraId="58ACF37A" w14:textId="3271D65C" w:rsidR="001A1118" w:rsidRPr="00E0348B" w:rsidRDefault="001A1118" w:rsidP="00806B50">
            <w:pPr>
              <w:jc w:val="center"/>
              <w:rPr>
                <w:sz w:val="20"/>
                <w:szCs w:val="20"/>
                <w:lang w:val="en-US"/>
              </w:rPr>
            </w:pPr>
            <w:r w:rsidRPr="00B80091">
              <w:t>37.862499</w:t>
            </w:r>
          </w:p>
        </w:tc>
        <w:tc>
          <w:tcPr>
            <w:tcW w:w="1842" w:type="dxa"/>
            <w:tcBorders>
              <w:right w:val="single" w:sz="4" w:space="0" w:color="FFFFFF" w:themeColor="background1"/>
            </w:tcBorders>
            <w:vAlign w:val="center"/>
          </w:tcPr>
          <w:p w14:paraId="7E05870D" w14:textId="06C42B4F" w:rsidR="001A1118" w:rsidRPr="00E0348B" w:rsidRDefault="001A1118" w:rsidP="00806B50">
            <w:pPr>
              <w:jc w:val="center"/>
              <w:rPr>
                <w:sz w:val="20"/>
                <w:szCs w:val="20"/>
                <w:lang w:val="en-US"/>
              </w:rPr>
            </w:pPr>
            <w:r w:rsidRPr="00B80091">
              <w:t>466</w:t>
            </w:r>
          </w:p>
        </w:tc>
      </w:tr>
      <w:tr w:rsidR="001A1118" w:rsidRPr="00A85F13" w14:paraId="3D52B720" w14:textId="77777777" w:rsidTr="00806B50">
        <w:trPr>
          <w:trHeight w:val="340"/>
        </w:trPr>
        <w:tc>
          <w:tcPr>
            <w:tcW w:w="1418" w:type="dxa"/>
            <w:tcBorders>
              <w:right w:val="single" w:sz="4" w:space="0" w:color="FFFFFF" w:themeColor="background1"/>
            </w:tcBorders>
            <w:vAlign w:val="center"/>
          </w:tcPr>
          <w:p w14:paraId="472A3BFE" w14:textId="16A211FC" w:rsidR="001A1118" w:rsidRPr="00A85F13" w:rsidRDefault="001A1118" w:rsidP="00806B50">
            <w:pPr>
              <w:jc w:val="center"/>
              <w:rPr>
                <w:sz w:val="20"/>
                <w:szCs w:val="20"/>
                <w:lang w:val="en-US"/>
              </w:rPr>
            </w:pPr>
            <w:r w:rsidRPr="00A86C5C">
              <w:t>Dushanbe</w:t>
            </w:r>
          </w:p>
        </w:tc>
        <w:tc>
          <w:tcPr>
            <w:tcW w:w="1984" w:type="dxa"/>
            <w:tcBorders>
              <w:right w:val="single" w:sz="4" w:space="0" w:color="FFFFFF" w:themeColor="background1"/>
            </w:tcBorders>
            <w:vAlign w:val="center"/>
          </w:tcPr>
          <w:p w14:paraId="3A4C68B3" w14:textId="14A4F5D4" w:rsidR="001A1118" w:rsidRPr="00E0348B" w:rsidRDefault="001A1118" w:rsidP="00806B50">
            <w:pPr>
              <w:ind w:hanging="11"/>
              <w:jc w:val="center"/>
              <w:rPr>
                <w:sz w:val="20"/>
                <w:szCs w:val="20"/>
                <w:lang w:val="en-US"/>
              </w:rPr>
            </w:pPr>
            <w:r w:rsidRPr="00B94B65">
              <w:t>Tajikistan</w:t>
            </w:r>
          </w:p>
        </w:tc>
        <w:tc>
          <w:tcPr>
            <w:tcW w:w="1985" w:type="dxa"/>
            <w:tcBorders>
              <w:right w:val="single" w:sz="4" w:space="0" w:color="FFFFFF" w:themeColor="background1"/>
            </w:tcBorders>
            <w:vAlign w:val="center"/>
          </w:tcPr>
          <w:p w14:paraId="2059644F" w14:textId="37A2E108" w:rsidR="001A1118" w:rsidRPr="00E0348B" w:rsidRDefault="001A1118" w:rsidP="00806B50">
            <w:pPr>
              <w:jc w:val="center"/>
              <w:rPr>
                <w:sz w:val="20"/>
                <w:szCs w:val="20"/>
                <w:lang w:val="en-US"/>
              </w:rPr>
            </w:pPr>
            <w:r w:rsidRPr="00B80091">
              <w:t>68.780000</w:t>
            </w:r>
          </w:p>
        </w:tc>
        <w:tc>
          <w:tcPr>
            <w:tcW w:w="1843" w:type="dxa"/>
            <w:tcBorders>
              <w:right w:val="single" w:sz="4" w:space="0" w:color="FFFFFF" w:themeColor="background1"/>
            </w:tcBorders>
            <w:vAlign w:val="center"/>
          </w:tcPr>
          <w:p w14:paraId="2069F6E7" w14:textId="54395C9D" w:rsidR="001A1118" w:rsidRPr="00E0348B" w:rsidRDefault="001A1118" w:rsidP="00806B50">
            <w:pPr>
              <w:jc w:val="center"/>
              <w:rPr>
                <w:sz w:val="20"/>
                <w:szCs w:val="20"/>
                <w:lang w:val="en-US"/>
              </w:rPr>
            </w:pPr>
            <w:r w:rsidRPr="00B80091">
              <w:t>38.536670</w:t>
            </w:r>
          </w:p>
        </w:tc>
        <w:tc>
          <w:tcPr>
            <w:tcW w:w="1842" w:type="dxa"/>
            <w:tcBorders>
              <w:right w:val="single" w:sz="4" w:space="0" w:color="FFFFFF" w:themeColor="background1"/>
            </w:tcBorders>
            <w:vAlign w:val="center"/>
          </w:tcPr>
          <w:p w14:paraId="1C31CB58" w14:textId="0D2E1DB9" w:rsidR="001A1118" w:rsidRPr="00E0348B" w:rsidRDefault="001A1118" w:rsidP="00806B50">
            <w:pPr>
              <w:jc w:val="center"/>
              <w:rPr>
                <w:sz w:val="20"/>
                <w:szCs w:val="20"/>
                <w:lang w:val="en-US"/>
              </w:rPr>
            </w:pPr>
            <w:r w:rsidRPr="00B80091">
              <w:t>297</w:t>
            </w:r>
          </w:p>
        </w:tc>
      </w:tr>
    </w:tbl>
    <w:p w14:paraId="3E2A1A6E" w14:textId="77777777" w:rsidR="002C00F0" w:rsidRPr="00E0348B" w:rsidRDefault="002C00F0" w:rsidP="002C00F0">
      <w:pPr>
        <w:rPr>
          <w:rFonts w:cs="Arial"/>
          <w:kern w:val="32"/>
          <w:lang w:val="en-US"/>
        </w:rPr>
      </w:pPr>
    </w:p>
    <w:p w14:paraId="7044CE17" w14:textId="4FCE2B8C" w:rsidR="002C00F0" w:rsidRPr="00A85F13" w:rsidRDefault="002C00F0" w:rsidP="002C00F0">
      <w:pPr>
        <w:rPr>
          <w:rFonts w:cs="Arial"/>
          <w:kern w:val="32"/>
          <w:lang w:val="en-US"/>
        </w:rPr>
      </w:pPr>
      <w:r>
        <w:rPr>
          <w:rFonts w:cs="Arial"/>
          <w:noProof/>
          <w:kern w:val="32"/>
          <w:lang w:val="en-US"/>
        </w:rPr>
        <w:drawing>
          <wp:inline distT="0" distB="0" distL="0" distR="0" wp14:anchorId="33697772" wp14:editId="6A45B927">
            <wp:extent cx="5759450" cy="3583940"/>
            <wp:effectExtent l="0" t="0" r="6350" b="0"/>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a:blip r:embed="rId121"/>
                    <a:stretch>
                      <a:fillRect/>
                    </a:stretch>
                  </pic:blipFill>
                  <pic:spPr>
                    <a:xfrm>
                      <a:off x="0" y="0"/>
                      <a:ext cx="5759450" cy="3583940"/>
                    </a:xfrm>
                    <a:prstGeom prst="rect">
                      <a:avLst/>
                    </a:prstGeom>
                  </pic:spPr>
                </pic:pic>
              </a:graphicData>
            </a:graphic>
          </wp:inline>
        </w:drawing>
      </w:r>
    </w:p>
    <w:p w14:paraId="1AA34A49" w14:textId="741F4521" w:rsidR="002C00F0" w:rsidRPr="006143A0" w:rsidRDefault="002C00F0" w:rsidP="002C00F0">
      <w:pPr>
        <w:pStyle w:val="Caption"/>
        <w:jc w:val="both"/>
        <w:rPr>
          <w:lang w:val="en-US"/>
        </w:rPr>
      </w:pPr>
      <w:bookmarkStart w:id="183" w:name="_Ref80987225"/>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40</w:t>
      </w:r>
      <w:r w:rsidRPr="00D93383">
        <w:rPr>
          <w:lang w:val="en-US"/>
        </w:rPr>
        <w:fldChar w:fldCharType="end"/>
      </w:r>
      <w:bookmarkEnd w:id="183"/>
      <w:r w:rsidRPr="00A85F13">
        <w:rPr>
          <w:lang w:val="en-US"/>
        </w:rPr>
        <w:t xml:space="preserve">. </w:t>
      </w:r>
      <w:r>
        <w:rPr>
          <w:lang w:val="en-US"/>
        </w:rPr>
        <w:t>Vs30 map from topographic slope correlation computed for the study area.</w:t>
      </w:r>
    </w:p>
    <w:p w14:paraId="13FC9F5B" w14:textId="77777777" w:rsidR="002C00F0" w:rsidRPr="00E0348B" w:rsidRDefault="002C00F0" w:rsidP="00B4280E">
      <w:pPr>
        <w:rPr>
          <w:lang w:val="en-US"/>
        </w:rPr>
      </w:pPr>
    </w:p>
    <w:p w14:paraId="0D177215" w14:textId="77777777" w:rsidR="00B4280E" w:rsidRPr="00E0348B" w:rsidRDefault="00B4280E" w:rsidP="00B4280E">
      <w:pPr>
        <w:pStyle w:val="Heading1"/>
        <w:rPr>
          <w:lang w:val="en-US"/>
        </w:rPr>
      </w:pPr>
      <w:bookmarkStart w:id="184" w:name="_Toc80987367"/>
      <w:r w:rsidRPr="00E0348B">
        <w:rPr>
          <w:lang w:val="en-US"/>
        </w:rPr>
        <w:t>Challenges and limitations faced</w:t>
      </w:r>
      <w:bookmarkEnd w:id="184"/>
    </w:p>
    <w:p w14:paraId="22BC87A2" w14:textId="70BEAA59" w:rsidR="00B4280E" w:rsidRPr="00E0348B" w:rsidRDefault="00B4280E" w:rsidP="00B4280E">
      <w:pPr>
        <w:rPr>
          <w:lang w:val="en-US"/>
        </w:rPr>
      </w:pPr>
      <w:r w:rsidRPr="00E0348B">
        <w:rPr>
          <w:lang w:val="en-US"/>
        </w:rPr>
        <w:t xml:space="preserve">The major issue affecting the presented model is </w:t>
      </w:r>
      <w:r w:rsidR="002D4409" w:rsidRPr="00E0348B">
        <w:rPr>
          <w:lang w:val="en-US"/>
        </w:rPr>
        <w:t>the</w:t>
      </w:r>
      <w:r w:rsidRPr="00E0348B">
        <w:rPr>
          <w:lang w:val="en-US"/>
        </w:rPr>
        <w:t xml:space="preserve"> shortage of strong-motion recordings within a </w:t>
      </w:r>
      <w:r w:rsidR="00175C17">
        <w:rPr>
          <w:lang w:val="en-US"/>
        </w:rPr>
        <w:t xml:space="preserve">rupture-to-site </w:t>
      </w:r>
      <w:r w:rsidRPr="00E0348B">
        <w:rPr>
          <w:lang w:val="en-US"/>
        </w:rPr>
        <w:t xml:space="preserve">distance </w:t>
      </w:r>
      <w:r w:rsidR="00175C17">
        <w:rPr>
          <w:lang w:val="en-US"/>
        </w:rPr>
        <w:t xml:space="preserve">shorter than 80km </w:t>
      </w:r>
      <w:r w:rsidRPr="00E0348B">
        <w:rPr>
          <w:lang w:val="en-US"/>
        </w:rPr>
        <w:t xml:space="preserve">to be used for selection and validation of existing ground motion prediction models. In this study, decision on suitable GMPEs is done </w:t>
      </w:r>
      <w:r w:rsidR="00F07684" w:rsidRPr="00E0348B">
        <w:rPr>
          <w:lang w:val="en-US"/>
        </w:rPr>
        <w:t xml:space="preserve">mostly </w:t>
      </w:r>
      <w:r w:rsidRPr="00E0348B">
        <w:rPr>
          <w:lang w:val="en-US"/>
        </w:rPr>
        <w:t xml:space="preserve">using </w:t>
      </w:r>
      <w:r w:rsidR="00F07684" w:rsidRPr="00E0348B">
        <w:rPr>
          <w:lang w:val="en-US"/>
        </w:rPr>
        <w:t xml:space="preserve">indirect </w:t>
      </w:r>
      <w:r w:rsidRPr="00E0348B">
        <w:rPr>
          <w:lang w:val="en-US"/>
        </w:rPr>
        <w:t>information</w:t>
      </w:r>
      <w:r w:rsidR="00175C17">
        <w:rPr>
          <w:lang w:val="en-US"/>
        </w:rPr>
        <w:t xml:space="preserve"> that </w:t>
      </w:r>
      <w:r w:rsidRPr="00E0348B">
        <w:rPr>
          <w:lang w:val="en-US"/>
        </w:rPr>
        <w:t>rel</w:t>
      </w:r>
      <w:r w:rsidR="00175C17">
        <w:rPr>
          <w:lang w:val="en-US"/>
        </w:rPr>
        <w:t>ies</w:t>
      </w:r>
      <w:r w:rsidRPr="00E0348B">
        <w:rPr>
          <w:lang w:val="en-US"/>
        </w:rPr>
        <w:t xml:space="preserve"> on a set of </w:t>
      </w:r>
      <w:r w:rsidR="00175C17">
        <w:rPr>
          <w:lang w:val="en-US"/>
        </w:rPr>
        <w:t xml:space="preserve">tenable </w:t>
      </w:r>
      <w:r w:rsidRPr="00E0348B">
        <w:rPr>
          <w:lang w:val="en-US"/>
        </w:rPr>
        <w:t xml:space="preserve">assumptions from seismotectonic considerations </w:t>
      </w:r>
      <w:r w:rsidR="00175C17">
        <w:rPr>
          <w:lang w:val="en-US"/>
        </w:rPr>
        <w:t xml:space="preserve">but, strictly speaking, lacks an empirical </w:t>
      </w:r>
      <w:r w:rsidRPr="00E0348B">
        <w:rPr>
          <w:lang w:val="en-US"/>
        </w:rPr>
        <w:t xml:space="preserve">validation. Future implementation of new strong-motion stations at potentially hazardous sites and the strengthening of existing seismic networks will be an essential advancement to verify the applicability of existing ground motion prediction models </w:t>
      </w:r>
      <w:r w:rsidR="00175C17">
        <w:rPr>
          <w:lang w:val="en-US"/>
        </w:rPr>
        <w:t xml:space="preserve">at short distances </w:t>
      </w:r>
      <w:r w:rsidRPr="00E0348B">
        <w:rPr>
          <w:lang w:val="en-US"/>
        </w:rPr>
        <w:t xml:space="preserve">and to promote the development of new </w:t>
      </w:r>
      <w:r w:rsidR="002D4409" w:rsidRPr="00E0348B">
        <w:rPr>
          <w:lang w:val="en-US"/>
        </w:rPr>
        <w:t>locally calibrated</w:t>
      </w:r>
      <w:r w:rsidRPr="00E0348B">
        <w:rPr>
          <w:lang w:val="en-US"/>
        </w:rPr>
        <w:t xml:space="preserve"> ones. Moreover, the availability of strong-motion recordings will support site-specific hazard studies, which require empirical data for the calibration and verification of numerical seismic-response models. This </w:t>
      </w:r>
      <w:r w:rsidR="00175C17">
        <w:rPr>
          <w:lang w:val="en-US"/>
        </w:rPr>
        <w:t>might be</w:t>
      </w:r>
      <w:r w:rsidR="00175C17" w:rsidRPr="00E0348B">
        <w:rPr>
          <w:lang w:val="en-US"/>
        </w:rPr>
        <w:t xml:space="preserve"> </w:t>
      </w:r>
      <w:r w:rsidRPr="00E0348B">
        <w:rPr>
          <w:lang w:val="en-US"/>
        </w:rPr>
        <w:t>a possible second-phase extension of this project.</w:t>
      </w:r>
    </w:p>
    <w:p w14:paraId="1370CFF2" w14:textId="77777777" w:rsidR="00B4280E" w:rsidRPr="00E0348B" w:rsidRDefault="00B4280E" w:rsidP="00B4280E">
      <w:pPr>
        <w:rPr>
          <w:lang w:val="en-US"/>
        </w:rPr>
      </w:pPr>
    </w:p>
    <w:p w14:paraId="69E621FF" w14:textId="77777777" w:rsidR="00B4280E" w:rsidRPr="00E0348B" w:rsidRDefault="00B4280E" w:rsidP="00B4280E">
      <w:pPr>
        <w:pStyle w:val="Heading1"/>
        <w:rPr>
          <w:lang w:val="en-US"/>
        </w:rPr>
      </w:pPr>
      <w:bookmarkStart w:id="185" w:name="_Toc80987368"/>
      <w:r w:rsidRPr="00E0348B">
        <w:rPr>
          <w:lang w:val="en-US"/>
        </w:rPr>
        <w:t>Recommendations on users and applications</w:t>
      </w:r>
      <w:bookmarkEnd w:id="185"/>
    </w:p>
    <w:p w14:paraId="3EA555A3" w14:textId="5EA66FFC" w:rsidR="00B4280E" w:rsidRPr="00E0348B" w:rsidRDefault="00B4280E" w:rsidP="00B4280E">
      <w:pPr>
        <w:rPr>
          <w:lang w:val="en-US"/>
        </w:rPr>
      </w:pPr>
      <w:r w:rsidRPr="00E0348B">
        <w:rPr>
          <w:lang w:val="en-US"/>
        </w:rPr>
        <w:t xml:space="preserve">The current model does not cover – yet - a level of detail </w:t>
      </w:r>
      <w:r w:rsidR="00175C17">
        <w:rPr>
          <w:lang w:val="en-US"/>
        </w:rPr>
        <w:t xml:space="preserve">usually </w:t>
      </w:r>
      <w:r w:rsidRPr="00E0348B">
        <w:rPr>
          <w:lang w:val="en-US"/>
        </w:rPr>
        <w:t xml:space="preserve">required </w:t>
      </w:r>
      <w:r w:rsidR="00175C17">
        <w:rPr>
          <w:lang w:val="en-US"/>
        </w:rPr>
        <w:t xml:space="preserve">to develop </w:t>
      </w:r>
      <w:r w:rsidRPr="00E0348B">
        <w:rPr>
          <w:lang w:val="en-US"/>
        </w:rPr>
        <w:t>national hazard model</w:t>
      </w:r>
      <w:r w:rsidR="00175C17">
        <w:rPr>
          <w:lang w:val="en-US"/>
        </w:rPr>
        <w:t>s, such as those utilized</w:t>
      </w:r>
      <w:r w:rsidRPr="00E0348B">
        <w:rPr>
          <w:lang w:val="en-US"/>
        </w:rPr>
        <w:t xml:space="preserve"> for </w:t>
      </w:r>
      <w:r w:rsidR="00175C17">
        <w:rPr>
          <w:lang w:val="en-US"/>
        </w:rPr>
        <w:t xml:space="preserve">underpinning national </w:t>
      </w:r>
      <w:r w:rsidRPr="00E0348B">
        <w:rPr>
          <w:lang w:val="en-US"/>
        </w:rPr>
        <w:t>building code</w:t>
      </w:r>
      <w:r w:rsidR="00175C17">
        <w:rPr>
          <w:lang w:val="en-US"/>
        </w:rPr>
        <w:t>s</w:t>
      </w:r>
      <w:r w:rsidRPr="00E0348B">
        <w:rPr>
          <w:lang w:val="en-US"/>
        </w:rPr>
        <w:t xml:space="preserve">, although it provides </w:t>
      </w:r>
      <w:r w:rsidRPr="00E0348B">
        <w:rPr>
          <w:lang w:val="en-US"/>
        </w:rPr>
        <w:lastRenderedPageBreak/>
        <w:t xml:space="preserve">the essential information needed </w:t>
      </w:r>
      <w:r w:rsidR="00175C17">
        <w:rPr>
          <w:lang w:val="en-US"/>
        </w:rPr>
        <w:t>for such an application</w:t>
      </w:r>
      <w:r w:rsidRPr="00E0348B">
        <w:rPr>
          <w:lang w:val="en-US"/>
        </w:rPr>
        <w:t xml:space="preserve">. Nevertheless, </w:t>
      </w:r>
      <w:r w:rsidR="00175C17">
        <w:rPr>
          <w:lang w:val="en-US"/>
        </w:rPr>
        <w:t>until</w:t>
      </w:r>
      <w:r w:rsidRPr="00E0348B">
        <w:rPr>
          <w:lang w:val="en-US"/>
        </w:rPr>
        <w:t xml:space="preserve"> </w:t>
      </w:r>
      <w:r w:rsidR="00175C17">
        <w:rPr>
          <w:lang w:val="en-US"/>
        </w:rPr>
        <w:t>superior</w:t>
      </w:r>
      <w:r w:rsidRPr="00E0348B">
        <w:rPr>
          <w:lang w:val="en-US"/>
        </w:rPr>
        <w:t xml:space="preserve"> studies</w:t>
      </w:r>
      <w:r w:rsidR="00175C17">
        <w:rPr>
          <w:lang w:val="en-US"/>
        </w:rPr>
        <w:t xml:space="preserve"> are carried out</w:t>
      </w:r>
      <w:r w:rsidRPr="00E0348B">
        <w:rPr>
          <w:lang w:val="en-US"/>
        </w:rPr>
        <w:t xml:space="preserve">, </w:t>
      </w:r>
      <w:r w:rsidR="00A621F1">
        <w:rPr>
          <w:lang w:val="en-US"/>
        </w:rPr>
        <w:t xml:space="preserve">the findings of this study </w:t>
      </w:r>
      <w:r w:rsidRPr="00E0348B">
        <w:rPr>
          <w:lang w:val="en-US"/>
        </w:rPr>
        <w:t xml:space="preserve">can be </w:t>
      </w:r>
      <w:r w:rsidR="00175C17">
        <w:rPr>
          <w:lang w:val="en-US"/>
        </w:rPr>
        <w:t>used</w:t>
      </w:r>
      <w:r w:rsidR="00A621F1">
        <w:rPr>
          <w:lang w:val="en-US"/>
        </w:rPr>
        <w:t xml:space="preserve">, albeit with caution, to estimate </w:t>
      </w:r>
      <w:r w:rsidR="00175C17">
        <w:rPr>
          <w:lang w:val="en-US"/>
        </w:rPr>
        <w:t>sei</w:t>
      </w:r>
      <w:r w:rsidR="00A621F1">
        <w:rPr>
          <w:lang w:val="en-US"/>
        </w:rPr>
        <w:t>s</w:t>
      </w:r>
      <w:r w:rsidR="00175C17">
        <w:rPr>
          <w:lang w:val="en-US"/>
        </w:rPr>
        <w:t xml:space="preserve">mic hazard </w:t>
      </w:r>
      <w:r w:rsidR="00A621F1">
        <w:rPr>
          <w:lang w:val="en-US"/>
        </w:rPr>
        <w:t xml:space="preserve">and to </w:t>
      </w:r>
      <w:r w:rsidRPr="00E0348B">
        <w:rPr>
          <w:lang w:val="en-US"/>
        </w:rPr>
        <w:t>stimulate awareness o</w:t>
      </w:r>
      <w:r w:rsidR="00A621F1">
        <w:rPr>
          <w:lang w:val="en-US"/>
        </w:rPr>
        <w:t>f</w:t>
      </w:r>
      <w:r w:rsidRPr="00E0348B">
        <w:rPr>
          <w:lang w:val="en-US"/>
        </w:rPr>
        <w:t xml:space="preserve"> seismic hazard in local governmental institutions. Extending the present model to national level and for city scenario clearly represents a natural follow-up, as soon as new local information (</w:t>
      </w:r>
      <w:r w:rsidR="0062350A" w:rsidRPr="00E0348B">
        <w:rPr>
          <w:lang w:val="en-US"/>
        </w:rPr>
        <w:t>e.g.,</w:t>
      </w:r>
      <w:r w:rsidRPr="00E0348B">
        <w:rPr>
          <w:lang w:val="en-US"/>
        </w:rPr>
        <w:t xml:space="preserve"> studies on nearby faults and site response analyses, </w:t>
      </w:r>
      <w:r w:rsidR="00EF4AF2" w:rsidRPr="00E0348B">
        <w:rPr>
          <w:lang w:val="en-US"/>
        </w:rPr>
        <w:t>week,</w:t>
      </w:r>
      <w:r w:rsidRPr="00E0348B">
        <w:rPr>
          <w:lang w:val="en-US"/>
        </w:rPr>
        <w:t xml:space="preserve"> and strong ground motion recordings) </w:t>
      </w:r>
      <w:r w:rsidR="00A621F1">
        <w:rPr>
          <w:lang w:val="en-US"/>
        </w:rPr>
        <w:t>are</w:t>
      </w:r>
      <w:r w:rsidRPr="00E0348B">
        <w:rPr>
          <w:lang w:val="en-US"/>
        </w:rPr>
        <w:t xml:space="preserve"> available.</w:t>
      </w:r>
      <w:r w:rsidR="00A621F1">
        <w:rPr>
          <w:lang w:val="en-US"/>
        </w:rPr>
        <w:t xml:space="preserve"> Of course, the hazard estimates computed herein are appropriate</w:t>
      </w:r>
      <w:r w:rsidR="00A621F1" w:rsidRPr="00E0348B">
        <w:rPr>
          <w:lang w:val="en-US"/>
        </w:rPr>
        <w:t xml:space="preserve"> for </w:t>
      </w:r>
      <w:r w:rsidR="00A621F1">
        <w:rPr>
          <w:lang w:val="en-US"/>
        </w:rPr>
        <w:t>reginal</w:t>
      </w:r>
      <w:r w:rsidR="00A621F1" w:rsidRPr="00E0348B">
        <w:rPr>
          <w:lang w:val="en-US"/>
        </w:rPr>
        <w:t xml:space="preserve"> calculation of losses, </w:t>
      </w:r>
      <w:r w:rsidR="00A621F1">
        <w:rPr>
          <w:lang w:val="en-US"/>
        </w:rPr>
        <w:t>which is the final objective of this study.</w:t>
      </w:r>
    </w:p>
    <w:p w14:paraId="67D318D7" w14:textId="77777777" w:rsidR="00B4280E" w:rsidRPr="00E0348B" w:rsidRDefault="00B4280E" w:rsidP="00B4280E">
      <w:pPr>
        <w:rPr>
          <w:lang w:val="en-US"/>
        </w:rPr>
      </w:pPr>
    </w:p>
    <w:p w14:paraId="4F18EE74" w14:textId="77777777" w:rsidR="0054736B" w:rsidRPr="00E0348B" w:rsidRDefault="0054736B" w:rsidP="00533F0B">
      <w:pPr>
        <w:rPr>
          <w:color w:val="000000" w:themeColor="text1"/>
          <w:lang w:val="en-US"/>
        </w:rPr>
      </w:pPr>
    </w:p>
    <w:p w14:paraId="2F87E3C6" w14:textId="77777777" w:rsidR="007509C7" w:rsidRPr="00E0348B" w:rsidRDefault="007509C7">
      <w:pPr>
        <w:rPr>
          <w:rFonts w:ascii="Cambria" w:hAnsi="Cambria" w:cs="Arial"/>
          <w:b/>
          <w:bCs/>
          <w:kern w:val="32"/>
          <w:sz w:val="32"/>
          <w:szCs w:val="32"/>
          <w:lang w:val="en-US"/>
        </w:rPr>
      </w:pPr>
      <w:bookmarkStart w:id="186" w:name="_Toc57829359"/>
      <w:r w:rsidRPr="00E0348B">
        <w:rPr>
          <w:lang w:val="en-US"/>
        </w:rPr>
        <w:br w:type="page"/>
      </w:r>
    </w:p>
    <w:p w14:paraId="0A763EF2" w14:textId="192FCB17" w:rsidR="00AC785E" w:rsidRPr="00D93383" w:rsidRDefault="00FC47F8" w:rsidP="001374ED">
      <w:pPr>
        <w:pStyle w:val="Heading1"/>
        <w:numPr>
          <w:ilvl w:val="0"/>
          <w:numId w:val="0"/>
        </w:numPr>
        <w:rPr>
          <w:lang w:val="en-US"/>
        </w:rPr>
      </w:pPr>
      <w:bookmarkStart w:id="187" w:name="_Toc80987369"/>
      <w:r w:rsidRPr="00E0348B">
        <w:rPr>
          <w:lang w:val="en-US"/>
        </w:rPr>
        <w:lastRenderedPageBreak/>
        <w:t>References</w:t>
      </w:r>
      <w:bookmarkStart w:id="188" w:name="_Hlk57389004"/>
      <w:bookmarkEnd w:id="186"/>
      <w:bookmarkEnd w:id="187"/>
      <w:r w:rsidRPr="00A85F13">
        <w:rPr>
          <w:lang w:val="en-US"/>
        </w:rPr>
        <w:fldChar w:fldCharType="begin" w:fldLock="1"/>
      </w:r>
      <w:r w:rsidRPr="00E0348B">
        <w:rPr>
          <w:lang w:val="en-US"/>
        </w:rPr>
        <w:instrText xml:space="preserve">ADDIN Mendeley Bibliography CSL_BIBLIOGRAPHY </w:instrText>
      </w:r>
      <w:r w:rsidRPr="00A85F13">
        <w:rPr>
          <w:lang w:val="en-US"/>
        </w:rPr>
        <w:fldChar w:fldCharType="separate"/>
      </w:r>
    </w:p>
    <w:p w14:paraId="452B0900"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Abdrakhmatov, K., 2009. ISTC Project No. KR 1176, Establishment of the Central Asia Seismic Risk Initiative (CASRI). Final Proj. Tech. Rep. Work Performed from 02.01. 2006 to 04.30. 2009.</w:t>
      </w:r>
    </w:p>
    <w:p w14:paraId="25291100" w14:textId="77777777" w:rsidR="001374ED" w:rsidRPr="00E23FA8" w:rsidRDefault="001374ED" w:rsidP="001374ED">
      <w:pPr>
        <w:widowControl w:val="0"/>
        <w:autoSpaceDE w:val="0"/>
        <w:autoSpaceDN w:val="0"/>
        <w:adjustRightInd w:val="0"/>
        <w:spacing w:line="240" w:lineRule="auto"/>
        <w:ind w:left="480" w:hanging="480"/>
        <w:rPr>
          <w:lang w:val="it-IT"/>
        </w:rPr>
      </w:pPr>
      <w:r w:rsidRPr="00E23FA8">
        <w:rPr>
          <w:lang w:val="en-US"/>
        </w:rPr>
        <w:t xml:space="preserve">Abdrakhmatov, K., Havenith, H.B., Delvaux, D., Jongmans, D., Trefois, P., 2003. Probabilistic PGA and Arias Intensity maps of Kyrgyzstan (Central Asia). </w:t>
      </w:r>
      <w:r w:rsidRPr="00E23FA8">
        <w:rPr>
          <w:lang w:val="it-IT"/>
        </w:rPr>
        <w:t>J. Seismol. 7, 203–220. https://doi.org/10.1023/A:1023559932255</w:t>
      </w:r>
    </w:p>
    <w:p w14:paraId="337DF0A9"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it-IT"/>
        </w:rPr>
        <w:t xml:space="preserve">Abdrakhmatov, K., Parolai, S., others, 2015. </w:t>
      </w:r>
      <w:r w:rsidRPr="00E23FA8">
        <w:rPr>
          <w:lang w:val="en-US"/>
        </w:rPr>
        <w:t>Probabilistic seismic hazard assessment for Central Asia. Ann. Geophys. 58.</w:t>
      </w:r>
    </w:p>
    <w:p w14:paraId="01865E10"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Abdrakhmatov, K.Y., Aldazhanov, S.A., Hager, B.H., Hamburger, M.W., Herring, T.A., Kalabaev, K.B., Makarov, V.I., Molnar, P., Panasyuk, S. V, Prilepin, M.T., others, 1996. Relatively recent construction of the Tien Shan inferred from GPS measurements of present-day crustal deformation rates. Nature 384, 450–453.</w:t>
      </w:r>
    </w:p>
    <w:p w14:paraId="1AD3370C"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Abdullabekov, K.N., Artikov, T.U., Ibragimov, R.S., 2002. Seismic hazard and seismic zoning technology of Uzbekistan. Miner. Resour. Geol.</w:t>
      </w:r>
    </w:p>
    <w:p w14:paraId="33F399C8"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Abdullabekov, K.N., Artikov, T.U., Ibragimov, R.S., Ziyaudinov, F.F., 2012. Seismic hazard of Uzbekistan territory., in: Geosciences in Uzbekistan. GP ’93NIIMR,’94 Tashkent, pp. 195–202.</w:t>
      </w:r>
    </w:p>
    <w:p w14:paraId="1EAC0DE4" w14:textId="05F62FE8" w:rsidR="001374ED" w:rsidRPr="00E23FA8" w:rsidRDefault="001374ED" w:rsidP="001374ED">
      <w:pPr>
        <w:widowControl w:val="0"/>
        <w:autoSpaceDE w:val="0"/>
        <w:autoSpaceDN w:val="0"/>
        <w:adjustRightInd w:val="0"/>
        <w:spacing w:line="240" w:lineRule="auto"/>
        <w:ind w:left="480" w:hanging="480"/>
        <w:rPr>
          <w:lang w:val="it-IT"/>
        </w:rPr>
      </w:pPr>
      <w:r w:rsidRPr="00E23FA8">
        <w:rPr>
          <w:lang w:val="en-US"/>
        </w:rPr>
        <w:t>Aki K</w:t>
      </w:r>
      <w:r w:rsidR="000C1C7B" w:rsidRPr="00E23FA8">
        <w:rPr>
          <w:lang w:val="en-US"/>
        </w:rPr>
        <w:t>.</w:t>
      </w:r>
      <w:r w:rsidRPr="00E23FA8">
        <w:rPr>
          <w:lang w:val="en-US"/>
        </w:rPr>
        <w:t>, Richards P</w:t>
      </w:r>
      <w:r w:rsidR="000C1C7B" w:rsidRPr="00E23FA8">
        <w:rPr>
          <w:lang w:val="en-US"/>
        </w:rPr>
        <w:t>.,</w:t>
      </w:r>
      <w:r w:rsidRPr="00E23FA8">
        <w:rPr>
          <w:lang w:val="en-US"/>
        </w:rPr>
        <w:t xml:space="preserve"> 1980. Quantitative seismology, theory and methods, vols. </w:t>
      </w:r>
      <w:r w:rsidRPr="00E23FA8">
        <w:rPr>
          <w:lang w:val="it-IT"/>
        </w:rPr>
        <w:t>I and II. W.H. Freeman, San Francisco</w:t>
      </w:r>
    </w:p>
    <w:p w14:paraId="499DB3BD" w14:textId="4715F2BD" w:rsidR="001374ED" w:rsidRPr="00E23FA8" w:rsidRDefault="001374ED" w:rsidP="001374ED">
      <w:pPr>
        <w:widowControl w:val="0"/>
        <w:autoSpaceDE w:val="0"/>
        <w:autoSpaceDN w:val="0"/>
        <w:adjustRightInd w:val="0"/>
        <w:spacing w:line="240" w:lineRule="auto"/>
        <w:ind w:left="480" w:hanging="480"/>
        <w:rPr>
          <w:lang w:val="en-US"/>
        </w:rPr>
      </w:pPr>
      <w:r w:rsidRPr="00E23FA8">
        <w:rPr>
          <w:lang w:val="it-IT"/>
        </w:rPr>
        <w:t>Albini P</w:t>
      </w:r>
      <w:r w:rsidR="000C1C7B" w:rsidRPr="00E23FA8">
        <w:rPr>
          <w:lang w:val="it-IT"/>
        </w:rPr>
        <w:t>.</w:t>
      </w:r>
      <w:r w:rsidRPr="00E23FA8">
        <w:rPr>
          <w:lang w:val="it-IT"/>
        </w:rPr>
        <w:t>, Musson R</w:t>
      </w:r>
      <w:r w:rsidR="000C1C7B" w:rsidRPr="00E23FA8">
        <w:rPr>
          <w:lang w:val="it-IT"/>
        </w:rPr>
        <w:t>.</w:t>
      </w:r>
      <w:r w:rsidRPr="00E23FA8">
        <w:rPr>
          <w:lang w:val="it-IT"/>
        </w:rPr>
        <w:t>M</w:t>
      </w:r>
      <w:r w:rsidR="000C1C7B" w:rsidRPr="00E23FA8">
        <w:rPr>
          <w:lang w:val="it-IT"/>
        </w:rPr>
        <w:t>.</w:t>
      </w:r>
      <w:r w:rsidRPr="00E23FA8">
        <w:rPr>
          <w:lang w:val="it-IT"/>
        </w:rPr>
        <w:t>W</w:t>
      </w:r>
      <w:r w:rsidR="000C1C7B" w:rsidRPr="00E23FA8">
        <w:rPr>
          <w:lang w:val="it-IT"/>
        </w:rPr>
        <w:t>.</w:t>
      </w:r>
      <w:r w:rsidRPr="00E23FA8">
        <w:rPr>
          <w:lang w:val="it-IT"/>
        </w:rPr>
        <w:t>, Rovida A</w:t>
      </w:r>
      <w:r w:rsidR="000C1C7B" w:rsidRPr="00E23FA8">
        <w:rPr>
          <w:lang w:val="it-IT"/>
        </w:rPr>
        <w:t>.</w:t>
      </w:r>
      <w:r w:rsidRPr="00E23FA8">
        <w:rPr>
          <w:lang w:val="it-IT"/>
        </w:rPr>
        <w:t>, Locati M</w:t>
      </w:r>
      <w:r w:rsidR="000C1C7B" w:rsidRPr="00E23FA8">
        <w:rPr>
          <w:lang w:val="it-IT"/>
        </w:rPr>
        <w:t>.</w:t>
      </w:r>
      <w:r w:rsidRPr="00E23FA8">
        <w:rPr>
          <w:lang w:val="it-IT"/>
        </w:rPr>
        <w:t>, Gomez Capera A</w:t>
      </w:r>
      <w:r w:rsidR="000C1C7B" w:rsidRPr="00E23FA8">
        <w:rPr>
          <w:lang w:val="it-IT"/>
        </w:rPr>
        <w:t>.</w:t>
      </w:r>
      <w:r w:rsidRPr="00E23FA8">
        <w:rPr>
          <w:lang w:val="it-IT"/>
        </w:rPr>
        <w:t>A</w:t>
      </w:r>
      <w:r w:rsidR="000C1C7B" w:rsidRPr="00E23FA8">
        <w:rPr>
          <w:lang w:val="it-IT"/>
        </w:rPr>
        <w:t>.</w:t>
      </w:r>
      <w:r w:rsidRPr="00E23FA8">
        <w:rPr>
          <w:lang w:val="it-IT"/>
        </w:rPr>
        <w:t>, Viganò D</w:t>
      </w:r>
      <w:r w:rsidR="000C1C7B" w:rsidRPr="00E23FA8">
        <w:rPr>
          <w:lang w:val="it-IT"/>
        </w:rPr>
        <w:t>.,</w:t>
      </w:r>
      <w:r w:rsidRPr="00E23FA8">
        <w:rPr>
          <w:lang w:val="it-IT"/>
        </w:rPr>
        <w:t xml:space="preserve"> 2014</w:t>
      </w:r>
      <w:r w:rsidR="000C1C7B" w:rsidRPr="00E23FA8">
        <w:rPr>
          <w:lang w:val="it-IT"/>
        </w:rPr>
        <w:t xml:space="preserve">. </w:t>
      </w:r>
      <w:r w:rsidRPr="00E23FA8">
        <w:rPr>
          <w:lang w:val="en-US"/>
        </w:rPr>
        <w:t>The global earthquake history. Earthq Spectra 30(2):607–624</w:t>
      </w:r>
    </w:p>
    <w:p w14:paraId="2D9DF8E0" w14:textId="69CEABD1" w:rsidR="00430D8A" w:rsidRPr="00E23FA8" w:rsidRDefault="00430D8A" w:rsidP="001374ED">
      <w:pPr>
        <w:widowControl w:val="0"/>
        <w:autoSpaceDE w:val="0"/>
        <w:autoSpaceDN w:val="0"/>
        <w:adjustRightInd w:val="0"/>
        <w:spacing w:line="240" w:lineRule="auto"/>
        <w:ind w:left="480" w:hanging="480"/>
        <w:rPr>
          <w:lang w:val="en-US"/>
        </w:rPr>
      </w:pPr>
      <w:r w:rsidRPr="00E23FA8">
        <w:rPr>
          <w:lang w:val="en-US"/>
        </w:rPr>
        <w:t>Álvarez-Gómez J</w:t>
      </w:r>
      <w:r w:rsidR="000C1C7B" w:rsidRPr="00E23FA8">
        <w:rPr>
          <w:lang w:val="en-US"/>
        </w:rPr>
        <w:t>.,</w:t>
      </w:r>
      <w:r w:rsidRPr="00E23FA8">
        <w:rPr>
          <w:lang w:val="en-US"/>
        </w:rPr>
        <w:t xml:space="preserve"> 2019</w:t>
      </w:r>
      <w:r w:rsidR="000C1C7B" w:rsidRPr="00E23FA8">
        <w:rPr>
          <w:lang w:val="en-US"/>
        </w:rPr>
        <w:t>.</w:t>
      </w:r>
      <w:r w:rsidRPr="00E23FA8">
        <w:rPr>
          <w:lang w:val="en-US"/>
        </w:rPr>
        <w:t xml:space="preserve"> FMC—earthquake focal mechanisms data management, cluster and classification. SoftwareX 9:299–307</w:t>
      </w:r>
    </w:p>
    <w:p w14:paraId="42053BEE" w14:textId="2C540058"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Artikov, T.U., Ibragimov, R.S., Ibragimova, T.L., Kuchkarov, K., Mirzaev, M.A., 2018. Quantitative assessment of seismic hazard for the territory of Uzbekistan according to the estimated maximum ground oscillation rates and their spectral amplitudes. Geodyn. Tectonophys. 9, 1173–1188.</w:t>
      </w:r>
    </w:p>
    <w:p w14:paraId="5DD8E895" w14:textId="3E02CFD9"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Bachmanov, D.M., Kozhurin, A.I., Trifonov, V.G., 2017. The active faults of Eurasia database. Geodyn. Tectonophys. 8, 711–736.</w:t>
      </w:r>
    </w:p>
    <w:p w14:paraId="0CEC9964" w14:textId="4B7F634F" w:rsidR="00365439" w:rsidRPr="00E23FA8" w:rsidRDefault="00365439" w:rsidP="00365439">
      <w:pPr>
        <w:widowControl w:val="0"/>
        <w:autoSpaceDE w:val="0"/>
        <w:autoSpaceDN w:val="0"/>
        <w:adjustRightInd w:val="0"/>
        <w:spacing w:line="240" w:lineRule="auto"/>
        <w:ind w:left="480" w:hanging="480"/>
        <w:rPr>
          <w:lang w:val="en-US"/>
        </w:rPr>
      </w:pPr>
      <w:r w:rsidRPr="00E23FA8">
        <w:rPr>
          <w:lang w:val="en-US"/>
        </w:rPr>
        <w:t>Beyreuther, M., Barsch, R., Krischer, L., Megies, T., Behr, Y., and Wassermann, J.</w:t>
      </w:r>
      <w:r w:rsidR="000C1C7B" w:rsidRPr="00E23FA8">
        <w:rPr>
          <w:lang w:val="en-US"/>
        </w:rPr>
        <w:t xml:space="preserve">, </w:t>
      </w:r>
      <w:r w:rsidRPr="00E23FA8">
        <w:rPr>
          <w:lang w:val="en-US"/>
        </w:rPr>
        <w:t>2010, ObsPy: A Python Toolbox for Seismology, Seismological Research Letters, 81 (3), 530-533.</w:t>
      </w:r>
    </w:p>
    <w:p w14:paraId="655F9523" w14:textId="1F9A45B4"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Bindi, D., Abdrakhmatov, K., Parolai, S., Mucciarelli, M., Gr</w:t>
      </w:r>
      <w:r w:rsidR="0065524C" w:rsidRPr="00E23FA8">
        <w:rPr>
          <w:lang w:val="en-US"/>
        </w:rPr>
        <w:t>ü</w:t>
      </w:r>
      <w:r w:rsidRPr="00E23FA8">
        <w:rPr>
          <w:lang w:val="en-US"/>
        </w:rPr>
        <w:t>nthal, G., Ischuk, A., Mikhailova, N., Zschau, J., 2012. Seismic hazard assessment in Central Asia: Outcomes from a site approach. Soil Dyn. Earthq. Eng. 37, 84–91.</w:t>
      </w:r>
    </w:p>
    <w:p w14:paraId="1EE946F8" w14:textId="77777777" w:rsidR="001374ED" w:rsidRPr="00E23FA8" w:rsidRDefault="001374ED" w:rsidP="001374ED">
      <w:pPr>
        <w:widowControl w:val="0"/>
        <w:autoSpaceDE w:val="0"/>
        <w:autoSpaceDN w:val="0"/>
        <w:adjustRightInd w:val="0"/>
        <w:spacing w:line="240" w:lineRule="auto"/>
        <w:ind w:left="480" w:hanging="480"/>
        <w:rPr>
          <w:lang w:val="it-IT"/>
        </w:rPr>
      </w:pPr>
      <w:r w:rsidRPr="00E23FA8">
        <w:rPr>
          <w:lang w:val="en-US"/>
        </w:rPr>
        <w:t xml:space="preserve">Bindi, D., Parolai, S., Gómez-Capera, A., Locati, M., Kalmetyeva, Z., Mikhailova, N., 2014. Locations and magnitudes of earthquakes in Central Asia from seismic intensity data. </w:t>
      </w:r>
      <w:r w:rsidRPr="00E23FA8">
        <w:rPr>
          <w:lang w:val="it-IT"/>
        </w:rPr>
        <w:t>J. Seismol. 18, 1–21. https://doi.org/10.1007/s10950-013-9392-1</w:t>
      </w:r>
    </w:p>
    <w:p w14:paraId="7654571B"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it-IT"/>
        </w:rPr>
        <w:t xml:space="preserve">Bindi, D., Parolai, S., Oth, A., Abdrakhmatov, K., Muraliev, A., Zschau, J., 2011. </w:t>
      </w:r>
      <w:r w:rsidRPr="00E23FA8">
        <w:rPr>
          <w:lang w:val="en-US"/>
        </w:rPr>
        <w:t>Intensity prediction equations for Central Asia. Geophys. J. Int. 187, 327–337.</w:t>
      </w:r>
    </w:p>
    <w:p w14:paraId="1C9E9DCC" w14:textId="44EC986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BSSC</w:t>
      </w:r>
      <w:r w:rsidR="000C1C7B" w:rsidRPr="00E23FA8">
        <w:rPr>
          <w:lang w:val="en-US"/>
        </w:rPr>
        <w:t xml:space="preserve">, </w:t>
      </w:r>
      <w:r w:rsidRPr="00E23FA8">
        <w:rPr>
          <w:lang w:val="en-US"/>
        </w:rPr>
        <w:t>2003</w:t>
      </w:r>
      <w:r w:rsidR="000C1C7B" w:rsidRPr="00E23FA8">
        <w:rPr>
          <w:lang w:val="en-US"/>
        </w:rPr>
        <w:t>.</w:t>
      </w:r>
      <w:r w:rsidRPr="00E23FA8">
        <w:rPr>
          <w:lang w:val="en-US"/>
        </w:rPr>
        <w:t xml:space="preserve"> The 2003 NEHRP recommended provisions for new buildings and other structures. Part 1: provisions (FEMA 450), Building Seismic Safety Council. www.bssconline.org</w:t>
      </w:r>
    </w:p>
    <w:p w14:paraId="0C185FAC" w14:textId="4EFFCB6C"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lastRenderedPageBreak/>
        <w:t>CEN</w:t>
      </w:r>
      <w:r w:rsidR="000C1C7B" w:rsidRPr="00E23FA8">
        <w:rPr>
          <w:lang w:val="en-US"/>
        </w:rPr>
        <w:t xml:space="preserve">, </w:t>
      </w:r>
      <w:r w:rsidRPr="00E23FA8">
        <w:rPr>
          <w:lang w:val="en-US"/>
        </w:rPr>
        <w:t>2004</w:t>
      </w:r>
      <w:r w:rsidR="000C1C7B" w:rsidRPr="00E23FA8">
        <w:rPr>
          <w:lang w:val="en-US"/>
        </w:rPr>
        <w:t>.</w:t>
      </w:r>
      <w:r w:rsidRPr="00E23FA8">
        <w:rPr>
          <w:lang w:val="en-US"/>
        </w:rPr>
        <w:t xml:space="preserve"> Eurocode 8: design of structures for earthquake resistance—part 1: general rules, seismic actions and rules for buildings. European Committee for Standardization, British Standard BS EN 1998-1:2004: E, 219</w:t>
      </w:r>
    </w:p>
    <w:p w14:paraId="4A0AF6AE" w14:textId="14BB1182" w:rsidR="00D64810" w:rsidRPr="00E23FA8" w:rsidRDefault="00D64810" w:rsidP="001374ED">
      <w:pPr>
        <w:widowControl w:val="0"/>
        <w:autoSpaceDE w:val="0"/>
        <w:autoSpaceDN w:val="0"/>
        <w:adjustRightInd w:val="0"/>
        <w:spacing w:line="240" w:lineRule="auto"/>
        <w:ind w:left="480" w:hanging="480"/>
        <w:rPr>
          <w:lang w:val="en-US"/>
        </w:rPr>
      </w:pPr>
      <w:r w:rsidRPr="00E23FA8">
        <w:rPr>
          <w:lang w:val="en-US"/>
        </w:rPr>
        <w:t>Chen Y-S</w:t>
      </w:r>
      <w:r w:rsidR="000C1C7B" w:rsidRPr="00E23FA8">
        <w:rPr>
          <w:lang w:val="en-US"/>
        </w:rPr>
        <w:t>.</w:t>
      </w:r>
      <w:r w:rsidRPr="00E23FA8">
        <w:rPr>
          <w:lang w:val="en-US"/>
        </w:rPr>
        <w:t>, Weatherill G</w:t>
      </w:r>
      <w:r w:rsidR="000C1C7B" w:rsidRPr="00E23FA8">
        <w:rPr>
          <w:lang w:val="en-US"/>
        </w:rPr>
        <w:t>.</w:t>
      </w:r>
      <w:r w:rsidRPr="00E23FA8">
        <w:rPr>
          <w:lang w:val="en-US"/>
        </w:rPr>
        <w:t>, Pagani M</w:t>
      </w:r>
      <w:r w:rsidR="000C1C7B" w:rsidRPr="00E23FA8">
        <w:rPr>
          <w:lang w:val="en-US"/>
        </w:rPr>
        <w:t>.</w:t>
      </w:r>
      <w:r w:rsidRPr="00E23FA8">
        <w:rPr>
          <w:lang w:val="en-US"/>
        </w:rPr>
        <w:t>, Cotton F</w:t>
      </w:r>
      <w:r w:rsidR="000C1C7B" w:rsidRPr="00E23FA8">
        <w:rPr>
          <w:lang w:val="en-US"/>
        </w:rPr>
        <w:t>.,</w:t>
      </w:r>
      <w:r w:rsidRPr="00E23FA8">
        <w:rPr>
          <w:lang w:val="en-US"/>
        </w:rPr>
        <w:t xml:space="preserve"> 2018</w:t>
      </w:r>
      <w:r w:rsidR="000C1C7B" w:rsidRPr="00E23FA8">
        <w:rPr>
          <w:lang w:val="en-US"/>
        </w:rPr>
        <w:t>.</w:t>
      </w:r>
      <w:r w:rsidRPr="00E23FA8">
        <w:rPr>
          <w:lang w:val="en-US"/>
        </w:rPr>
        <w:t xml:space="preserve"> A transparent and data-driven global tectonic regionalization model for seismic hazard assessment. Geophys J Int 213(22):1263–1280</w:t>
      </w:r>
    </w:p>
    <w:p w14:paraId="1E1B04AE"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Cotton, F., Scherbaum, F., Bommer, J.J., Bungum, H., 2006. Criteria for Selecting and Adjusting Ground-Motion Models for Specific Target Regions: Application to Central Europe and Rock Sites. J. Seismol. 10, 137–156. https://doi.org/10.1007/s10950-005-9006-7</w:t>
      </w:r>
    </w:p>
    <w:p w14:paraId="0D8F4DB9" w14:textId="25276E8A"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Di Giacomo D</w:t>
      </w:r>
      <w:r w:rsidR="000C1C7B" w:rsidRPr="00E23FA8">
        <w:rPr>
          <w:lang w:val="en-US"/>
        </w:rPr>
        <w:t>.</w:t>
      </w:r>
      <w:r w:rsidRPr="00E23FA8">
        <w:rPr>
          <w:lang w:val="en-US"/>
        </w:rPr>
        <w:t>, Bondár I</w:t>
      </w:r>
      <w:r w:rsidR="000C1C7B" w:rsidRPr="00E23FA8">
        <w:rPr>
          <w:lang w:val="en-US"/>
        </w:rPr>
        <w:t>.</w:t>
      </w:r>
      <w:r w:rsidRPr="00E23FA8">
        <w:rPr>
          <w:lang w:val="en-US"/>
        </w:rPr>
        <w:t>, Storchak D</w:t>
      </w:r>
      <w:r w:rsidR="000C1C7B" w:rsidRPr="00E23FA8">
        <w:rPr>
          <w:lang w:val="en-US"/>
        </w:rPr>
        <w:t>.</w:t>
      </w:r>
      <w:r w:rsidRPr="00E23FA8">
        <w:rPr>
          <w:lang w:val="en-US"/>
        </w:rPr>
        <w:t>, Engdahl E</w:t>
      </w:r>
      <w:r w:rsidR="000C1C7B" w:rsidRPr="00E23FA8">
        <w:rPr>
          <w:lang w:val="en-US"/>
        </w:rPr>
        <w:t>.</w:t>
      </w:r>
      <w:r w:rsidRPr="00E23FA8">
        <w:rPr>
          <w:lang w:val="en-US"/>
        </w:rPr>
        <w:t>R</w:t>
      </w:r>
      <w:r w:rsidR="000C1C7B" w:rsidRPr="00E23FA8">
        <w:rPr>
          <w:lang w:val="en-US"/>
        </w:rPr>
        <w:t>.</w:t>
      </w:r>
      <w:r w:rsidRPr="00E23FA8">
        <w:rPr>
          <w:lang w:val="en-US"/>
        </w:rPr>
        <w:t>, Bormann P</w:t>
      </w:r>
      <w:r w:rsidR="000C1C7B" w:rsidRPr="00E23FA8">
        <w:rPr>
          <w:lang w:val="en-US"/>
        </w:rPr>
        <w:t>.</w:t>
      </w:r>
      <w:r w:rsidRPr="00E23FA8">
        <w:rPr>
          <w:lang w:val="en-US"/>
        </w:rPr>
        <w:t>, Harris J</w:t>
      </w:r>
      <w:r w:rsidR="000C1C7B" w:rsidRPr="00E23FA8">
        <w:rPr>
          <w:lang w:val="en-US"/>
        </w:rPr>
        <w:t xml:space="preserve">., </w:t>
      </w:r>
      <w:r w:rsidRPr="00E23FA8">
        <w:rPr>
          <w:lang w:val="en-US"/>
        </w:rPr>
        <w:t>2015</w:t>
      </w:r>
      <w:r w:rsidR="000C1C7B" w:rsidRPr="00E23FA8">
        <w:rPr>
          <w:lang w:val="en-US"/>
        </w:rPr>
        <w:t>.</w:t>
      </w:r>
      <w:r w:rsidRPr="00E23FA8">
        <w:rPr>
          <w:lang w:val="en-US"/>
        </w:rPr>
        <w:t xml:space="preserve"> ISC-GEM: global instrumental earthquake catalogue (1900–2009), III. Re-computed MS and mb, proxy MW, final magnitude composition and completeness assessment. Phys Earth Planet Inter 239:33–47</w:t>
      </w:r>
    </w:p>
    <w:p w14:paraId="4DA562C3" w14:textId="0B8D8581"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Di Giacomo D</w:t>
      </w:r>
      <w:r w:rsidR="000C1C7B" w:rsidRPr="00E23FA8">
        <w:rPr>
          <w:lang w:val="en-US"/>
        </w:rPr>
        <w:t>.</w:t>
      </w:r>
      <w:r w:rsidRPr="00E23FA8">
        <w:rPr>
          <w:lang w:val="en-US"/>
        </w:rPr>
        <w:t>, Engdahl E</w:t>
      </w:r>
      <w:r w:rsidR="000C1C7B" w:rsidRPr="00E23FA8">
        <w:rPr>
          <w:lang w:val="en-US"/>
        </w:rPr>
        <w:t>.</w:t>
      </w:r>
      <w:r w:rsidRPr="00E23FA8">
        <w:rPr>
          <w:lang w:val="en-US"/>
        </w:rPr>
        <w:t>R</w:t>
      </w:r>
      <w:r w:rsidR="000C1C7B" w:rsidRPr="00E23FA8">
        <w:rPr>
          <w:lang w:val="en-US"/>
        </w:rPr>
        <w:t>.</w:t>
      </w:r>
      <w:r w:rsidRPr="00E23FA8">
        <w:rPr>
          <w:lang w:val="en-US"/>
        </w:rPr>
        <w:t>, Storchak D</w:t>
      </w:r>
      <w:r w:rsidR="000C1C7B" w:rsidRPr="00E23FA8">
        <w:rPr>
          <w:lang w:val="en-US"/>
        </w:rPr>
        <w:t>.</w:t>
      </w:r>
      <w:r w:rsidRPr="00E23FA8">
        <w:rPr>
          <w:lang w:val="en-US"/>
        </w:rPr>
        <w:t>A</w:t>
      </w:r>
      <w:r w:rsidR="000C1C7B" w:rsidRPr="00E23FA8">
        <w:rPr>
          <w:lang w:val="en-US"/>
        </w:rPr>
        <w:t>.,</w:t>
      </w:r>
      <w:r w:rsidRPr="00E23FA8">
        <w:rPr>
          <w:lang w:val="en-US"/>
        </w:rPr>
        <w:t xml:space="preserve"> 2018</w:t>
      </w:r>
      <w:r w:rsidR="000C1C7B" w:rsidRPr="00E23FA8">
        <w:rPr>
          <w:lang w:val="en-US"/>
        </w:rPr>
        <w:t>.</w:t>
      </w:r>
      <w:r w:rsidRPr="00E23FA8">
        <w:rPr>
          <w:lang w:val="en-US"/>
        </w:rPr>
        <w:t xml:space="preserve"> The ISC-GEM earthquake catalogue (1904–2014): status after the extension project. Earth Syst Sci Data 10:1877–1899</w:t>
      </w:r>
    </w:p>
    <w:p w14:paraId="340CE2D9" w14:textId="4ABBB56C" w:rsidR="00594274" w:rsidRPr="00E23FA8" w:rsidRDefault="00594274" w:rsidP="00594274">
      <w:pPr>
        <w:widowControl w:val="0"/>
        <w:autoSpaceDE w:val="0"/>
        <w:autoSpaceDN w:val="0"/>
        <w:adjustRightInd w:val="0"/>
        <w:spacing w:line="240" w:lineRule="auto"/>
        <w:ind w:left="480" w:hanging="480"/>
        <w:rPr>
          <w:lang w:val="en-US"/>
        </w:rPr>
      </w:pPr>
      <w:r w:rsidRPr="00E23FA8">
        <w:rPr>
          <w:lang w:val="en-US"/>
        </w:rPr>
        <w:t>Douglas J</w:t>
      </w:r>
      <w:r w:rsidR="00041ED0" w:rsidRPr="00E23FA8">
        <w:rPr>
          <w:lang w:val="en-US"/>
        </w:rPr>
        <w:t>.,</w:t>
      </w:r>
      <w:r w:rsidRPr="00E23FA8">
        <w:rPr>
          <w:lang w:val="en-US"/>
        </w:rPr>
        <w:t xml:space="preserve"> 2003</w:t>
      </w:r>
      <w:r w:rsidR="00041ED0" w:rsidRPr="00E23FA8">
        <w:rPr>
          <w:lang w:val="en-US"/>
        </w:rPr>
        <w:t>.</w:t>
      </w:r>
      <w:r w:rsidRPr="00E23FA8">
        <w:rPr>
          <w:lang w:val="en-US"/>
        </w:rPr>
        <w:t xml:space="preserve"> Earthquake ground motion estimation using strong-motion records: a review of equations for the estimation of peak ground acceleration and response spectral ordinates. Earth Sci Rev 61:43–104</w:t>
      </w:r>
    </w:p>
    <w:p w14:paraId="5CCAA14A" w14:textId="2D40035A"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Edwards B</w:t>
      </w:r>
      <w:r w:rsidR="00154510" w:rsidRPr="00E23FA8">
        <w:rPr>
          <w:lang w:val="en-US"/>
        </w:rPr>
        <w:t>.</w:t>
      </w:r>
      <w:r w:rsidRPr="00E23FA8">
        <w:rPr>
          <w:lang w:val="en-US"/>
        </w:rPr>
        <w:t>, Allmann B</w:t>
      </w:r>
      <w:r w:rsidR="00154510" w:rsidRPr="00E23FA8">
        <w:rPr>
          <w:lang w:val="en-US"/>
        </w:rPr>
        <w:t>.</w:t>
      </w:r>
      <w:r w:rsidRPr="00E23FA8">
        <w:rPr>
          <w:lang w:val="en-US"/>
        </w:rPr>
        <w:t>, Fäh D</w:t>
      </w:r>
      <w:r w:rsidR="00154510" w:rsidRPr="00E23FA8">
        <w:rPr>
          <w:lang w:val="en-US"/>
        </w:rPr>
        <w:t>.</w:t>
      </w:r>
      <w:r w:rsidRPr="00E23FA8">
        <w:rPr>
          <w:lang w:val="en-US"/>
        </w:rPr>
        <w:t xml:space="preserve"> et al</w:t>
      </w:r>
      <w:r w:rsidR="00154510" w:rsidRPr="00E23FA8">
        <w:rPr>
          <w:lang w:val="en-US"/>
        </w:rPr>
        <w:t xml:space="preserve">., </w:t>
      </w:r>
      <w:r w:rsidRPr="00E23FA8">
        <w:rPr>
          <w:lang w:val="en-US"/>
        </w:rPr>
        <w:t>2010</w:t>
      </w:r>
      <w:r w:rsidR="00154510" w:rsidRPr="00E23FA8">
        <w:rPr>
          <w:lang w:val="en-US"/>
        </w:rPr>
        <w:t>.</w:t>
      </w:r>
      <w:r w:rsidRPr="00E23FA8">
        <w:rPr>
          <w:lang w:val="en-US"/>
        </w:rPr>
        <w:t xml:space="preserve"> Automatic computation of moment magnitudes for small earthquakes and the scaling of local to moment magnitude. Geophys J Int 183:407–420</w:t>
      </w:r>
    </w:p>
    <w:p w14:paraId="649A748A" w14:textId="284A02CC"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Ekstrom G</w:t>
      </w:r>
      <w:r w:rsidR="0070376A" w:rsidRPr="00E23FA8">
        <w:rPr>
          <w:lang w:val="en-US"/>
        </w:rPr>
        <w:t>.</w:t>
      </w:r>
      <w:r w:rsidRPr="00E23FA8">
        <w:rPr>
          <w:lang w:val="en-US"/>
        </w:rPr>
        <w:t>, Nettles M</w:t>
      </w:r>
      <w:r w:rsidR="0070376A" w:rsidRPr="00E23FA8">
        <w:rPr>
          <w:lang w:val="en-US"/>
        </w:rPr>
        <w:t>.</w:t>
      </w:r>
      <w:r w:rsidRPr="00E23FA8">
        <w:rPr>
          <w:lang w:val="en-US"/>
        </w:rPr>
        <w:t>, Dziewonski A</w:t>
      </w:r>
      <w:r w:rsidR="0070376A" w:rsidRPr="00E23FA8">
        <w:rPr>
          <w:lang w:val="en-US"/>
        </w:rPr>
        <w:t>.</w:t>
      </w:r>
      <w:r w:rsidRPr="00E23FA8">
        <w:rPr>
          <w:lang w:val="en-US"/>
        </w:rPr>
        <w:t>M</w:t>
      </w:r>
      <w:r w:rsidR="0070376A" w:rsidRPr="00E23FA8">
        <w:rPr>
          <w:lang w:val="en-US"/>
        </w:rPr>
        <w:t xml:space="preserve">, </w:t>
      </w:r>
      <w:r w:rsidRPr="00E23FA8">
        <w:rPr>
          <w:lang w:val="en-US"/>
        </w:rPr>
        <w:t>2012</w:t>
      </w:r>
      <w:r w:rsidR="0070376A" w:rsidRPr="00E23FA8">
        <w:rPr>
          <w:lang w:val="en-US"/>
        </w:rPr>
        <w:t>.</w:t>
      </w:r>
      <w:r w:rsidRPr="00E23FA8">
        <w:rPr>
          <w:lang w:val="en-US"/>
        </w:rPr>
        <w:t xml:space="preserve"> The global CMT project 2004–2010: centroid-moment tensors for 13,017 earthquakes. Phys Earth Planet Int 200–201:1–9</w:t>
      </w:r>
    </w:p>
    <w:p w14:paraId="1475B81D" w14:textId="3EC692CD"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Faenza L. and A. Michelini</w:t>
      </w:r>
      <w:r w:rsidR="00196E7F" w:rsidRPr="00E23FA8">
        <w:rPr>
          <w:lang w:val="en-US"/>
        </w:rPr>
        <w:t xml:space="preserve">, </w:t>
      </w:r>
      <w:r w:rsidRPr="00E23FA8">
        <w:rPr>
          <w:lang w:val="en-US"/>
        </w:rPr>
        <w:t>2011. Regression analysis of MCS intensity and ground motion spectral accelerations (SAs) in Italy. Geophysical Journal International, vol. 186, pp. 1415-1439.</w:t>
      </w:r>
    </w:p>
    <w:p w14:paraId="22130A72" w14:textId="0214996A" w:rsidR="0098184B" w:rsidRPr="00E23FA8" w:rsidRDefault="0098184B" w:rsidP="001374ED">
      <w:pPr>
        <w:widowControl w:val="0"/>
        <w:autoSpaceDE w:val="0"/>
        <w:autoSpaceDN w:val="0"/>
        <w:adjustRightInd w:val="0"/>
        <w:spacing w:line="240" w:lineRule="auto"/>
        <w:ind w:left="480" w:hanging="480"/>
        <w:rPr>
          <w:lang w:val="en-US"/>
        </w:rPr>
      </w:pPr>
      <w:r w:rsidRPr="00E23FA8">
        <w:rPr>
          <w:lang w:val="en-US"/>
        </w:rPr>
        <w:t>Frankel A</w:t>
      </w:r>
      <w:r w:rsidR="00196E7F" w:rsidRPr="00E23FA8">
        <w:rPr>
          <w:lang w:val="en-US"/>
        </w:rPr>
        <w:t xml:space="preserve">., </w:t>
      </w:r>
      <w:r w:rsidRPr="00E23FA8">
        <w:rPr>
          <w:lang w:val="en-US"/>
        </w:rPr>
        <w:t>1995 Mapping seismic hazard in the Central and Eastern United States. Seismol Res Lett 66(4):8–21</w:t>
      </w:r>
    </w:p>
    <w:p w14:paraId="0324EC2F"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Free, M., Coates, K., Grant, D., Fourniadis, Y., Ader, T., Sousa, L., Fleming, K., Pittore, M., Moldobekov, B., Ormukov, C., 2018. Seismic Risk in the Kyrgyz Republic, Central Asia, in: 16th European Conference on Earthquake Engineering.</w:t>
      </w:r>
    </w:p>
    <w:p w14:paraId="3A856AAA" w14:textId="491592FC"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Gardner J</w:t>
      </w:r>
      <w:r w:rsidR="00FA6389" w:rsidRPr="00E23FA8">
        <w:rPr>
          <w:lang w:val="en-US"/>
        </w:rPr>
        <w:t>.</w:t>
      </w:r>
      <w:r w:rsidRPr="00E23FA8">
        <w:rPr>
          <w:lang w:val="en-US"/>
        </w:rPr>
        <w:t>K</w:t>
      </w:r>
      <w:r w:rsidR="00FA6389" w:rsidRPr="00E23FA8">
        <w:rPr>
          <w:lang w:val="en-US"/>
        </w:rPr>
        <w:t>.</w:t>
      </w:r>
      <w:r w:rsidRPr="00E23FA8">
        <w:rPr>
          <w:lang w:val="en-US"/>
        </w:rPr>
        <w:t>, Knopoff L</w:t>
      </w:r>
      <w:r w:rsidR="00FA6389" w:rsidRPr="00E23FA8">
        <w:rPr>
          <w:lang w:val="en-US"/>
        </w:rPr>
        <w:t>.,</w:t>
      </w:r>
      <w:r w:rsidRPr="00E23FA8">
        <w:rPr>
          <w:lang w:val="en-US"/>
        </w:rPr>
        <w:t xml:space="preserve"> 1974</w:t>
      </w:r>
      <w:r w:rsidR="00FA6389" w:rsidRPr="00E23FA8">
        <w:rPr>
          <w:lang w:val="en-US"/>
        </w:rPr>
        <w:t>.</w:t>
      </w:r>
      <w:r w:rsidRPr="00E23FA8">
        <w:rPr>
          <w:lang w:val="en-US"/>
        </w:rPr>
        <w:t xml:space="preserve"> Is the sequence of earthquakes in Southern California, with aftershocks removed, Poissonian? Bull Seismol Soc Am 64:1363–1367</w:t>
      </w:r>
    </w:p>
    <w:p w14:paraId="2B59E051" w14:textId="069A5BA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Giardini D (ed)</w:t>
      </w:r>
      <w:r w:rsidR="00111A7D" w:rsidRPr="00E23FA8">
        <w:rPr>
          <w:lang w:val="en-US"/>
        </w:rPr>
        <w:t xml:space="preserve"> </w:t>
      </w:r>
      <w:r w:rsidRPr="00E23FA8">
        <w:rPr>
          <w:lang w:val="en-US"/>
        </w:rPr>
        <w:t>1999</w:t>
      </w:r>
      <w:r w:rsidR="00111A7D" w:rsidRPr="00E23FA8">
        <w:rPr>
          <w:lang w:val="en-US"/>
        </w:rPr>
        <w:t>.</w:t>
      </w:r>
      <w:r w:rsidRPr="00E23FA8">
        <w:rPr>
          <w:lang w:val="en-US"/>
        </w:rPr>
        <w:t xml:space="preserve"> The global seismic hazard assessment program 1992–1999. Annali Geofis 42(6):248</w:t>
      </w:r>
    </w:p>
    <w:p w14:paraId="31FF44C4"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Grünthal G. 1985. The up-dated earthquake catalogue for the German Democratic Republic and adjacent areas—Statistical data characteristics and conclusions for hazard assessment. In Proceedings of the 3rd International Symposium on the Analysis of Seismicity and Seismic Risk, Liblice Castle, Czechoslovakia, June 17-22, 19-25. Geophysical Institute of the Czechoslovak Academy of Sciences, Prague, Czech Republic.</w:t>
      </w:r>
    </w:p>
    <w:p w14:paraId="28FDD5AB" w14:textId="658C522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Hanks T</w:t>
      </w:r>
      <w:r w:rsidR="006417FC" w:rsidRPr="00E23FA8">
        <w:rPr>
          <w:lang w:val="en-US"/>
        </w:rPr>
        <w:t>.</w:t>
      </w:r>
      <w:r w:rsidRPr="00E23FA8">
        <w:rPr>
          <w:lang w:val="en-US"/>
        </w:rPr>
        <w:t>C</w:t>
      </w:r>
      <w:r w:rsidR="006417FC" w:rsidRPr="00E23FA8">
        <w:rPr>
          <w:lang w:val="en-US"/>
        </w:rPr>
        <w:t>.</w:t>
      </w:r>
      <w:r w:rsidRPr="00E23FA8">
        <w:rPr>
          <w:lang w:val="en-US"/>
        </w:rPr>
        <w:t>, Kanamori H</w:t>
      </w:r>
      <w:r w:rsidR="006417FC" w:rsidRPr="00E23FA8">
        <w:rPr>
          <w:lang w:val="en-US"/>
        </w:rPr>
        <w:t>.,</w:t>
      </w:r>
      <w:r w:rsidRPr="00E23FA8">
        <w:rPr>
          <w:lang w:val="en-US"/>
        </w:rPr>
        <w:t xml:space="preserve"> 1979</w:t>
      </w:r>
      <w:r w:rsidR="006417FC" w:rsidRPr="00E23FA8">
        <w:rPr>
          <w:lang w:val="en-US"/>
        </w:rPr>
        <w:t>.</w:t>
      </w:r>
      <w:r w:rsidRPr="00E23FA8">
        <w:rPr>
          <w:lang w:val="en-US"/>
        </w:rPr>
        <w:t xml:space="preserve"> A moment magnitude scale. J Geophys Res 84(5):2348–2350</w:t>
      </w:r>
    </w:p>
    <w:p w14:paraId="23643066" w14:textId="4D5DBFB5" w:rsidR="00F06B6A" w:rsidRPr="00E23FA8" w:rsidRDefault="00F06B6A" w:rsidP="001374ED">
      <w:pPr>
        <w:widowControl w:val="0"/>
        <w:autoSpaceDE w:val="0"/>
        <w:autoSpaceDN w:val="0"/>
        <w:adjustRightInd w:val="0"/>
        <w:spacing w:line="240" w:lineRule="auto"/>
        <w:ind w:left="480" w:hanging="480"/>
        <w:rPr>
          <w:lang w:val="en-US"/>
        </w:rPr>
      </w:pPr>
      <w:r w:rsidRPr="00E23FA8">
        <w:rPr>
          <w:lang w:val="en-US"/>
        </w:rPr>
        <w:t>Kaverina A</w:t>
      </w:r>
      <w:r w:rsidR="00645A53" w:rsidRPr="00E23FA8">
        <w:rPr>
          <w:lang w:val="en-US"/>
        </w:rPr>
        <w:t>.</w:t>
      </w:r>
      <w:r w:rsidRPr="00E23FA8">
        <w:rPr>
          <w:lang w:val="en-US"/>
        </w:rPr>
        <w:t>N</w:t>
      </w:r>
      <w:r w:rsidR="00645A53" w:rsidRPr="00E23FA8">
        <w:rPr>
          <w:lang w:val="en-US"/>
        </w:rPr>
        <w:t>.</w:t>
      </w:r>
      <w:r w:rsidRPr="00E23FA8">
        <w:rPr>
          <w:lang w:val="en-US"/>
        </w:rPr>
        <w:t>, Lander A</w:t>
      </w:r>
      <w:r w:rsidR="00645A53" w:rsidRPr="00E23FA8">
        <w:rPr>
          <w:lang w:val="en-US"/>
        </w:rPr>
        <w:t>.</w:t>
      </w:r>
      <w:r w:rsidRPr="00E23FA8">
        <w:rPr>
          <w:lang w:val="en-US"/>
        </w:rPr>
        <w:t>V</w:t>
      </w:r>
      <w:r w:rsidR="00645A53" w:rsidRPr="00E23FA8">
        <w:rPr>
          <w:lang w:val="en-US"/>
        </w:rPr>
        <w:t>.</w:t>
      </w:r>
      <w:r w:rsidRPr="00E23FA8">
        <w:rPr>
          <w:lang w:val="en-US"/>
        </w:rPr>
        <w:t>, Prozorov A</w:t>
      </w:r>
      <w:r w:rsidR="00645A53" w:rsidRPr="00E23FA8">
        <w:rPr>
          <w:lang w:val="en-US"/>
        </w:rPr>
        <w:t>.</w:t>
      </w:r>
      <w:r w:rsidRPr="00E23FA8">
        <w:rPr>
          <w:lang w:val="en-US"/>
        </w:rPr>
        <w:t>G</w:t>
      </w:r>
      <w:r w:rsidR="00645A53" w:rsidRPr="00E23FA8">
        <w:rPr>
          <w:lang w:val="en-US"/>
        </w:rPr>
        <w:t xml:space="preserve">., </w:t>
      </w:r>
      <w:r w:rsidRPr="00E23FA8">
        <w:rPr>
          <w:lang w:val="en-US"/>
        </w:rPr>
        <w:t>1996</w:t>
      </w:r>
      <w:r w:rsidR="00645A53" w:rsidRPr="00E23FA8">
        <w:rPr>
          <w:lang w:val="en-US"/>
        </w:rPr>
        <w:t>.</w:t>
      </w:r>
      <w:r w:rsidRPr="00E23FA8">
        <w:rPr>
          <w:lang w:val="en-US"/>
        </w:rPr>
        <w:t xml:space="preserve"> Global creepex distribution and its relation to earthquake- source geometry and tectonic origin. Geophys J Int 125(1):249–265</w:t>
      </w:r>
    </w:p>
    <w:p w14:paraId="2CFAB905" w14:textId="2090648A"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Ischuk, A</w:t>
      </w:r>
      <w:r w:rsidR="00645A53" w:rsidRPr="00E23FA8">
        <w:rPr>
          <w:lang w:val="en-US"/>
        </w:rPr>
        <w:t>.</w:t>
      </w:r>
      <w:r w:rsidRPr="00E23FA8">
        <w:rPr>
          <w:lang w:val="en-US"/>
        </w:rPr>
        <w:t xml:space="preserve">, Bjerrum, L.W., Kamchybekov, M., Abdrakhmatov, K., Lindholm, C., 2018. Probabilistic Seismic Hazard Assessment for the Area of Kyrgyzstan, Tajikistan, and Eastern </w:t>
      </w:r>
      <w:r w:rsidRPr="00E23FA8">
        <w:rPr>
          <w:lang w:val="en-US"/>
        </w:rPr>
        <w:lastRenderedPageBreak/>
        <w:t>Uzbekistan, Central AsiaProbabilistic Seismic Hazard Assessment for the Area of Kyrgyzstan, Tajikistan, and Eastern Uzbekistan. Bull. Seismol. Soc. Am. 108, 130–144.</w:t>
      </w:r>
    </w:p>
    <w:p w14:paraId="6362B58D"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Ischuk, A.R., Mamadjanov, Y., 2014. Seismicity and seismic hazard of the Territory of Tajikistan , in: Özyazıcıoğlu, M. (Ed.), EARTH REALITY ALONG THE SILK ROAD AND SCIENTIFIC COOPERATION. Bishkek, Kyrgyzstan.</w:t>
      </w:r>
    </w:p>
    <w:p w14:paraId="5CDBC68D"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King, S.A., Khalturin, V.I., Tucker, B.E., 1999. Seismic Hazard and Building Vulnerability in Post-Soviet Central Asian Republics, in: ’94 Proceedings of the NATO Advanced Research Workshop on Earthquake Risk Management Strategies for Post-Soviet Central Asian Republics: Avoiding Repetition of 1988 a Shakhalin Disasters. Almaty, Kazakhstan, 22-25 October 1996.</w:t>
      </w:r>
    </w:p>
    <w:p w14:paraId="765CF160" w14:textId="377C0300"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Leonard M</w:t>
      </w:r>
      <w:r w:rsidR="0067122B" w:rsidRPr="00E23FA8">
        <w:rPr>
          <w:lang w:val="en-US"/>
        </w:rPr>
        <w:t>.,</w:t>
      </w:r>
      <w:r w:rsidRPr="00E23FA8">
        <w:rPr>
          <w:lang w:val="en-US"/>
        </w:rPr>
        <w:t xml:space="preserve"> 2014</w:t>
      </w:r>
      <w:r w:rsidR="0067122B" w:rsidRPr="00E23FA8">
        <w:rPr>
          <w:lang w:val="en-US"/>
        </w:rPr>
        <w:t>.</w:t>
      </w:r>
      <w:r w:rsidRPr="00E23FA8">
        <w:rPr>
          <w:lang w:val="en-US"/>
        </w:rPr>
        <w:t xml:space="preserve"> Self-consistent earthquake fault-scaling relations: update and extension to stable conti- nental strike-slip faults. Bull Seismol Soc Am 104:1971–1988</w:t>
      </w:r>
    </w:p>
    <w:p w14:paraId="66A4EE21" w14:textId="6A30DA34"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Mikhailova, N. N., A. S. Mukambayev, I. L. Aristova, G. Kulikova, S. Ullah, M. Pilz, and D. Bindi</w:t>
      </w:r>
      <w:r w:rsidR="000C6EF1" w:rsidRPr="00E23FA8">
        <w:rPr>
          <w:lang w:val="en-US"/>
        </w:rPr>
        <w:t xml:space="preserve">, </w:t>
      </w:r>
      <w:r w:rsidRPr="00E23FA8">
        <w:rPr>
          <w:lang w:val="en-US"/>
        </w:rPr>
        <w:t>2015. Central Asia earthquake catalogue from ancient time to 2009, Ann. Geophys. 58, no. 1, S0102, doi: 10.4401/ag-6681.</w:t>
      </w:r>
    </w:p>
    <w:p w14:paraId="025BEF4B"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Mosca, I., Baptie, B., Sargeant, S., Walker, R.T., 2019. Integrating Outcomes from Probabilistic and Deterministic Seismic Hazard Analysis in the Tien ShanIntegrating Outcomes from Probabilistic and Deterministic Seismic Hazard Analysis in the Tien Shan. Bull. Seismol. Soc. Am. 109, 688–715.</w:t>
      </w:r>
    </w:p>
    <w:p w14:paraId="1BF7D09D"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Parolai, S., Boxberger, T., Pilz, M., Fleming, K., Haas, M., Pittore, M., Petrovic, B., Moldobekov, B., Zubovich, A., Lauterjung, J., 2017. Assessing earthquake early warning using sparse networks in developing countries: case study of the Kyrgyz Republic. Front. Earth Sci. 5, 74.</w:t>
      </w:r>
    </w:p>
    <w:p w14:paraId="0D0ACBA4"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Rautian,T., Khalturin, K., Fujita, K., Mackey, G. &amp; Kendall, A. D., 2007. Origins and methodology of the Russian Energy K-Class Sys- tem and its relationship to magnitude scales, Seismol. Res. Lett., 78, 579– 590.</w:t>
      </w:r>
    </w:p>
    <w:p w14:paraId="72330A52"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Silacheva, N. V, Kulbayeva, U.K., Kravchenko, N.A., 2018. Probabilistic seismic hazard assessment of Kazakhstan and Almaty city in peak ground accelerations. Geod. Geodyn. 9, 131–141.</w:t>
      </w:r>
    </w:p>
    <w:p w14:paraId="037C37B6" w14:textId="5258EBAE"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Storchak D</w:t>
      </w:r>
      <w:r w:rsidR="00E7743E" w:rsidRPr="00E23FA8">
        <w:rPr>
          <w:lang w:val="en-US"/>
        </w:rPr>
        <w:t>.</w:t>
      </w:r>
      <w:r w:rsidRPr="00E23FA8">
        <w:rPr>
          <w:lang w:val="en-US"/>
        </w:rPr>
        <w:t>A</w:t>
      </w:r>
      <w:r w:rsidR="00E7743E" w:rsidRPr="00E23FA8">
        <w:rPr>
          <w:lang w:val="en-US"/>
        </w:rPr>
        <w:t>.</w:t>
      </w:r>
      <w:r w:rsidRPr="00E23FA8">
        <w:rPr>
          <w:lang w:val="en-US"/>
        </w:rPr>
        <w:t>, Di Giacomo D</w:t>
      </w:r>
      <w:r w:rsidR="00E7743E" w:rsidRPr="00E23FA8">
        <w:rPr>
          <w:lang w:val="en-US"/>
        </w:rPr>
        <w:t>.</w:t>
      </w:r>
      <w:r w:rsidRPr="00E23FA8">
        <w:rPr>
          <w:lang w:val="en-US"/>
        </w:rPr>
        <w:t>, Bondár I</w:t>
      </w:r>
      <w:r w:rsidR="00E7743E" w:rsidRPr="00E23FA8">
        <w:rPr>
          <w:lang w:val="en-US"/>
        </w:rPr>
        <w:t>.</w:t>
      </w:r>
      <w:r w:rsidRPr="00E23FA8">
        <w:rPr>
          <w:lang w:val="en-US"/>
        </w:rPr>
        <w:t>, Engdahl E</w:t>
      </w:r>
      <w:r w:rsidR="00E7743E" w:rsidRPr="00E23FA8">
        <w:rPr>
          <w:lang w:val="en-US"/>
        </w:rPr>
        <w:t>.</w:t>
      </w:r>
      <w:r w:rsidRPr="00E23FA8">
        <w:rPr>
          <w:lang w:val="en-US"/>
        </w:rPr>
        <w:t>R</w:t>
      </w:r>
      <w:r w:rsidR="00E7743E" w:rsidRPr="00E23FA8">
        <w:rPr>
          <w:lang w:val="en-US"/>
        </w:rPr>
        <w:t>.</w:t>
      </w:r>
      <w:r w:rsidRPr="00E23FA8">
        <w:rPr>
          <w:lang w:val="en-US"/>
        </w:rPr>
        <w:t>, Harris J</w:t>
      </w:r>
      <w:r w:rsidR="00E7743E" w:rsidRPr="00E23FA8">
        <w:rPr>
          <w:lang w:val="en-US"/>
        </w:rPr>
        <w:t>.</w:t>
      </w:r>
      <w:r w:rsidRPr="00E23FA8">
        <w:rPr>
          <w:lang w:val="en-US"/>
        </w:rPr>
        <w:t>, Lee W</w:t>
      </w:r>
      <w:r w:rsidR="00E7743E" w:rsidRPr="00E23FA8">
        <w:rPr>
          <w:lang w:val="en-US"/>
        </w:rPr>
        <w:t>.</w:t>
      </w:r>
      <w:r w:rsidRPr="00E23FA8">
        <w:rPr>
          <w:lang w:val="en-US"/>
        </w:rPr>
        <w:t>H</w:t>
      </w:r>
      <w:r w:rsidR="00E7743E" w:rsidRPr="00E23FA8">
        <w:rPr>
          <w:lang w:val="en-US"/>
        </w:rPr>
        <w:t>.</w:t>
      </w:r>
      <w:r w:rsidRPr="00E23FA8">
        <w:rPr>
          <w:lang w:val="en-US"/>
        </w:rPr>
        <w:t>K</w:t>
      </w:r>
      <w:r w:rsidR="00E7743E" w:rsidRPr="00E23FA8">
        <w:rPr>
          <w:lang w:val="en-US"/>
        </w:rPr>
        <w:t>.</w:t>
      </w:r>
      <w:r w:rsidRPr="00E23FA8">
        <w:rPr>
          <w:lang w:val="en-US"/>
        </w:rPr>
        <w:t>, Villaseñor A</w:t>
      </w:r>
      <w:r w:rsidR="00E7743E" w:rsidRPr="00E23FA8">
        <w:rPr>
          <w:lang w:val="en-US"/>
        </w:rPr>
        <w:t>.</w:t>
      </w:r>
      <w:r w:rsidRPr="00E23FA8">
        <w:rPr>
          <w:lang w:val="en-US"/>
        </w:rPr>
        <w:t>, Bormann P</w:t>
      </w:r>
      <w:r w:rsidR="00E7743E" w:rsidRPr="00E23FA8">
        <w:rPr>
          <w:lang w:val="en-US"/>
        </w:rPr>
        <w:t xml:space="preserve">., </w:t>
      </w:r>
      <w:r w:rsidRPr="00E23FA8">
        <w:rPr>
          <w:lang w:val="en-US"/>
        </w:rPr>
        <w:t>2013</w:t>
      </w:r>
      <w:r w:rsidR="00E7743E" w:rsidRPr="00E23FA8">
        <w:rPr>
          <w:lang w:val="en-US"/>
        </w:rPr>
        <w:t>.</w:t>
      </w:r>
      <w:r w:rsidRPr="00E23FA8">
        <w:rPr>
          <w:lang w:val="en-US"/>
        </w:rPr>
        <w:t xml:space="preserve"> Public Release of the ISC-GEM Global Instrumental Earthquake Catalogue (1900–2009). Seismol Res Lett 84:810–815</w:t>
      </w:r>
    </w:p>
    <w:p w14:paraId="4F72054D" w14:textId="5AB02E83"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Storchak D</w:t>
      </w:r>
      <w:r w:rsidR="00E7743E" w:rsidRPr="00E23FA8">
        <w:rPr>
          <w:lang w:val="en-US"/>
        </w:rPr>
        <w:t>.</w:t>
      </w:r>
      <w:r w:rsidRPr="00E23FA8">
        <w:rPr>
          <w:lang w:val="en-US"/>
        </w:rPr>
        <w:t>A</w:t>
      </w:r>
      <w:r w:rsidR="00E7743E" w:rsidRPr="00E23FA8">
        <w:rPr>
          <w:lang w:val="en-US"/>
        </w:rPr>
        <w:t>.</w:t>
      </w:r>
      <w:r w:rsidRPr="00E23FA8">
        <w:rPr>
          <w:lang w:val="en-US"/>
        </w:rPr>
        <w:t>, Di Giacomo D</w:t>
      </w:r>
      <w:r w:rsidR="00E7743E" w:rsidRPr="00E23FA8">
        <w:rPr>
          <w:lang w:val="en-US"/>
        </w:rPr>
        <w:t>.</w:t>
      </w:r>
      <w:r w:rsidRPr="00E23FA8">
        <w:rPr>
          <w:lang w:val="en-US"/>
        </w:rPr>
        <w:t>, Engdahl E</w:t>
      </w:r>
      <w:r w:rsidR="00E7743E" w:rsidRPr="00E23FA8">
        <w:rPr>
          <w:lang w:val="en-US"/>
        </w:rPr>
        <w:t>.</w:t>
      </w:r>
      <w:r w:rsidRPr="00E23FA8">
        <w:rPr>
          <w:lang w:val="en-US"/>
        </w:rPr>
        <w:t>R</w:t>
      </w:r>
      <w:r w:rsidR="00E7743E" w:rsidRPr="00E23FA8">
        <w:rPr>
          <w:lang w:val="en-US"/>
        </w:rPr>
        <w:t>.</w:t>
      </w:r>
      <w:r w:rsidRPr="00E23FA8">
        <w:rPr>
          <w:lang w:val="en-US"/>
        </w:rPr>
        <w:t>, Harris J</w:t>
      </w:r>
      <w:r w:rsidR="00E7743E" w:rsidRPr="00E23FA8">
        <w:rPr>
          <w:lang w:val="en-US"/>
        </w:rPr>
        <w:t>.</w:t>
      </w:r>
      <w:r w:rsidRPr="00E23FA8">
        <w:rPr>
          <w:lang w:val="en-US"/>
        </w:rPr>
        <w:t>, Bondár I</w:t>
      </w:r>
      <w:r w:rsidR="00E7743E" w:rsidRPr="00E23FA8">
        <w:rPr>
          <w:lang w:val="en-US"/>
        </w:rPr>
        <w:t>.</w:t>
      </w:r>
      <w:r w:rsidRPr="00E23FA8">
        <w:rPr>
          <w:lang w:val="en-US"/>
        </w:rPr>
        <w:t>, Lee W</w:t>
      </w:r>
      <w:r w:rsidR="00E7743E" w:rsidRPr="00E23FA8">
        <w:rPr>
          <w:lang w:val="en-US"/>
        </w:rPr>
        <w:t>.</w:t>
      </w:r>
      <w:r w:rsidRPr="00E23FA8">
        <w:rPr>
          <w:lang w:val="en-US"/>
        </w:rPr>
        <w:t>H</w:t>
      </w:r>
      <w:r w:rsidR="00E7743E" w:rsidRPr="00E23FA8">
        <w:rPr>
          <w:lang w:val="en-US"/>
        </w:rPr>
        <w:t>.</w:t>
      </w:r>
      <w:r w:rsidRPr="00E23FA8">
        <w:rPr>
          <w:lang w:val="en-US"/>
        </w:rPr>
        <w:t>K</w:t>
      </w:r>
      <w:r w:rsidR="00E7743E" w:rsidRPr="00E23FA8">
        <w:rPr>
          <w:lang w:val="en-US"/>
        </w:rPr>
        <w:t>.</w:t>
      </w:r>
      <w:r w:rsidRPr="00E23FA8">
        <w:rPr>
          <w:lang w:val="en-US"/>
        </w:rPr>
        <w:t>, Bormann P</w:t>
      </w:r>
      <w:r w:rsidR="00E7743E" w:rsidRPr="00E23FA8">
        <w:rPr>
          <w:lang w:val="en-US"/>
        </w:rPr>
        <w:t>.</w:t>
      </w:r>
      <w:r w:rsidRPr="00E23FA8">
        <w:rPr>
          <w:lang w:val="en-US"/>
        </w:rPr>
        <w:t>, Villaseñor A</w:t>
      </w:r>
      <w:r w:rsidR="00E7743E" w:rsidRPr="00E23FA8">
        <w:rPr>
          <w:lang w:val="en-US"/>
        </w:rPr>
        <w:t>.,</w:t>
      </w:r>
      <w:r w:rsidRPr="00E23FA8">
        <w:rPr>
          <w:lang w:val="en-US"/>
        </w:rPr>
        <w:t>2015</w:t>
      </w:r>
      <w:r w:rsidR="00E7743E" w:rsidRPr="00E23FA8">
        <w:rPr>
          <w:lang w:val="en-US"/>
        </w:rPr>
        <w:t>.</w:t>
      </w:r>
      <w:r w:rsidRPr="00E23FA8">
        <w:rPr>
          <w:lang w:val="en-US"/>
        </w:rPr>
        <w:t xml:space="preserve"> The ISC-GEM global instrumental earthquake catalogue (1900–2009). Introd Phys Earth Planet Int 239:48–63</w:t>
      </w:r>
    </w:p>
    <w:p w14:paraId="6442400D" w14:textId="7B48DDA6"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Storchak D</w:t>
      </w:r>
      <w:r w:rsidR="0088394C" w:rsidRPr="00E23FA8">
        <w:rPr>
          <w:lang w:val="en-US"/>
        </w:rPr>
        <w:t>.</w:t>
      </w:r>
      <w:r w:rsidRPr="00E23FA8">
        <w:rPr>
          <w:lang w:val="en-US"/>
        </w:rPr>
        <w:t>A</w:t>
      </w:r>
      <w:r w:rsidR="0088394C" w:rsidRPr="00E23FA8">
        <w:rPr>
          <w:lang w:val="en-US"/>
        </w:rPr>
        <w:t>.</w:t>
      </w:r>
      <w:r w:rsidRPr="00E23FA8">
        <w:rPr>
          <w:lang w:val="en-US"/>
        </w:rPr>
        <w:t>, Harris J</w:t>
      </w:r>
      <w:r w:rsidR="0088394C" w:rsidRPr="00E23FA8">
        <w:rPr>
          <w:lang w:val="en-US"/>
        </w:rPr>
        <w:t>.</w:t>
      </w:r>
      <w:r w:rsidRPr="00E23FA8">
        <w:rPr>
          <w:lang w:val="en-US"/>
        </w:rPr>
        <w:t>, Brown L</w:t>
      </w:r>
      <w:r w:rsidR="0088394C" w:rsidRPr="00E23FA8">
        <w:rPr>
          <w:lang w:val="en-US"/>
        </w:rPr>
        <w:t>.</w:t>
      </w:r>
      <w:r w:rsidRPr="00E23FA8">
        <w:rPr>
          <w:lang w:val="en-US"/>
        </w:rPr>
        <w:t>, Lieser K</w:t>
      </w:r>
      <w:r w:rsidR="0088394C" w:rsidRPr="00E23FA8">
        <w:rPr>
          <w:lang w:val="en-US"/>
        </w:rPr>
        <w:t>.</w:t>
      </w:r>
      <w:r w:rsidRPr="00E23FA8">
        <w:rPr>
          <w:lang w:val="en-US"/>
        </w:rPr>
        <w:t>, Shumba B</w:t>
      </w:r>
      <w:r w:rsidR="0088394C" w:rsidRPr="00E23FA8">
        <w:rPr>
          <w:lang w:val="en-US"/>
        </w:rPr>
        <w:t>.</w:t>
      </w:r>
      <w:r w:rsidRPr="00E23FA8">
        <w:rPr>
          <w:lang w:val="en-US"/>
        </w:rPr>
        <w:t>, Verney R</w:t>
      </w:r>
      <w:r w:rsidR="0088394C" w:rsidRPr="00E23FA8">
        <w:rPr>
          <w:lang w:val="en-US"/>
        </w:rPr>
        <w:t>.</w:t>
      </w:r>
      <w:r w:rsidRPr="00E23FA8">
        <w:rPr>
          <w:lang w:val="en-US"/>
        </w:rPr>
        <w:t>, Di Giacomo D</w:t>
      </w:r>
      <w:r w:rsidR="0088394C" w:rsidRPr="00E23FA8">
        <w:rPr>
          <w:lang w:val="en-US"/>
        </w:rPr>
        <w:t>.</w:t>
      </w:r>
      <w:r w:rsidRPr="00E23FA8">
        <w:rPr>
          <w:lang w:val="en-US"/>
        </w:rPr>
        <w:t>, Korger E</w:t>
      </w:r>
      <w:r w:rsidR="0088394C" w:rsidRPr="00E23FA8">
        <w:rPr>
          <w:lang w:val="en-US"/>
        </w:rPr>
        <w:t>.</w:t>
      </w:r>
      <w:r w:rsidRPr="00E23FA8">
        <w:rPr>
          <w:lang w:val="en-US"/>
        </w:rPr>
        <w:t>I</w:t>
      </w:r>
      <w:r w:rsidR="0088394C" w:rsidRPr="00E23FA8">
        <w:rPr>
          <w:lang w:val="en-US"/>
        </w:rPr>
        <w:t>.</w:t>
      </w:r>
      <w:r w:rsidRPr="00E23FA8">
        <w:rPr>
          <w:lang w:val="en-US"/>
        </w:rPr>
        <w:t xml:space="preserve"> M</w:t>
      </w:r>
      <w:r w:rsidR="0088394C" w:rsidRPr="00E23FA8">
        <w:rPr>
          <w:lang w:val="en-US"/>
        </w:rPr>
        <w:t>.,</w:t>
      </w:r>
      <w:r w:rsidRPr="00E23FA8">
        <w:rPr>
          <w:lang w:val="en-US"/>
        </w:rPr>
        <w:t xml:space="preserve"> 2017</w:t>
      </w:r>
      <w:r w:rsidR="0088394C" w:rsidRPr="00E23FA8">
        <w:rPr>
          <w:lang w:val="en-US"/>
        </w:rPr>
        <w:t>.</w:t>
      </w:r>
      <w:r w:rsidRPr="00E23FA8">
        <w:rPr>
          <w:lang w:val="en-US"/>
        </w:rPr>
        <w:t xml:space="preserve"> Rebuild of the Bulletin of the International Seismological Centre (ISC), part 1: 1964–1979. Geosci Lett (2017) 4:32. https://doi.org/10.1186/s40562-017-0098-z</w:t>
      </w:r>
    </w:p>
    <w:p w14:paraId="5CA00DD6" w14:textId="6EC4AB85"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Styron, Richard, and Marco Pagani</w:t>
      </w:r>
      <w:r w:rsidR="0088394C" w:rsidRPr="00E23FA8">
        <w:rPr>
          <w:lang w:val="en-US"/>
        </w:rPr>
        <w:t xml:space="preserve">, 2020. </w:t>
      </w:r>
      <w:r w:rsidRPr="00E23FA8">
        <w:rPr>
          <w:lang w:val="en-US"/>
        </w:rPr>
        <w:t>“The GEM Global Active Faults Database.” Earthquake Spectra, vol. 36, no. 1_suppl, pp. 160–180, doi:10.1177/8755293020944182.</w:t>
      </w:r>
    </w:p>
    <w:p w14:paraId="6E3670F4" w14:textId="6E17C061" w:rsidR="00A36D0D" w:rsidRPr="00E23FA8" w:rsidRDefault="00A36D0D" w:rsidP="00A36D0D">
      <w:pPr>
        <w:widowControl w:val="0"/>
        <w:autoSpaceDE w:val="0"/>
        <w:autoSpaceDN w:val="0"/>
        <w:adjustRightInd w:val="0"/>
        <w:spacing w:line="240" w:lineRule="auto"/>
        <w:ind w:left="480" w:hanging="480"/>
        <w:rPr>
          <w:lang w:val="en-US"/>
        </w:rPr>
      </w:pPr>
      <w:r w:rsidRPr="00E23FA8">
        <w:rPr>
          <w:lang w:val="en-US"/>
        </w:rPr>
        <w:t>Tunini, L., Jimenez-Munt, I., Fernandez, M., Verges, J. &amp; Bird, P., 2017. Neo-tectonic deformation in central Eurasia: a geodynamic model approach, J. geophys. Res., 122(11), 9461–9484.</w:t>
      </w:r>
    </w:p>
    <w:p w14:paraId="033F9FCA" w14:textId="7F1D8B1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Uhrhammer R</w:t>
      </w:r>
      <w:r w:rsidR="0088394C" w:rsidRPr="00E23FA8">
        <w:rPr>
          <w:lang w:val="en-US"/>
        </w:rPr>
        <w:t xml:space="preserve">., </w:t>
      </w:r>
      <w:r w:rsidRPr="00E23FA8">
        <w:rPr>
          <w:lang w:val="en-US"/>
        </w:rPr>
        <w:t>1986</w:t>
      </w:r>
      <w:r w:rsidR="0088394C" w:rsidRPr="00E23FA8">
        <w:rPr>
          <w:lang w:val="en-US"/>
        </w:rPr>
        <w:t>.</w:t>
      </w:r>
      <w:r w:rsidRPr="00E23FA8">
        <w:rPr>
          <w:lang w:val="en-US"/>
        </w:rPr>
        <w:t xml:space="preserve"> Characteristics of Northern and Central California seismicity. Earthq Notes 57:21</w:t>
      </w:r>
    </w:p>
    <w:p w14:paraId="3AE1C214"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lastRenderedPageBreak/>
        <w:t>Ullah, S., Bindi, D., Pilz, M., Danciu, L., Weatherill, G., Zuccolo, E., Ischuk, A., Mikhailova, N.N., Abdrakhmatov, K., Parolai, S., others, 2015. Probabilistic seismic hazard assessment for Central Asia. Ann. Geophys. 58.</w:t>
      </w:r>
    </w:p>
    <w:p w14:paraId="01DF4DDE" w14:textId="7ACE4B7D"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Ulomov, V.I., Group, G.R. 7 W., others, 1999. Seismic hazard of northern Eurasia.</w:t>
      </w:r>
    </w:p>
    <w:p w14:paraId="5732E568" w14:textId="4CE4FDC1" w:rsidR="00094583" w:rsidRPr="00E23FA8" w:rsidRDefault="00094583" w:rsidP="001374ED">
      <w:pPr>
        <w:widowControl w:val="0"/>
        <w:autoSpaceDE w:val="0"/>
        <w:autoSpaceDN w:val="0"/>
        <w:adjustRightInd w:val="0"/>
        <w:spacing w:line="240" w:lineRule="auto"/>
        <w:ind w:left="480" w:hanging="480"/>
        <w:rPr>
          <w:lang w:val="en-US"/>
        </w:rPr>
      </w:pPr>
      <w:r w:rsidRPr="00E23FA8">
        <w:rPr>
          <w:lang w:val="en-US"/>
        </w:rPr>
        <w:t>Vilanova S</w:t>
      </w:r>
      <w:r w:rsidR="00360A3E" w:rsidRPr="00E23FA8">
        <w:rPr>
          <w:lang w:val="en-US"/>
        </w:rPr>
        <w:t>.</w:t>
      </w:r>
      <w:r w:rsidRPr="00E23FA8">
        <w:rPr>
          <w:lang w:val="en-US"/>
        </w:rPr>
        <w:t>P</w:t>
      </w:r>
      <w:r w:rsidR="00360A3E" w:rsidRPr="00E23FA8">
        <w:rPr>
          <w:lang w:val="en-US"/>
        </w:rPr>
        <w:t>.</w:t>
      </w:r>
      <w:r w:rsidRPr="00E23FA8">
        <w:rPr>
          <w:lang w:val="en-US"/>
        </w:rPr>
        <w:t>, Nemser E</w:t>
      </w:r>
      <w:r w:rsidR="00360A3E" w:rsidRPr="00E23FA8">
        <w:rPr>
          <w:lang w:val="en-US"/>
        </w:rPr>
        <w:t>.</w:t>
      </w:r>
      <w:r w:rsidRPr="00E23FA8">
        <w:rPr>
          <w:lang w:val="en-US"/>
        </w:rPr>
        <w:t>S</w:t>
      </w:r>
      <w:r w:rsidR="00360A3E" w:rsidRPr="00E23FA8">
        <w:rPr>
          <w:lang w:val="en-US"/>
        </w:rPr>
        <w:t>.</w:t>
      </w:r>
      <w:r w:rsidRPr="00E23FA8">
        <w:rPr>
          <w:lang w:val="en-US"/>
        </w:rPr>
        <w:t>, Besana-Ostman G</w:t>
      </w:r>
      <w:r w:rsidR="00360A3E" w:rsidRPr="00E23FA8">
        <w:rPr>
          <w:lang w:val="en-US"/>
        </w:rPr>
        <w:t>.</w:t>
      </w:r>
      <w:r w:rsidRPr="00E23FA8">
        <w:rPr>
          <w:lang w:val="en-US"/>
        </w:rPr>
        <w:t>M</w:t>
      </w:r>
      <w:r w:rsidR="00360A3E" w:rsidRPr="00E23FA8">
        <w:rPr>
          <w:lang w:val="en-US"/>
        </w:rPr>
        <w:t>.</w:t>
      </w:r>
      <w:r w:rsidRPr="00E23FA8">
        <w:rPr>
          <w:lang w:val="en-US"/>
        </w:rPr>
        <w:t>, Bezzeghoud M</w:t>
      </w:r>
      <w:r w:rsidR="00360A3E" w:rsidRPr="00E23FA8">
        <w:rPr>
          <w:lang w:val="en-US"/>
        </w:rPr>
        <w:t>.</w:t>
      </w:r>
      <w:r w:rsidRPr="00E23FA8">
        <w:rPr>
          <w:lang w:val="en-US"/>
        </w:rPr>
        <w:t>, Borges J</w:t>
      </w:r>
      <w:r w:rsidR="00360A3E" w:rsidRPr="00E23FA8">
        <w:rPr>
          <w:lang w:val="en-US"/>
        </w:rPr>
        <w:t>.</w:t>
      </w:r>
      <w:r w:rsidRPr="00E23FA8">
        <w:rPr>
          <w:lang w:val="en-US"/>
        </w:rPr>
        <w:t>F</w:t>
      </w:r>
      <w:r w:rsidR="00360A3E" w:rsidRPr="00E23FA8">
        <w:rPr>
          <w:lang w:val="en-US"/>
        </w:rPr>
        <w:t>.</w:t>
      </w:r>
      <w:r w:rsidRPr="00E23FA8">
        <w:rPr>
          <w:lang w:val="en-US"/>
        </w:rPr>
        <w:t>, Da Silveira A</w:t>
      </w:r>
      <w:r w:rsidR="00360A3E" w:rsidRPr="00E23FA8">
        <w:rPr>
          <w:lang w:val="en-US"/>
        </w:rPr>
        <w:t>.</w:t>
      </w:r>
      <w:r w:rsidRPr="00E23FA8">
        <w:rPr>
          <w:lang w:val="en-US"/>
        </w:rPr>
        <w:t>B</w:t>
      </w:r>
      <w:r w:rsidR="00360A3E" w:rsidRPr="00E23FA8">
        <w:rPr>
          <w:lang w:val="en-US"/>
        </w:rPr>
        <w:t>.</w:t>
      </w:r>
      <w:r w:rsidRPr="00E23FA8">
        <w:rPr>
          <w:lang w:val="en-US"/>
        </w:rPr>
        <w:t>, Cabral J</w:t>
      </w:r>
      <w:r w:rsidR="00360A3E" w:rsidRPr="00E23FA8">
        <w:rPr>
          <w:lang w:val="en-US"/>
        </w:rPr>
        <w:t>.</w:t>
      </w:r>
      <w:r w:rsidRPr="00E23FA8">
        <w:rPr>
          <w:lang w:val="en-US"/>
        </w:rPr>
        <w:t>, Car- valho J</w:t>
      </w:r>
      <w:r w:rsidR="00360A3E" w:rsidRPr="00E23FA8">
        <w:rPr>
          <w:lang w:val="en-US"/>
        </w:rPr>
        <w:t>.</w:t>
      </w:r>
      <w:r w:rsidRPr="00E23FA8">
        <w:rPr>
          <w:lang w:val="en-US"/>
        </w:rPr>
        <w:t>, Cunha P</w:t>
      </w:r>
      <w:r w:rsidR="00360A3E" w:rsidRPr="00E23FA8">
        <w:rPr>
          <w:lang w:val="en-US"/>
        </w:rPr>
        <w:t>.</w:t>
      </w:r>
      <w:r w:rsidRPr="00E23FA8">
        <w:rPr>
          <w:lang w:val="en-US"/>
        </w:rPr>
        <w:t>P</w:t>
      </w:r>
      <w:r w:rsidR="00360A3E" w:rsidRPr="00E23FA8">
        <w:rPr>
          <w:lang w:val="en-US"/>
        </w:rPr>
        <w:t>.</w:t>
      </w:r>
      <w:r w:rsidRPr="00E23FA8">
        <w:rPr>
          <w:lang w:val="en-US"/>
        </w:rPr>
        <w:t>, Dias R</w:t>
      </w:r>
      <w:r w:rsidR="00360A3E" w:rsidRPr="00E23FA8">
        <w:rPr>
          <w:lang w:val="en-US"/>
        </w:rPr>
        <w:t>.</w:t>
      </w:r>
      <w:r w:rsidRPr="00E23FA8">
        <w:rPr>
          <w:lang w:val="en-US"/>
        </w:rPr>
        <w:t>P</w:t>
      </w:r>
      <w:r w:rsidR="00360A3E" w:rsidRPr="00E23FA8">
        <w:rPr>
          <w:lang w:val="en-US"/>
        </w:rPr>
        <w:t>.</w:t>
      </w:r>
      <w:r w:rsidRPr="00E23FA8">
        <w:rPr>
          <w:lang w:val="en-US"/>
        </w:rPr>
        <w:t>, Madeira J</w:t>
      </w:r>
      <w:r w:rsidR="00360A3E" w:rsidRPr="00E23FA8">
        <w:rPr>
          <w:lang w:val="en-US"/>
        </w:rPr>
        <w:t>.</w:t>
      </w:r>
      <w:r w:rsidRPr="00E23FA8">
        <w:rPr>
          <w:lang w:val="en-US"/>
        </w:rPr>
        <w:t>, Lopes F</w:t>
      </w:r>
      <w:r w:rsidR="00360A3E" w:rsidRPr="00E23FA8">
        <w:rPr>
          <w:lang w:val="en-US"/>
        </w:rPr>
        <w:t>.</w:t>
      </w:r>
      <w:r w:rsidRPr="00E23FA8">
        <w:rPr>
          <w:lang w:val="en-US"/>
        </w:rPr>
        <w:t>C</w:t>
      </w:r>
      <w:r w:rsidR="00360A3E" w:rsidRPr="00E23FA8">
        <w:rPr>
          <w:lang w:val="en-US"/>
        </w:rPr>
        <w:t>.</w:t>
      </w:r>
      <w:r w:rsidRPr="00E23FA8">
        <w:rPr>
          <w:lang w:val="en-US"/>
        </w:rPr>
        <w:t>, Oliveira C</w:t>
      </w:r>
      <w:r w:rsidR="00360A3E" w:rsidRPr="00E23FA8">
        <w:rPr>
          <w:lang w:val="en-US"/>
        </w:rPr>
        <w:t>.</w:t>
      </w:r>
      <w:r w:rsidRPr="00E23FA8">
        <w:rPr>
          <w:lang w:val="en-US"/>
        </w:rPr>
        <w:t>S</w:t>
      </w:r>
      <w:r w:rsidR="00360A3E" w:rsidRPr="00E23FA8">
        <w:rPr>
          <w:lang w:val="en-US"/>
        </w:rPr>
        <w:t>.</w:t>
      </w:r>
      <w:r w:rsidRPr="00E23FA8">
        <w:rPr>
          <w:lang w:val="en-US"/>
        </w:rPr>
        <w:t>, Perea H</w:t>
      </w:r>
      <w:r w:rsidR="00360A3E" w:rsidRPr="00E23FA8">
        <w:rPr>
          <w:lang w:val="en-US"/>
        </w:rPr>
        <w:t>.</w:t>
      </w:r>
      <w:r w:rsidRPr="00E23FA8">
        <w:rPr>
          <w:lang w:val="en-US"/>
        </w:rPr>
        <w:t>, García-Mayordomo J</w:t>
      </w:r>
      <w:r w:rsidR="00360A3E" w:rsidRPr="00E23FA8">
        <w:rPr>
          <w:lang w:val="en-US"/>
        </w:rPr>
        <w:t>.</w:t>
      </w:r>
      <w:r w:rsidRPr="00E23FA8">
        <w:rPr>
          <w:lang w:val="en-US"/>
        </w:rPr>
        <w:t>, Wong I</w:t>
      </w:r>
      <w:r w:rsidR="00360A3E" w:rsidRPr="00E23FA8">
        <w:rPr>
          <w:lang w:val="en-US"/>
        </w:rPr>
        <w:t>.</w:t>
      </w:r>
      <w:r w:rsidRPr="00E23FA8">
        <w:rPr>
          <w:lang w:val="en-US"/>
        </w:rPr>
        <w:t>, Arvidsson R</w:t>
      </w:r>
      <w:r w:rsidR="00360A3E" w:rsidRPr="00E23FA8">
        <w:rPr>
          <w:lang w:val="en-US"/>
        </w:rPr>
        <w:t>.</w:t>
      </w:r>
      <w:r w:rsidRPr="00E23FA8">
        <w:rPr>
          <w:lang w:val="en-US"/>
        </w:rPr>
        <w:t>, Fonseca J</w:t>
      </w:r>
      <w:r w:rsidR="00360A3E" w:rsidRPr="00E23FA8">
        <w:rPr>
          <w:lang w:val="en-US"/>
        </w:rPr>
        <w:t>.</w:t>
      </w:r>
      <w:r w:rsidRPr="00E23FA8">
        <w:rPr>
          <w:lang w:val="en-US"/>
        </w:rPr>
        <w:t>F</w:t>
      </w:r>
      <w:r w:rsidR="00360A3E" w:rsidRPr="00E23FA8">
        <w:rPr>
          <w:lang w:val="en-US"/>
        </w:rPr>
        <w:t>.</w:t>
      </w:r>
      <w:r w:rsidRPr="00E23FA8">
        <w:rPr>
          <w:lang w:val="en-US"/>
        </w:rPr>
        <w:t>B</w:t>
      </w:r>
      <w:r w:rsidR="00360A3E" w:rsidRPr="00E23FA8">
        <w:rPr>
          <w:lang w:val="en-US"/>
        </w:rPr>
        <w:t>.</w:t>
      </w:r>
      <w:r w:rsidRPr="00E23FA8">
        <w:rPr>
          <w:lang w:val="en-US"/>
        </w:rPr>
        <w:t>D</w:t>
      </w:r>
      <w:r w:rsidR="00360A3E" w:rsidRPr="00E23FA8">
        <w:rPr>
          <w:lang w:val="en-US"/>
        </w:rPr>
        <w:t>.</w:t>
      </w:r>
      <w:r w:rsidR="00A12066" w:rsidRPr="00E23FA8">
        <w:rPr>
          <w:lang w:val="en-US"/>
        </w:rPr>
        <w:t xml:space="preserve">, </w:t>
      </w:r>
      <w:r w:rsidRPr="00E23FA8">
        <w:rPr>
          <w:lang w:val="en-US"/>
        </w:rPr>
        <w:t>2014</w:t>
      </w:r>
      <w:r w:rsidR="00A12066" w:rsidRPr="00E23FA8">
        <w:rPr>
          <w:lang w:val="en-US"/>
        </w:rPr>
        <w:t>.</w:t>
      </w:r>
      <w:r w:rsidRPr="00E23FA8">
        <w:rPr>
          <w:lang w:val="en-US"/>
        </w:rPr>
        <w:t xml:space="preserve"> Incorporating descriptive metadata into seismic source zone models for seismic-hazard assessment: a case study of the Azores-West Iberian region. Bull Seismol Soc Am 104:1212–1229</w:t>
      </w:r>
    </w:p>
    <w:p w14:paraId="6EBAE489" w14:textId="45089B99"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Weatherill G</w:t>
      </w:r>
      <w:r w:rsidR="00A12066" w:rsidRPr="00E23FA8">
        <w:rPr>
          <w:lang w:val="en-US"/>
        </w:rPr>
        <w:t>.</w:t>
      </w:r>
      <w:r w:rsidRPr="00E23FA8">
        <w:rPr>
          <w:lang w:val="en-US"/>
        </w:rPr>
        <w:t>A</w:t>
      </w:r>
      <w:r w:rsidR="00A12066" w:rsidRPr="00E23FA8">
        <w:rPr>
          <w:lang w:val="en-US"/>
        </w:rPr>
        <w:t>.</w:t>
      </w:r>
      <w:r w:rsidRPr="00E23FA8">
        <w:rPr>
          <w:lang w:val="en-US"/>
        </w:rPr>
        <w:t>, Pagani M</w:t>
      </w:r>
      <w:r w:rsidR="00A12066" w:rsidRPr="00E23FA8">
        <w:rPr>
          <w:lang w:val="en-US"/>
        </w:rPr>
        <w:t>.</w:t>
      </w:r>
      <w:r w:rsidRPr="00E23FA8">
        <w:rPr>
          <w:lang w:val="en-US"/>
        </w:rPr>
        <w:t>, Garcia J</w:t>
      </w:r>
      <w:r w:rsidR="00A12066" w:rsidRPr="00E23FA8">
        <w:rPr>
          <w:lang w:val="en-US"/>
        </w:rPr>
        <w:t>.,</w:t>
      </w:r>
      <w:r w:rsidRPr="00E23FA8">
        <w:rPr>
          <w:lang w:val="en-US"/>
        </w:rPr>
        <w:t xml:space="preserve"> 2016</w:t>
      </w:r>
      <w:r w:rsidR="00A12066" w:rsidRPr="00E23FA8">
        <w:rPr>
          <w:lang w:val="en-US"/>
        </w:rPr>
        <w:t>.</w:t>
      </w:r>
      <w:r w:rsidRPr="00E23FA8">
        <w:rPr>
          <w:lang w:val="en-US"/>
        </w:rPr>
        <w:t xml:space="preserve"> Exploring earthquake databases for the creation of magni- tude-homogeneous catalogues: tools for application on a regional and global scale. Geophys J Int 206(3):1652–1676</w:t>
      </w:r>
    </w:p>
    <w:p w14:paraId="2EFDB5F1" w14:textId="1527EAFA" w:rsidR="00573A19" w:rsidRDefault="00573A19" w:rsidP="00573A19">
      <w:pPr>
        <w:widowControl w:val="0"/>
        <w:autoSpaceDE w:val="0"/>
        <w:autoSpaceDN w:val="0"/>
        <w:adjustRightInd w:val="0"/>
        <w:spacing w:line="240" w:lineRule="auto"/>
        <w:ind w:left="480" w:hanging="480"/>
        <w:rPr>
          <w:lang w:val="en-US"/>
        </w:rPr>
      </w:pPr>
      <w:r w:rsidRPr="00E23FA8">
        <w:rPr>
          <w:lang w:val="en-US"/>
        </w:rPr>
        <w:t>Wells, D. L. and Coppersmith, K. J.</w:t>
      </w:r>
      <w:r w:rsidR="00360A3E" w:rsidRPr="00E23FA8">
        <w:rPr>
          <w:lang w:val="en-US"/>
        </w:rPr>
        <w:t xml:space="preserve">, </w:t>
      </w:r>
      <w:r w:rsidRPr="00E23FA8">
        <w:rPr>
          <w:lang w:val="en-US"/>
        </w:rPr>
        <w:t>1994. New empirical relationships among magnitude, rupture length, rupture width, rupture area, and surface displacement, BSSA, 84, 974–1002.</w:t>
      </w:r>
    </w:p>
    <w:p w14:paraId="376E46BF" w14:textId="72399EDA" w:rsidR="003C4444" w:rsidRPr="00E23FA8" w:rsidRDefault="003C4444" w:rsidP="00573A19">
      <w:pPr>
        <w:widowControl w:val="0"/>
        <w:autoSpaceDE w:val="0"/>
        <w:autoSpaceDN w:val="0"/>
        <w:adjustRightInd w:val="0"/>
        <w:spacing w:line="240" w:lineRule="auto"/>
        <w:ind w:left="480" w:hanging="480"/>
        <w:rPr>
          <w:lang w:val="en-US"/>
        </w:rPr>
      </w:pPr>
      <w:r w:rsidRPr="003C4444">
        <w:rPr>
          <w:lang w:val="en-US"/>
        </w:rPr>
        <w:t>Worden, C. B., D. J. Wald, J. Sanborn, and E. M. Thompson, 2015, Development of an open-source hybrid global Vs30 model, Seismological Society of America Annual Meeting, 21-23 April, Pasadena,      California.</w:t>
      </w:r>
    </w:p>
    <w:p w14:paraId="211A5D23" w14:textId="12DE400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Zubovich, A. V., Wang, X., Scherba, Y.G., Schelochkov, G.G., Reilinger, R., Reigber, C., Mosienko, O.I., Molnar, P., Michajljow, W., Makarov, V.I., Li, J., Kuzikov, S.I., Herring, T.A., Hamburger, M.W., Hager, B.H., Dang, Y., Bragin, V.D., Beisenbaev, R.T., 2010. GPS velocity field for the Tien Shan and surrounding regions. Tectonics 29, n/a-n/a. https://doi.org/10.1029/2010TC002772</w:t>
      </w:r>
    </w:p>
    <w:p w14:paraId="3213C877" w14:textId="7B8A579C" w:rsidR="00156734" w:rsidRPr="00A85F13" w:rsidRDefault="00FC47F8" w:rsidP="00E42ABC">
      <w:pPr>
        <w:widowControl w:val="0"/>
        <w:autoSpaceDE w:val="0"/>
        <w:autoSpaceDN w:val="0"/>
        <w:adjustRightInd w:val="0"/>
        <w:spacing w:line="240" w:lineRule="auto"/>
        <w:rPr>
          <w:sz w:val="22"/>
          <w:szCs w:val="22"/>
          <w:lang w:val="en-US" w:eastAsia="en-US"/>
        </w:rPr>
      </w:pPr>
      <w:r w:rsidRPr="00A85F13">
        <w:rPr>
          <w:lang w:val="en-US"/>
        </w:rPr>
        <w:fldChar w:fldCharType="end"/>
      </w:r>
      <w:bookmarkEnd w:id="188"/>
    </w:p>
    <w:p w14:paraId="183DC248" w14:textId="77777777" w:rsidR="00384226" w:rsidRPr="009539CD" w:rsidRDefault="00384226" w:rsidP="00F134DC">
      <w:pPr>
        <w:spacing w:line="240" w:lineRule="auto"/>
        <w:ind w:left="706" w:hanging="706"/>
        <w:rPr>
          <w:sz w:val="22"/>
          <w:szCs w:val="22"/>
          <w:lang w:val="en-US" w:eastAsia="en-US"/>
        </w:rPr>
      </w:pPr>
    </w:p>
    <w:sectPr w:rsidR="00384226" w:rsidRPr="009539CD" w:rsidSect="00152DF5">
      <w:headerReference w:type="even" r:id="rId122"/>
      <w:pgSz w:w="11906" w:h="16838"/>
      <w:pgMar w:top="1701" w:right="1418" w:bottom="1701"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76" w:author="Microsoft Office User" w:date="2021-08-26T10:42:00Z" w:initials="MOU">
    <w:p w14:paraId="5B73BC0D" w14:textId="0A061F98" w:rsidR="00452FD3" w:rsidRDefault="00452FD3">
      <w:pPr>
        <w:pStyle w:val="CommentText"/>
      </w:pPr>
      <w:r>
        <w:rPr>
          <w:rStyle w:val="CommentReference"/>
        </w:rPr>
        <w:annotationRef/>
      </w:r>
      <w:r>
        <w:t xml:space="preserve">Please flip the labels of the disag and in distance and replot for the bins 0-10, 10-30, 30-50, 50-100, 100-200, &gt;200km. </w:t>
      </w:r>
    </w:p>
  </w:comment>
  <w:comment w:id="181" w:author="Microsoft Office User" w:date="2021-08-26T10:49:00Z" w:initials="MOU">
    <w:p w14:paraId="3AAF0DEC" w14:textId="0B07647F" w:rsidR="00E0348B" w:rsidRDefault="00E0348B">
      <w:pPr>
        <w:pStyle w:val="CommentText"/>
      </w:pPr>
      <w:r>
        <w:rPr>
          <w:rStyle w:val="CommentReference"/>
        </w:rPr>
        <w:annotationRef/>
      </w:r>
      <w:r>
        <w:t>Are these the modes? Please state it in the text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B73BC0D" w15:done="0"/>
  <w15:commentEx w15:paraId="3AAF0DE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D1EE7C" w16cex:dateUtc="2021-08-26T08:42:00Z"/>
  <w16cex:commentExtensible w16cex:durableId="24D1F03F" w16cex:dateUtc="2021-08-26T08: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B73BC0D" w16cid:durableId="24D1EE7C"/>
  <w16cid:commentId w16cid:paraId="3AAF0DEC" w16cid:durableId="24D1F03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D70EC4" w14:textId="77777777" w:rsidR="002B560D" w:rsidRDefault="002B560D" w:rsidP="003D0A01">
      <w:r>
        <w:separator/>
      </w:r>
    </w:p>
    <w:p w14:paraId="735E44D9" w14:textId="77777777" w:rsidR="002B560D" w:rsidRDefault="002B560D" w:rsidP="003D0A01"/>
  </w:endnote>
  <w:endnote w:type="continuationSeparator" w:id="0">
    <w:p w14:paraId="26087A88" w14:textId="77777777" w:rsidR="002B560D" w:rsidRDefault="002B560D" w:rsidP="003D0A01">
      <w:r>
        <w:continuationSeparator/>
      </w:r>
    </w:p>
    <w:p w14:paraId="2E5182FC" w14:textId="77777777" w:rsidR="002B560D" w:rsidRDefault="002B560D" w:rsidP="003D0A01"/>
  </w:endnote>
  <w:endnote w:type="continuationNotice" w:id="1">
    <w:p w14:paraId="05E8C39E" w14:textId="77777777" w:rsidR="002B560D" w:rsidRDefault="002B560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2"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altName w:val="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OILNIA+Arial,Italic">
    <w:altName w:val="Arial"/>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S ??">
    <w:altName w:val="Yu Gothic"/>
    <w:panose1 w:val="020B0604020202020204"/>
    <w:charset w:val="80"/>
    <w:family w:val="auto"/>
    <w:pitch w:val="variable"/>
    <w:sig w:usb0="00000000" w:usb1="08070000" w:usb2="00000010" w:usb3="00000000" w:csb0="00020000" w:csb1="00000000"/>
  </w:font>
  <w:font w:name="Book Antiqua">
    <w:panose1 w:val="02040602050305030304"/>
    <w:charset w:val="00"/>
    <w:family w:val="roman"/>
    <w:pitch w:val="variable"/>
    <w:sig w:usb0="00000287" w:usb1="00000000" w:usb2="00000000" w:usb3="00000000" w:csb0="0000009F" w:csb1="00000000"/>
  </w:font>
  <w:font w:name="Open Sans">
    <w:panose1 w:val="020B0604020202020204"/>
    <w:charset w:val="00"/>
    <w:family w:val="swiss"/>
    <w:pitch w:val="variable"/>
    <w:sig w:usb0="E00002EF" w:usb1="4000205B" w:usb2="00000028" w:usb3="00000000" w:csb0="0000019F" w:csb1="00000000"/>
  </w:font>
  <w:font w:name="Liberation Serif">
    <w:altName w:val="Times New Roman"/>
    <w:panose1 w:val="020B0604020202020204"/>
    <w:charset w:val="01"/>
    <w:family w:val="roman"/>
    <w:pitch w:val="variable"/>
  </w:font>
  <w:font w:name="Noto Sans CJK SC">
    <w:panose1 w:val="020B0604020202020204"/>
    <w:charset w:val="00"/>
    <w:family w:val="roman"/>
    <w:notTrueType/>
    <w:pitch w:val="default"/>
  </w:font>
  <w:font w:name="Lohit Devanagari">
    <w:altName w:val="Cambria"/>
    <w:panose1 w:val="020B0604020202020204"/>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B1422" w14:textId="77777777" w:rsidR="00E6101F" w:rsidRDefault="00E6101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53CE5" w14:textId="7277D25A" w:rsidR="000347F4" w:rsidRPr="000870D3" w:rsidRDefault="000347F4" w:rsidP="000D6DDA">
    <w:pPr>
      <w:spacing w:line="240" w:lineRule="auto"/>
      <w:ind w:right="907"/>
      <w:rPr>
        <w:rFonts w:ascii="Malgun Gothic" w:eastAsia="Malgun Gothic" w:hAnsi="Malgun Gothic"/>
        <w:color w:val="808080" w:themeColor="background1" w:themeShade="80"/>
        <w:sz w:val="16"/>
        <w:szCs w:val="16"/>
        <w:lang w:val="en-US"/>
      </w:rPr>
    </w:pPr>
    <w:r>
      <w:rPr>
        <w:rFonts w:ascii="Malgun Gothic" w:eastAsia="Malgun Gothic" w:hAnsi="Malgun Gothic"/>
        <w:noProof/>
        <w:color w:val="808080" w:themeColor="background1" w:themeShade="80"/>
        <w:sz w:val="16"/>
        <w:szCs w:val="16"/>
        <w:lang w:val="it-IT" w:eastAsia="it-IT"/>
      </w:rPr>
      <w:drawing>
        <wp:anchor distT="0" distB="0" distL="114300" distR="114300" simplePos="0" relativeHeight="251658240" behindDoc="1" locked="0" layoutInCell="1" allowOverlap="1" wp14:anchorId="28AD930C" wp14:editId="363A2AC9">
          <wp:simplePos x="0" y="0"/>
          <wp:positionH relativeFrom="column">
            <wp:posOffset>-928771</wp:posOffset>
          </wp:positionH>
          <wp:positionV relativeFrom="paragraph">
            <wp:posOffset>-132950</wp:posOffset>
          </wp:positionV>
          <wp:extent cx="7562850" cy="1085850"/>
          <wp:effectExtent l="0" t="0" r="0" b="0"/>
          <wp:wrapNone/>
          <wp:docPr id="17"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p>
  <w:p w14:paraId="545E003F" w14:textId="36FC8EC9" w:rsidR="000347F4" w:rsidRPr="003D0A79" w:rsidRDefault="000347F4" w:rsidP="00AC672C">
    <w:pPr>
      <w:pStyle w:val="Footer"/>
      <w:tabs>
        <w:tab w:val="clear" w:pos="4819"/>
        <w:tab w:val="clear" w:pos="9638"/>
        <w:tab w:val="left" w:pos="2835"/>
        <w:tab w:val="right" w:pos="9070"/>
      </w:tabs>
      <w:rPr>
        <w:b/>
        <w:color w:val="FFFFFF" w:themeColor="background1"/>
        <w:sz w:val="28"/>
        <w:szCs w:val="28"/>
        <w:lang w:val="en-US"/>
      </w:rPr>
    </w:pPr>
    <w:r w:rsidRPr="00DC6A11">
      <w:rPr>
        <w:b/>
        <w:sz w:val="18"/>
        <w:szCs w:val="18"/>
        <w:lang w:val="en-US"/>
      </w:rPr>
      <w:tab/>
    </w:r>
    <w:r w:rsidR="003B1769">
      <w:rPr>
        <w:b/>
        <w:sz w:val="18"/>
        <w:szCs w:val="18"/>
        <w:lang w:val="en-US"/>
      </w:rPr>
      <w:t>DRAFT</w:t>
    </w:r>
    <w:r w:rsidRPr="00DC6A11">
      <w:rPr>
        <w:b/>
        <w:sz w:val="18"/>
        <w:szCs w:val="18"/>
        <w:lang w:val="en-US"/>
      </w:rPr>
      <w:t xml:space="preserve"> VERSION </w:t>
    </w:r>
    <w:r>
      <w:rPr>
        <w:b/>
        <w:sz w:val="18"/>
        <w:szCs w:val="18"/>
        <w:lang w:val="en-US"/>
      </w:rPr>
      <w:t xml:space="preserve">– 9 </w:t>
    </w:r>
    <w:r w:rsidR="00F91507">
      <w:rPr>
        <w:b/>
        <w:sz w:val="18"/>
        <w:szCs w:val="18"/>
        <w:lang w:val="en-US"/>
      </w:rPr>
      <w:t>September</w:t>
    </w:r>
    <w:r>
      <w:rPr>
        <w:b/>
        <w:sz w:val="18"/>
        <w:szCs w:val="18"/>
        <w:lang w:val="en-US"/>
      </w:rPr>
      <w:t xml:space="preserve"> 2021</w:t>
    </w:r>
    <w:r>
      <w:rPr>
        <w:b/>
        <w:color w:val="FFFFFF" w:themeColor="background1"/>
        <w:sz w:val="28"/>
        <w:szCs w:val="28"/>
        <w:lang w:val="en-US"/>
      </w:rPr>
      <w:tab/>
    </w:r>
    <w:r w:rsidRPr="003D0A79">
      <w:rPr>
        <w:b/>
        <w:color w:val="FFFFFF" w:themeColor="background1"/>
        <w:sz w:val="28"/>
        <w:szCs w:val="28"/>
        <w:lang w:val="en-US"/>
      </w:rPr>
      <w:fldChar w:fldCharType="begin"/>
    </w:r>
    <w:r w:rsidRPr="003D0A79">
      <w:rPr>
        <w:b/>
        <w:color w:val="FFFFFF" w:themeColor="background1"/>
        <w:sz w:val="28"/>
        <w:szCs w:val="28"/>
        <w:lang w:val="en-US"/>
      </w:rPr>
      <w:instrText>PAGE   \* MERGEFORMAT</w:instrText>
    </w:r>
    <w:r w:rsidRPr="003D0A79">
      <w:rPr>
        <w:b/>
        <w:color w:val="FFFFFF" w:themeColor="background1"/>
        <w:sz w:val="28"/>
        <w:szCs w:val="28"/>
        <w:lang w:val="en-US"/>
      </w:rPr>
      <w:fldChar w:fldCharType="separate"/>
    </w:r>
    <w:r>
      <w:rPr>
        <w:b/>
        <w:noProof/>
        <w:color w:val="FFFFFF" w:themeColor="background1"/>
        <w:sz w:val="28"/>
        <w:szCs w:val="28"/>
        <w:lang w:val="en-US"/>
      </w:rPr>
      <w:t>I</w:t>
    </w:r>
    <w:r w:rsidRPr="003D0A79">
      <w:rPr>
        <w:b/>
        <w:color w:val="FFFFFF" w:themeColor="background1"/>
        <w:sz w:val="28"/>
        <w:szCs w:val="28"/>
        <w:lang w:val="en-U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noProof/>
        <w:color w:val="FFFFFF" w:themeColor="background1"/>
        <w:sz w:val="28"/>
        <w:szCs w:val="28"/>
        <w:lang w:val="en-US"/>
      </w:rPr>
      <w:id w:val="919829643"/>
      <w:docPartObj>
        <w:docPartGallery w:val="Page Numbers (Bottom of Page)"/>
        <w:docPartUnique/>
      </w:docPartObj>
    </w:sdtPr>
    <w:sdtEndPr/>
    <w:sdtContent>
      <w:p w14:paraId="161ADE42" w14:textId="0149E5C5" w:rsidR="000347F4" w:rsidRPr="00B22C3D" w:rsidRDefault="000347F4" w:rsidP="00675C8A">
        <w:pPr>
          <w:pStyle w:val="Footer"/>
          <w:framePr w:wrap="none" w:vAnchor="text" w:hAnchor="page" w:x="10215" w:y="19"/>
          <w:rPr>
            <w:b/>
            <w:noProof/>
            <w:color w:val="FFFFFF" w:themeColor="background1"/>
            <w:sz w:val="28"/>
            <w:szCs w:val="28"/>
            <w:lang w:val="en-US"/>
          </w:rPr>
        </w:pPr>
        <w:r w:rsidRPr="00B22C3D">
          <w:rPr>
            <w:b/>
            <w:noProof/>
            <w:color w:val="FFFFFF" w:themeColor="background1"/>
            <w:sz w:val="28"/>
            <w:szCs w:val="28"/>
            <w:lang w:val="en-US"/>
          </w:rPr>
          <w:fldChar w:fldCharType="begin"/>
        </w:r>
        <w:r w:rsidRPr="00B22C3D">
          <w:rPr>
            <w:b/>
            <w:noProof/>
            <w:color w:val="FFFFFF" w:themeColor="background1"/>
            <w:sz w:val="28"/>
            <w:szCs w:val="28"/>
            <w:lang w:val="en-US"/>
          </w:rPr>
          <w:instrText xml:space="preserve"> PAGE </w:instrText>
        </w:r>
        <w:r w:rsidRPr="00B22C3D">
          <w:rPr>
            <w:b/>
            <w:noProof/>
            <w:color w:val="FFFFFF" w:themeColor="background1"/>
            <w:sz w:val="28"/>
            <w:szCs w:val="28"/>
            <w:lang w:val="en-US"/>
          </w:rPr>
          <w:fldChar w:fldCharType="separate"/>
        </w:r>
        <w:r w:rsidRPr="00B22C3D">
          <w:rPr>
            <w:b/>
            <w:color w:val="FFFFFF" w:themeColor="background1"/>
            <w:sz w:val="28"/>
            <w:szCs w:val="28"/>
            <w:lang w:val="en-US"/>
          </w:rPr>
          <w:t>1</w:t>
        </w:r>
        <w:r w:rsidRPr="00B22C3D">
          <w:rPr>
            <w:b/>
            <w:noProof/>
            <w:color w:val="FFFFFF" w:themeColor="background1"/>
            <w:sz w:val="28"/>
            <w:szCs w:val="28"/>
            <w:lang w:val="en-US"/>
          </w:rPr>
          <w:fldChar w:fldCharType="end"/>
        </w:r>
      </w:p>
    </w:sdtContent>
  </w:sdt>
  <w:p w14:paraId="78DCE108" w14:textId="48E69A43" w:rsidR="000347F4" w:rsidRPr="00B22C3D" w:rsidRDefault="000347F4" w:rsidP="00B22C3D">
    <w:pPr>
      <w:pStyle w:val="Footer"/>
      <w:ind w:right="360"/>
      <w:jc w:val="center"/>
      <w:rPr>
        <w:b/>
        <w:sz w:val="18"/>
        <w:szCs w:val="18"/>
        <w:lang w:val="en-US"/>
      </w:rPr>
    </w:pPr>
    <w:r>
      <w:rPr>
        <w:rFonts w:ascii="Malgun Gothic" w:eastAsia="Malgun Gothic" w:hAnsi="Malgun Gothic"/>
        <w:noProof/>
        <w:color w:val="808080" w:themeColor="background1" w:themeShade="80"/>
        <w:sz w:val="16"/>
        <w:szCs w:val="16"/>
        <w:lang w:val="it-IT" w:eastAsia="it-IT"/>
      </w:rPr>
      <w:drawing>
        <wp:anchor distT="0" distB="0" distL="114300" distR="114300" simplePos="0" relativeHeight="251675648" behindDoc="1" locked="0" layoutInCell="1" allowOverlap="1" wp14:anchorId="1A79AA66" wp14:editId="62E31A3A">
          <wp:simplePos x="0" y="0"/>
          <wp:positionH relativeFrom="column">
            <wp:posOffset>-932815</wp:posOffset>
          </wp:positionH>
          <wp:positionV relativeFrom="paragraph">
            <wp:posOffset>-474345</wp:posOffset>
          </wp:positionV>
          <wp:extent cx="7562850" cy="1085850"/>
          <wp:effectExtent l="0" t="0" r="0" b="0"/>
          <wp:wrapNone/>
          <wp:docPr id="38"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Pr>
        <w:rFonts w:ascii="Malgun Gothic" w:eastAsia="Malgun Gothic" w:hAnsi="Malgun Gothic"/>
        <w:noProof/>
        <w:color w:val="808080" w:themeColor="background1" w:themeShade="80"/>
        <w:sz w:val="16"/>
        <w:szCs w:val="16"/>
        <w:lang w:val="it-IT" w:eastAsia="it-IT"/>
      </w:rPr>
      <w:drawing>
        <wp:anchor distT="0" distB="0" distL="114300" distR="114300" simplePos="0" relativeHeight="251673600" behindDoc="1" locked="0" layoutInCell="1" allowOverlap="1" wp14:anchorId="226FF0CC" wp14:editId="6DF4FF9A">
          <wp:simplePos x="0" y="0"/>
          <wp:positionH relativeFrom="column">
            <wp:posOffset>-6338170</wp:posOffset>
          </wp:positionH>
          <wp:positionV relativeFrom="paragraph">
            <wp:posOffset>2630179</wp:posOffset>
          </wp:positionV>
          <wp:extent cx="7562850" cy="1085850"/>
          <wp:effectExtent l="0" t="0" r="6350" b="6350"/>
          <wp:wrapNone/>
          <wp:docPr id="47"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sidRPr="00B22C3D">
      <w:rPr>
        <w:b/>
        <w:sz w:val="18"/>
        <w:szCs w:val="18"/>
        <w:lang w:val="en-US"/>
      </w:rPr>
      <w:t>FINAL VERSION – 22 January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A9AB88" w14:textId="77777777" w:rsidR="002B560D" w:rsidRDefault="002B560D" w:rsidP="003D0A01">
      <w:r>
        <w:separator/>
      </w:r>
    </w:p>
    <w:p w14:paraId="42263F0C" w14:textId="77777777" w:rsidR="002B560D" w:rsidRDefault="002B560D" w:rsidP="003D0A01"/>
  </w:footnote>
  <w:footnote w:type="continuationSeparator" w:id="0">
    <w:p w14:paraId="48BADC08" w14:textId="77777777" w:rsidR="002B560D" w:rsidRDefault="002B560D" w:rsidP="003D0A01">
      <w:r>
        <w:continuationSeparator/>
      </w:r>
    </w:p>
    <w:p w14:paraId="4397F586" w14:textId="77777777" w:rsidR="002B560D" w:rsidRDefault="002B560D" w:rsidP="003D0A01"/>
  </w:footnote>
  <w:footnote w:type="continuationNotice" w:id="1">
    <w:p w14:paraId="6679148A" w14:textId="77777777" w:rsidR="002B560D" w:rsidRDefault="002B560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08AF4" w14:textId="77777777" w:rsidR="00E6101F" w:rsidRDefault="00E6101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E0AA2" w14:textId="6E417D7F" w:rsidR="000347F4" w:rsidRPr="00265EC2" w:rsidRDefault="000347F4" w:rsidP="00826163">
    <w:pPr>
      <w:pStyle w:val="Header"/>
      <w:rPr>
        <w:color w:val="A5A5A5"/>
        <w:sz w:val="19"/>
        <w:szCs w:val="19"/>
      </w:rPr>
    </w:pPr>
    <w:r w:rsidRPr="00265EC2">
      <w:rPr>
        <w:noProof/>
        <w:color w:val="A5A5A5"/>
        <w:sz w:val="19"/>
        <w:szCs w:val="19"/>
        <w:lang w:val="it-IT" w:eastAsia="it-IT"/>
      </w:rPr>
      <w:drawing>
        <wp:anchor distT="0" distB="0" distL="114300" distR="114300" simplePos="0" relativeHeight="251665408" behindDoc="1" locked="0" layoutInCell="1" allowOverlap="1" wp14:anchorId="30977D47" wp14:editId="4F730500">
          <wp:simplePos x="0" y="0"/>
          <wp:positionH relativeFrom="column">
            <wp:posOffset>-718820</wp:posOffset>
          </wp:positionH>
          <wp:positionV relativeFrom="paragraph">
            <wp:posOffset>334010</wp:posOffset>
          </wp:positionV>
          <wp:extent cx="10035540" cy="99060"/>
          <wp:effectExtent l="0" t="0" r="3810" b="0"/>
          <wp:wrapNone/>
          <wp:docPr id="3" name="Immagin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it-IT" w:eastAsia="it-IT"/>
      </w:rPr>
      <w:drawing>
        <wp:anchor distT="0" distB="0" distL="114300" distR="114300" simplePos="0" relativeHeight="251663360" behindDoc="1" locked="0" layoutInCell="1" allowOverlap="1" wp14:anchorId="30977D47" wp14:editId="70F97CC7">
          <wp:simplePos x="0" y="0"/>
          <wp:positionH relativeFrom="column">
            <wp:posOffset>-718820</wp:posOffset>
          </wp:positionH>
          <wp:positionV relativeFrom="paragraph">
            <wp:posOffset>334010</wp:posOffset>
          </wp:positionV>
          <wp:extent cx="10035540" cy="99060"/>
          <wp:effectExtent l="0" t="0" r="3810" b="0"/>
          <wp:wrapNone/>
          <wp:docPr id="7" name="Immagin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it-IT" w:eastAsia="it-IT"/>
      </w:rPr>
      <w:drawing>
        <wp:anchor distT="0" distB="0" distL="114300" distR="114300" simplePos="0" relativeHeight="251659264" behindDoc="1" locked="0" layoutInCell="1" allowOverlap="1" wp14:anchorId="30977D47" wp14:editId="7324AD6C">
          <wp:simplePos x="0" y="0"/>
          <wp:positionH relativeFrom="column">
            <wp:posOffset>-702310</wp:posOffset>
          </wp:positionH>
          <wp:positionV relativeFrom="paragraph">
            <wp:posOffset>342265</wp:posOffset>
          </wp:positionV>
          <wp:extent cx="9730740" cy="114300"/>
          <wp:effectExtent l="0" t="0" r="3810" b="0"/>
          <wp:wrapNone/>
          <wp:docPr id="9" name="Immagin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265EC2">
      <w:rPr>
        <w:color w:val="A5A5A5"/>
        <w:sz w:val="19"/>
        <w:szCs w:val="19"/>
      </w:rPr>
      <w:t>Regionally consistent risk assessment for earthquakes and floods and selective landslide scenario analysis for strengthening financial resilience and accelerating risk reduction in Central Asia (SFRARR Central Asia disaster risk assessment’)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1CAC0" w14:textId="363534B1" w:rsidR="000347F4" w:rsidRPr="00265EC2" w:rsidRDefault="000347F4" w:rsidP="001A53FD">
    <w:pPr>
      <w:pStyle w:val="Header"/>
      <w:rPr>
        <w:color w:val="A5A5A5"/>
        <w:sz w:val="19"/>
        <w:szCs w:val="19"/>
      </w:rPr>
    </w:pPr>
    <w:r w:rsidRPr="00265EC2">
      <w:rPr>
        <w:noProof/>
        <w:color w:val="A5A5A5"/>
        <w:sz w:val="19"/>
        <w:szCs w:val="19"/>
        <w:lang w:val="it-IT" w:eastAsia="it-IT"/>
      </w:rPr>
      <w:drawing>
        <wp:anchor distT="0" distB="0" distL="114300" distR="114300" simplePos="0" relativeHeight="251671552" behindDoc="1" locked="0" layoutInCell="1" allowOverlap="1" wp14:anchorId="49347B7F" wp14:editId="718B049D">
          <wp:simplePos x="0" y="0"/>
          <wp:positionH relativeFrom="column">
            <wp:posOffset>-718820</wp:posOffset>
          </wp:positionH>
          <wp:positionV relativeFrom="paragraph">
            <wp:posOffset>334010</wp:posOffset>
          </wp:positionV>
          <wp:extent cx="10035540" cy="99060"/>
          <wp:effectExtent l="0" t="0" r="3810" b="0"/>
          <wp:wrapNone/>
          <wp:docPr id="21" name="Immagin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it-IT" w:eastAsia="it-IT"/>
      </w:rPr>
      <w:drawing>
        <wp:anchor distT="0" distB="0" distL="114300" distR="114300" simplePos="0" relativeHeight="251670528" behindDoc="1" locked="0" layoutInCell="1" allowOverlap="1" wp14:anchorId="3221B69C" wp14:editId="52675284">
          <wp:simplePos x="0" y="0"/>
          <wp:positionH relativeFrom="column">
            <wp:posOffset>-718820</wp:posOffset>
          </wp:positionH>
          <wp:positionV relativeFrom="paragraph">
            <wp:posOffset>334010</wp:posOffset>
          </wp:positionV>
          <wp:extent cx="10035540" cy="99060"/>
          <wp:effectExtent l="0" t="0" r="3810" b="0"/>
          <wp:wrapNone/>
          <wp:docPr id="29" name="Immagin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it-IT" w:eastAsia="it-IT"/>
      </w:rPr>
      <w:drawing>
        <wp:anchor distT="0" distB="0" distL="114300" distR="114300" simplePos="0" relativeHeight="251669504" behindDoc="1" locked="0" layoutInCell="1" allowOverlap="1" wp14:anchorId="60D5759B" wp14:editId="780DAB79">
          <wp:simplePos x="0" y="0"/>
          <wp:positionH relativeFrom="column">
            <wp:posOffset>-702310</wp:posOffset>
          </wp:positionH>
          <wp:positionV relativeFrom="paragraph">
            <wp:posOffset>342265</wp:posOffset>
          </wp:positionV>
          <wp:extent cx="9730740" cy="114300"/>
          <wp:effectExtent l="0" t="0" r="3810" b="0"/>
          <wp:wrapNone/>
          <wp:docPr id="36" name="Immagin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265EC2">
      <w:rPr>
        <w:color w:val="A5A5A5"/>
        <w:sz w:val="19"/>
        <w:szCs w:val="19"/>
      </w:rPr>
      <w:t>Regionally consistent risk assessment for earthquakes and floods and selective landslide scenario analysis for strengthening financial resilience and accelerating risk reduction in Central Asia (SFRARR Central Asia disaster risk assessment’)</w:t>
    </w:r>
  </w:p>
  <w:p w14:paraId="5D525D54" w14:textId="526A08F6" w:rsidR="000347F4" w:rsidRDefault="000347F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107B9" w14:textId="77777777" w:rsidR="000347F4" w:rsidRDefault="000347F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C4C9A4A"/>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931C02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B9744AB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87C7B1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0C0EAFA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E1639D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8610B8D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1CABC92"/>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C44A19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ABEA70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266A6B"/>
    <w:multiLevelType w:val="hybridMultilevel"/>
    <w:tmpl w:val="9B127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02B2191"/>
    <w:multiLevelType w:val="hybridMultilevel"/>
    <w:tmpl w:val="F266ECC4"/>
    <w:lvl w:ilvl="0" w:tplc="0409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05BF2E75"/>
    <w:multiLevelType w:val="hybridMultilevel"/>
    <w:tmpl w:val="F522C8A0"/>
    <w:lvl w:ilvl="0" w:tplc="0410001B">
      <w:start w:val="1"/>
      <w:numFmt w:val="lowerRoman"/>
      <w:lvlText w:val="%1."/>
      <w:lvlJc w:val="righ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06AE77AD"/>
    <w:multiLevelType w:val="hybridMultilevel"/>
    <w:tmpl w:val="A2C84C60"/>
    <w:lvl w:ilvl="0" w:tplc="05D0464A">
      <w:start w:val="1"/>
      <w:numFmt w:val="bullet"/>
      <w:pStyle w:val="ListParagraph"/>
      <w:lvlText w:val=""/>
      <w:lvlJc w:val="left"/>
      <w:pPr>
        <w:ind w:left="720" w:hanging="360"/>
      </w:pPr>
      <w:rPr>
        <w:rFonts w:ascii="Symbol" w:hAnsi="Symbol" w:hint="default"/>
      </w:rPr>
    </w:lvl>
    <w:lvl w:ilvl="1" w:tplc="0410001B">
      <w:start w:val="1"/>
      <w:numFmt w:val="lowerRoman"/>
      <w:lvlText w:val="%2."/>
      <w:lvlJc w:val="righ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3E1592D"/>
    <w:multiLevelType w:val="hybridMultilevel"/>
    <w:tmpl w:val="A1C6B0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19A87F77"/>
    <w:multiLevelType w:val="multilevel"/>
    <w:tmpl w:val="82A0D6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9B7359E"/>
    <w:multiLevelType w:val="multilevel"/>
    <w:tmpl w:val="D456660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asciiTheme="majorHAnsi" w:hAnsiTheme="majorHAnsi" w:cs="Arial"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288"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7" w15:restartNumberingAfterBreak="0">
    <w:nsid w:val="1B5F44D3"/>
    <w:multiLevelType w:val="hybridMultilevel"/>
    <w:tmpl w:val="5A0E5EF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1C651017"/>
    <w:multiLevelType w:val="multilevel"/>
    <w:tmpl w:val="C6EE3BB0"/>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9" w15:restartNumberingAfterBreak="0">
    <w:nsid w:val="21921F52"/>
    <w:multiLevelType w:val="hybridMultilevel"/>
    <w:tmpl w:val="727C662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22CB6D1A"/>
    <w:multiLevelType w:val="hybridMultilevel"/>
    <w:tmpl w:val="614860B6"/>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23953EDA"/>
    <w:multiLevelType w:val="hybridMultilevel"/>
    <w:tmpl w:val="EA1CD4EE"/>
    <w:lvl w:ilvl="0" w:tplc="04100001">
      <w:start w:val="1"/>
      <w:numFmt w:val="bullet"/>
      <w:lvlText w:val=""/>
      <w:lvlJc w:val="left"/>
      <w:pPr>
        <w:ind w:left="720" w:hanging="360"/>
      </w:pPr>
      <w:rPr>
        <w:rFonts w:ascii="Symbol" w:hAnsi="Symbol"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25FC5B52"/>
    <w:multiLevelType w:val="hybridMultilevel"/>
    <w:tmpl w:val="3160BBBE"/>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26246303"/>
    <w:multiLevelType w:val="hybridMultilevel"/>
    <w:tmpl w:val="0E7061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2780179B"/>
    <w:multiLevelType w:val="hybridMultilevel"/>
    <w:tmpl w:val="85E29A8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2CC005C2"/>
    <w:multiLevelType w:val="hybridMultilevel"/>
    <w:tmpl w:val="2BA0091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6" w15:restartNumberingAfterBreak="0">
    <w:nsid w:val="2E8553A7"/>
    <w:multiLevelType w:val="hybridMultilevel"/>
    <w:tmpl w:val="030C29D6"/>
    <w:lvl w:ilvl="0" w:tplc="D1CE6810">
      <w:numFmt w:val="bullet"/>
      <w:lvlText w:val="-"/>
      <w:lvlJc w:val="left"/>
      <w:pPr>
        <w:ind w:left="720" w:hanging="360"/>
      </w:pPr>
      <w:rPr>
        <w:rFonts w:ascii="Cambria" w:eastAsia="Times New Roman" w:hAnsi="Cambria" w:cs="Times New Roman"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304924FE"/>
    <w:multiLevelType w:val="multilevel"/>
    <w:tmpl w:val="D814F22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32412714"/>
    <w:multiLevelType w:val="hybridMultilevel"/>
    <w:tmpl w:val="9CA01B5E"/>
    <w:lvl w:ilvl="0" w:tplc="0410000F">
      <w:start w:val="1"/>
      <w:numFmt w:val="decimal"/>
      <w:lvlText w:val="%1."/>
      <w:lvlJc w:val="left"/>
      <w:pPr>
        <w:ind w:left="720" w:hanging="360"/>
      </w:pPr>
    </w:lvl>
    <w:lvl w:ilvl="1" w:tplc="3E2ED71E">
      <w:start w:val="1"/>
      <w:numFmt w:val="lowerRoman"/>
      <w:lvlText w:val="%2)"/>
      <w:lvlJc w:val="left"/>
      <w:pPr>
        <w:ind w:left="1800" w:hanging="72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9" w15:restartNumberingAfterBreak="0">
    <w:nsid w:val="33F56EEA"/>
    <w:multiLevelType w:val="hybridMultilevel"/>
    <w:tmpl w:val="2D903ADE"/>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15:restartNumberingAfterBreak="0">
    <w:nsid w:val="34391AC8"/>
    <w:multiLevelType w:val="hybridMultilevel"/>
    <w:tmpl w:val="4C745B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34DA5B66"/>
    <w:multiLevelType w:val="hybridMultilevel"/>
    <w:tmpl w:val="537E74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34F55C8E"/>
    <w:multiLevelType w:val="hybridMultilevel"/>
    <w:tmpl w:val="F668AC2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15:restartNumberingAfterBreak="0">
    <w:nsid w:val="36F2190C"/>
    <w:multiLevelType w:val="hybridMultilevel"/>
    <w:tmpl w:val="3EA6E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8235398"/>
    <w:multiLevelType w:val="hybridMultilevel"/>
    <w:tmpl w:val="5C0CC2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97C03A0"/>
    <w:multiLevelType w:val="hybridMultilevel"/>
    <w:tmpl w:val="9E7EE43A"/>
    <w:lvl w:ilvl="0" w:tplc="D1CE6810">
      <w:numFmt w:val="bullet"/>
      <w:lvlText w:val="-"/>
      <w:lvlJc w:val="left"/>
      <w:pPr>
        <w:ind w:left="720" w:hanging="360"/>
      </w:pPr>
      <w:rPr>
        <w:rFonts w:ascii="Cambria" w:eastAsia="Times New Roman"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C2E7D60"/>
    <w:multiLevelType w:val="multilevel"/>
    <w:tmpl w:val="5428D37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7" w15:restartNumberingAfterBreak="0">
    <w:nsid w:val="3EF739F5"/>
    <w:multiLevelType w:val="hybridMultilevel"/>
    <w:tmpl w:val="4E662EFC"/>
    <w:lvl w:ilvl="0" w:tplc="C6AC3212">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8" w15:restartNumberingAfterBreak="0">
    <w:nsid w:val="3FAC5D67"/>
    <w:multiLevelType w:val="multilevel"/>
    <w:tmpl w:val="011E3A2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9" w15:restartNumberingAfterBreak="0">
    <w:nsid w:val="452A281F"/>
    <w:multiLevelType w:val="hybridMultilevel"/>
    <w:tmpl w:val="CDE07F9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 w15:restartNumberingAfterBreak="0">
    <w:nsid w:val="45767DEC"/>
    <w:multiLevelType w:val="hybridMultilevel"/>
    <w:tmpl w:val="17F8D1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A155D14"/>
    <w:multiLevelType w:val="multilevel"/>
    <w:tmpl w:val="3AA674F8"/>
    <w:lvl w:ilvl="0">
      <w:start w:val="1"/>
      <w:numFmt w:val="bullet"/>
      <w:lvlText w:val="-"/>
      <w:lvlJc w:val="left"/>
      <w:pPr>
        <w:ind w:left="720" w:hanging="360"/>
      </w:pPr>
      <w:rPr>
        <w:rFonts w:ascii="Cambria" w:hAnsi="Cambria" w:cs="Times New Roman" w:hint="default"/>
      </w:rPr>
    </w:lvl>
    <w:lvl w:ilvl="1">
      <w:start w:val="1"/>
      <w:numFmt w:val="bullet"/>
      <w:lvlText w:val="-"/>
      <w:lvlJc w:val="left"/>
      <w:pPr>
        <w:ind w:left="1440" w:hanging="360"/>
      </w:pPr>
      <w:rPr>
        <w:rFonts w:ascii="Cambria" w:hAnsi="Cambria" w:cs="Times New Roman"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2" w15:restartNumberingAfterBreak="0">
    <w:nsid w:val="4AB54696"/>
    <w:multiLevelType w:val="hybridMultilevel"/>
    <w:tmpl w:val="2028DECC"/>
    <w:lvl w:ilvl="0" w:tplc="080A0011">
      <w:start w:val="1"/>
      <w:numFmt w:val="decimal"/>
      <w:lvlText w:val="%1)"/>
      <w:lvlJc w:val="left"/>
      <w:pPr>
        <w:ind w:left="1004" w:hanging="360"/>
      </w:pPr>
    </w:lvl>
    <w:lvl w:ilvl="1" w:tplc="080A0001">
      <w:start w:val="1"/>
      <w:numFmt w:val="bullet"/>
      <w:lvlText w:val=""/>
      <w:lvlJc w:val="left"/>
      <w:pPr>
        <w:ind w:left="1724" w:hanging="360"/>
      </w:pPr>
      <w:rPr>
        <w:rFonts w:ascii="Symbol" w:hAnsi="Symbol" w:hint="default"/>
      </w:r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43" w15:restartNumberingAfterBreak="0">
    <w:nsid w:val="4F36132D"/>
    <w:multiLevelType w:val="hybridMultilevel"/>
    <w:tmpl w:val="DD582304"/>
    <w:lvl w:ilvl="0" w:tplc="F88215A6">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44" w15:restartNumberingAfterBreak="0">
    <w:nsid w:val="50FA4C35"/>
    <w:multiLevelType w:val="hybridMultilevel"/>
    <w:tmpl w:val="BCF0B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3360731"/>
    <w:multiLevelType w:val="hybridMultilevel"/>
    <w:tmpl w:val="9FAE7314"/>
    <w:lvl w:ilvl="0" w:tplc="0410001B">
      <w:start w:val="1"/>
      <w:numFmt w:val="lowerRoman"/>
      <w:lvlText w:val="%1."/>
      <w:lvlJc w:val="right"/>
      <w:pPr>
        <w:ind w:left="1068" w:hanging="360"/>
      </w:pPr>
    </w:lvl>
    <w:lvl w:ilvl="1" w:tplc="21CABDCC">
      <w:start w:val="1"/>
      <w:numFmt w:val="decimal"/>
      <w:lvlText w:val="%2)"/>
      <w:lvlJc w:val="left"/>
      <w:pPr>
        <w:ind w:left="2128" w:hanging="700"/>
      </w:pPr>
      <w:rPr>
        <w:rFonts w:hint="default"/>
      </w:r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46" w15:restartNumberingAfterBreak="0">
    <w:nsid w:val="544D45D5"/>
    <w:multiLevelType w:val="hybridMultilevel"/>
    <w:tmpl w:val="9C3E7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4AE5CDD"/>
    <w:multiLevelType w:val="hybridMultilevel"/>
    <w:tmpl w:val="AB4E3DC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8" w15:restartNumberingAfterBreak="0">
    <w:nsid w:val="55EF6BEA"/>
    <w:multiLevelType w:val="hybridMultilevel"/>
    <w:tmpl w:val="75F46D6A"/>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9" w15:restartNumberingAfterBreak="0">
    <w:nsid w:val="560A0D6F"/>
    <w:multiLevelType w:val="hybridMultilevel"/>
    <w:tmpl w:val="FA74BDC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0" w15:restartNumberingAfterBreak="0">
    <w:nsid w:val="59D91B05"/>
    <w:multiLevelType w:val="hybridMultilevel"/>
    <w:tmpl w:val="6812D5AE"/>
    <w:lvl w:ilvl="0" w:tplc="0410001B">
      <w:start w:val="1"/>
      <w:numFmt w:val="lowerRoman"/>
      <w:lvlText w:val="%1."/>
      <w:lvlJc w:val="right"/>
      <w:pPr>
        <w:ind w:left="720" w:hanging="360"/>
      </w:pPr>
    </w:lvl>
    <w:lvl w:ilvl="1" w:tplc="0410001B">
      <w:start w:val="1"/>
      <w:numFmt w:val="lowerRoman"/>
      <w:lvlText w:val="%2."/>
      <w:lvlJc w:val="righ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1" w15:restartNumberingAfterBreak="0">
    <w:nsid w:val="5E913C4C"/>
    <w:multiLevelType w:val="multilevel"/>
    <w:tmpl w:val="C14E4A14"/>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2" w15:restartNumberingAfterBreak="0">
    <w:nsid w:val="6080699A"/>
    <w:multiLevelType w:val="hybridMultilevel"/>
    <w:tmpl w:val="300CB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A4E1020"/>
    <w:multiLevelType w:val="hybridMultilevel"/>
    <w:tmpl w:val="7826B50A"/>
    <w:lvl w:ilvl="0" w:tplc="04100017">
      <w:start w:val="1"/>
      <w:numFmt w:val="lowerLetter"/>
      <w:lvlText w:val="%1)"/>
      <w:lvlJc w:val="left"/>
      <w:pPr>
        <w:ind w:left="720" w:hanging="360"/>
      </w:pPr>
    </w:lvl>
    <w:lvl w:ilvl="1" w:tplc="04100019">
      <w:start w:val="1"/>
      <w:numFmt w:val="lowerLetter"/>
      <w:lvlText w:val="%2."/>
      <w:lvlJc w:val="left"/>
      <w:pPr>
        <w:ind w:left="1724" w:hanging="36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4" w15:restartNumberingAfterBreak="0">
    <w:nsid w:val="6B097AD5"/>
    <w:multiLevelType w:val="hybridMultilevel"/>
    <w:tmpl w:val="36A82A8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5" w15:restartNumberingAfterBreak="0">
    <w:nsid w:val="6B6C6568"/>
    <w:multiLevelType w:val="hybridMultilevel"/>
    <w:tmpl w:val="1DE2E36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6" w15:restartNumberingAfterBreak="0">
    <w:nsid w:val="777C2A8E"/>
    <w:multiLevelType w:val="hybridMultilevel"/>
    <w:tmpl w:val="8CFC2AB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6"/>
  </w:num>
  <w:num w:numId="2">
    <w:abstractNumId w:val="49"/>
  </w:num>
  <w:num w:numId="3">
    <w:abstractNumId w:val="56"/>
  </w:num>
  <w:num w:numId="4">
    <w:abstractNumId w:val="32"/>
  </w:num>
  <w:num w:numId="5">
    <w:abstractNumId w:val="43"/>
  </w:num>
  <w:num w:numId="6">
    <w:abstractNumId w:val="25"/>
  </w:num>
  <w:num w:numId="7">
    <w:abstractNumId w:val="28"/>
  </w:num>
  <w:num w:numId="8">
    <w:abstractNumId w:val="42"/>
  </w:num>
  <w:num w:numId="9">
    <w:abstractNumId w:val="23"/>
  </w:num>
  <w:num w:numId="10">
    <w:abstractNumId w:val="11"/>
  </w:num>
  <w:num w:numId="11">
    <w:abstractNumId w:val="44"/>
  </w:num>
  <w:num w:numId="12">
    <w:abstractNumId w:val="35"/>
  </w:num>
  <w:num w:numId="13">
    <w:abstractNumId w:val="36"/>
  </w:num>
  <w:num w:numId="14">
    <w:abstractNumId w:val="14"/>
  </w:num>
  <w:num w:numId="15">
    <w:abstractNumId w:val="30"/>
  </w:num>
  <w:num w:numId="16">
    <w:abstractNumId w:val="53"/>
  </w:num>
  <w:num w:numId="17">
    <w:abstractNumId w:val="29"/>
  </w:num>
  <w:num w:numId="18">
    <w:abstractNumId w:val="37"/>
  </w:num>
  <w:num w:numId="19">
    <w:abstractNumId w:val="54"/>
  </w:num>
  <w:num w:numId="20">
    <w:abstractNumId w:val="17"/>
  </w:num>
  <w:num w:numId="21">
    <w:abstractNumId w:val="19"/>
  </w:num>
  <w:num w:numId="22">
    <w:abstractNumId w:val="47"/>
  </w:num>
  <w:num w:numId="23">
    <w:abstractNumId w:val="13"/>
  </w:num>
  <w:num w:numId="24">
    <w:abstractNumId w:val="50"/>
  </w:num>
  <w:num w:numId="25">
    <w:abstractNumId w:val="45"/>
  </w:num>
  <w:num w:numId="26">
    <w:abstractNumId w:val="12"/>
  </w:num>
  <w:num w:numId="27">
    <w:abstractNumId w:val="16"/>
  </w:num>
  <w:num w:numId="28">
    <w:abstractNumId w:val="40"/>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8"/>
  </w:num>
  <w:num w:numId="31">
    <w:abstractNumId w:val="51"/>
  </w:num>
  <w:num w:numId="32">
    <w:abstractNumId w:val="18"/>
  </w:num>
  <w:num w:numId="33">
    <w:abstractNumId w:val="21"/>
  </w:num>
  <w:num w:numId="34">
    <w:abstractNumId w:val="26"/>
  </w:num>
  <w:num w:numId="35">
    <w:abstractNumId w:val="31"/>
  </w:num>
  <w:num w:numId="36">
    <w:abstractNumId w:val="20"/>
  </w:num>
  <w:num w:numId="37">
    <w:abstractNumId w:val="22"/>
  </w:num>
  <w:num w:numId="38">
    <w:abstractNumId w:val="8"/>
  </w:num>
  <w:num w:numId="39">
    <w:abstractNumId w:val="4"/>
  </w:num>
  <w:num w:numId="40">
    <w:abstractNumId w:val="5"/>
  </w:num>
  <w:num w:numId="41">
    <w:abstractNumId w:val="6"/>
  </w:num>
  <w:num w:numId="42">
    <w:abstractNumId w:val="7"/>
  </w:num>
  <w:num w:numId="43">
    <w:abstractNumId w:val="9"/>
  </w:num>
  <w:num w:numId="44">
    <w:abstractNumId w:val="0"/>
  </w:num>
  <w:num w:numId="45">
    <w:abstractNumId w:val="1"/>
  </w:num>
  <w:num w:numId="46">
    <w:abstractNumId w:val="2"/>
  </w:num>
  <w:num w:numId="47">
    <w:abstractNumId w:val="3"/>
  </w:num>
  <w:num w:numId="48">
    <w:abstractNumId w:val="24"/>
  </w:num>
  <w:num w:numId="49">
    <w:abstractNumId w:val="48"/>
  </w:num>
  <w:num w:numId="50">
    <w:abstractNumId w:val="15"/>
  </w:num>
  <w:num w:numId="51">
    <w:abstractNumId w:val="39"/>
  </w:num>
  <w:num w:numId="52">
    <w:abstractNumId w:val="41"/>
  </w:num>
  <w:num w:numId="53">
    <w:abstractNumId w:val="27"/>
  </w:num>
  <w:num w:numId="54">
    <w:abstractNumId w:val="55"/>
  </w:num>
  <w:num w:numId="55">
    <w:abstractNumId w:val="46"/>
  </w:num>
  <w:num w:numId="56">
    <w:abstractNumId w:val="10"/>
  </w:num>
  <w:num w:numId="57">
    <w:abstractNumId w:val="34"/>
  </w:num>
  <w:num w:numId="58">
    <w:abstractNumId w:val="52"/>
  </w:num>
  <w:num w:numId="59">
    <w:abstractNumId w:val="33"/>
  </w:num>
  <w:numIdMacAtCleanup w:val="5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3"/>
  <w:displayBackgroundShape/>
  <w:activeWritingStyle w:appName="MSWord" w:lang="en-GB" w:vendorID="64" w:dllVersion="0" w:nlCheck="1" w:checkStyle="0"/>
  <w:activeWritingStyle w:appName="MSWord" w:lang="en-US" w:vendorID="64" w:dllVersion="0" w:nlCheck="1" w:checkStyle="0"/>
  <w:activeWritingStyle w:appName="MSWord" w:lang="it-IT" w:vendorID="64" w:dllVersion="0" w:nlCheck="1" w:checkStyle="0"/>
  <w:activeWritingStyle w:appName="MSWord" w:lang="ja-JP" w:vendorID="64" w:dllVersion="0" w:nlCheck="1" w:checkStyle="1"/>
  <w:activeWritingStyle w:appName="MSWord" w:lang="es-MX" w:vendorID="64" w:dllVersion="0" w:nlCheck="1" w:checkStyle="0"/>
  <w:activeWritingStyle w:appName="MSWord" w:lang="pt-PT" w:vendorID="64" w:dllVersion="0" w:nlCheck="1" w:checkStyle="0"/>
  <w:activeWritingStyle w:appName="MSWord" w:lang="es-ES"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en-US" w:vendorID="64" w:dllVersion="6" w:nlCheck="1" w:checkStyle="1"/>
  <w:activeWritingStyle w:appName="MSWord" w:lang="it-IT" w:vendorID="64" w:dllVersion="4096" w:nlCheck="1" w:checkStyle="0"/>
  <w:activeWritingStyle w:appName="MSWord" w:lang="es-ES" w:vendorID="64" w:dllVersion="4096" w:nlCheck="1" w:checkStyle="0"/>
  <w:activeWritingStyle w:appName="MSWord" w:lang="es-MX" w:vendorID="64" w:dllVersion="4096" w:nlCheck="1" w:checkStyle="0"/>
  <w:activeWritingStyle w:appName="MSWord" w:lang="ru-RU" w:vendorID="64" w:dllVersion="0" w:nlCheck="1" w:checkStyle="0"/>
  <w:activeWritingStyle w:appName="MSWord" w:lang="ru-RU" w:vendorID="64" w:dllVersion="4096" w:nlCheck="1" w:checkStyle="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283"/>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7C0B"/>
    <w:rsid w:val="000005B1"/>
    <w:rsid w:val="000005F5"/>
    <w:rsid w:val="00000D0D"/>
    <w:rsid w:val="00000DF7"/>
    <w:rsid w:val="000012E8"/>
    <w:rsid w:val="00001930"/>
    <w:rsid w:val="00001B26"/>
    <w:rsid w:val="00001D4E"/>
    <w:rsid w:val="00001F65"/>
    <w:rsid w:val="00002206"/>
    <w:rsid w:val="0000237C"/>
    <w:rsid w:val="000029ED"/>
    <w:rsid w:val="00002B9D"/>
    <w:rsid w:val="0000347B"/>
    <w:rsid w:val="00003745"/>
    <w:rsid w:val="00003D3D"/>
    <w:rsid w:val="00004DF4"/>
    <w:rsid w:val="00005810"/>
    <w:rsid w:val="00005B39"/>
    <w:rsid w:val="00005E25"/>
    <w:rsid w:val="00006097"/>
    <w:rsid w:val="000063F1"/>
    <w:rsid w:val="0000761F"/>
    <w:rsid w:val="00007779"/>
    <w:rsid w:val="000077B1"/>
    <w:rsid w:val="0000792D"/>
    <w:rsid w:val="000079CF"/>
    <w:rsid w:val="00007B76"/>
    <w:rsid w:val="00007FDA"/>
    <w:rsid w:val="00010307"/>
    <w:rsid w:val="0001067F"/>
    <w:rsid w:val="00010F18"/>
    <w:rsid w:val="000117ED"/>
    <w:rsid w:val="00011F00"/>
    <w:rsid w:val="00012327"/>
    <w:rsid w:val="000124E0"/>
    <w:rsid w:val="00012F5E"/>
    <w:rsid w:val="00012FD4"/>
    <w:rsid w:val="0001338A"/>
    <w:rsid w:val="000133C7"/>
    <w:rsid w:val="00013723"/>
    <w:rsid w:val="000138AA"/>
    <w:rsid w:val="00014092"/>
    <w:rsid w:val="000143CB"/>
    <w:rsid w:val="0001487F"/>
    <w:rsid w:val="000150EF"/>
    <w:rsid w:val="0001526F"/>
    <w:rsid w:val="00015A1D"/>
    <w:rsid w:val="000160D0"/>
    <w:rsid w:val="0001669E"/>
    <w:rsid w:val="000167CB"/>
    <w:rsid w:val="00016941"/>
    <w:rsid w:val="00017456"/>
    <w:rsid w:val="00017BE7"/>
    <w:rsid w:val="00017E10"/>
    <w:rsid w:val="000201A6"/>
    <w:rsid w:val="00020303"/>
    <w:rsid w:val="00020A4D"/>
    <w:rsid w:val="00020D72"/>
    <w:rsid w:val="00023224"/>
    <w:rsid w:val="000234BB"/>
    <w:rsid w:val="000235C8"/>
    <w:rsid w:val="000236DD"/>
    <w:rsid w:val="00023BD6"/>
    <w:rsid w:val="000240CA"/>
    <w:rsid w:val="00024F8B"/>
    <w:rsid w:val="00025026"/>
    <w:rsid w:val="000257CA"/>
    <w:rsid w:val="0002581A"/>
    <w:rsid w:val="00025EB4"/>
    <w:rsid w:val="00025FF7"/>
    <w:rsid w:val="0002617A"/>
    <w:rsid w:val="0002623E"/>
    <w:rsid w:val="00026620"/>
    <w:rsid w:val="0002681D"/>
    <w:rsid w:val="00026C7C"/>
    <w:rsid w:val="00026F6C"/>
    <w:rsid w:val="000271DD"/>
    <w:rsid w:val="0002724F"/>
    <w:rsid w:val="000308C5"/>
    <w:rsid w:val="00030FDA"/>
    <w:rsid w:val="00031A55"/>
    <w:rsid w:val="00031E42"/>
    <w:rsid w:val="000323BD"/>
    <w:rsid w:val="00032E4A"/>
    <w:rsid w:val="00033183"/>
    <w:rsid w:val="000331A0"/>
    <w:rsid w:val="00033347"/>
    <w:rsid w:val="000333EA"/>
    <w:rsid w:val="0003374D"/>
    <w:rsid w:val="00033ABF"/>
    <w:rsid w:val="00033CD6"/>
    <w:rsid w:val="000347F4"/>
    <w:rsid w:val="00034A3A"/>
    <w:rsid w:val="00034A62"/>
    <w:rsid w:val="00034B55"/>
    <w:rsid w:val="000354D1"/>
    <w:rsid w:val="000356AD"/>
    <w:rsid w:val="000357F2"/>
    <w:rsid w:val="00035825"/>
    <w:rsid w:val="000361EA"/>
    <w:rsid w:val="0003662D"/>
    <w:rsid w:val="00037089"/>
    <w:rsid w:val="000371D2"/>
    <w:rsid w:val="00040125"/>
    <w:rsid w:val="00040361"/>
    <w:rsid w:val="00040A83"/>
    <w:rsid w:val="00040C6C"/>
    <w:rsid w:val="00040E41"/>
    <w:rsid w:val="00041095"/>
    <w:rsid w:val="000412AD"/>
    <w:rsid w:val="00041331"/>
    <w:rsid w:val="00041903"/>
    <w:rsid w:val="00041ED0"/>
    <w:rsid w:val="0004253E"/>
    <w:rsid w:val="0004262C"/>
    <w:rsid w:val="0004264C"/>
    <w:rsid w:val="000432E5"/>
    <w:rsid w:val="00043E90"/>
    <w:rsid w:val="0004448C"/>
    <w:rsid w:val="00044D17"/>
    <w:rsid w:val="000453B2"/>
    <w:rsid w:val="00045859"/>
    <w:rsid w:val="00045D5D"/>
    <w:rsid w:val="00045F67"/>
    <w:rsid w:val="00046265"/>
    <w:rsid w:val="00046806"/>
    <w:rsid w:val="00047D18"/>
    <w:rsid w:val="000506B9"/>
    <w:rsid w:val="00050821"/>
    <w:rsid w:val="00050D57"/>
    <w:rsid w:val="00050F70"/>
    <w:rsid w:val="00051A0A"/>
    <w:rsid w:val="00051F9D"/>
    <w:rsid w:val="000521E5"/>
    <w:rsid w:val="00052634"/>
    <w:rsid w:val="000529F0"/>
    <w:rsid w:val="00053975"/>
    <w:rsid w:val="00053D64"/>
    <w:rsid w:val="00054759"/>
    <w:rsid w:val="00054CA7"/>
    <w:rsid w:val="00054E19"/>
    <w:rsid w:val="00054F4D"/>
    <w:rsid w:val="00055B3B"/>
    <w:rsid w:val="00055BCA"/>
    <w:rsid w:val="00056653"/>
    <w:rsid w:val="00056BB3"/>
    <w:rsid w:val="00057424"/>
    <w:rsid w:val="0005767C"/>
    <w:rsid w:val="00057D31"/>
    <w:rsid w:val="00057D54"/>
    <w:rsid w:val="0006012F"/>
    <w:rsid w:val="00060446"/>
    <w:rsid w:val="00060A25"/>
    <w:rsid w:val="00060F99"/>
    <w:rsid w:val="0006107C"/>
    <w:rsid w:val="00061A97"/>
    <w:rsid w:val="00061B9A"/>
    <w:rsid w:val="00061E58"/>
    <w:rsid w:val="00062285"/>
    <w:rsid w:val="0006256F"/>
    <w:rsid w:val="0006293D"/>
    <w:rsid w:val="00062BA0"/>
    <w:rsid w:val="0006330B"/>
    <w:rsid w:val="0006452D"/>
    <w:rsid w:val="000650DC"/>
    <w:rsid w:val="0006566E"/>
    <w:rsid w:val="00065D61"/>
    <w:rsid w:val="000663E6"/>
    <w:rsid w:val="00066E36"/>
    <w:rsid w:val="000674DF"/>
    <w:rsid w:val="00067E20"/>
    <w:rsid w:val="00070128"/>
    <w:rsid w:val="00071333"/>
    <w:rsid w:val="00071A4A"/>
    <w:rsid w:val="00071C72"/>
    <w:rsid w:val="00071E5B"/>
    <w:rsid w:val="000728C4"/>
    <w:rsid w:val="00072908"/>
    <w:rsid w:val="00072DC8"/>
    <w:rsid w:val="00073043"/>
    <w:rsid w:val="000733B4"/>
    <w:rsid w:val="00073BF7"/>
    <w:rsid w:val="00073D5D"/>
    <w:rsid w:val="00074479"/>
    <w:rsid w:val="000744CF"/>
    <w:rsid w:val="00074AEF"/>
    <w:rsid w:val="00074B82"/>
    <w:rsid w:val="0007529A"/>
    <w:rsid w:val="000752BF"/>
    <w:rsid w:val="0007544E"/>
    <w:rsid w:val="000759E0"/>
    <w:rsid w:val="000760C1"/>
    <w:rsid w:val="0007678F"/>
    <w:rsid w:val="00076F75"/>
    <w:rsid w:val="000773FC"/>
    <w:rsid w:val="0008003B"/>
    <w:rsid w:val="0008053D"/>
    <w:rsid w:val="00080ACB"/>
    <w:rsid w:val="00080E51"/>
    <w:rsid w:val="00080F0A"/>
    <w:rsid w:val="000810E7"/>
    <w:rsid w:val="00081B61"/>
    <w:rsid w:val="00081F4B"/>
    <w:rsid w:val="000820DA"/>
    <w:rsid w:val="00082483"/>
    <w:rsid w:val="0008274E"/>
    <w:rsid w:val="0008285A"/>
    <w:rsid w:val="000829A0"/>
    <w:rsid w:val="00082B6C"/>
    <w:rsid w:val="000842FA"/>
    <w:rsid w:val="00084B43"/>
    <w:rsid w:val="00084ECE"/>
    <w:rsid w:val="00084F8D"/>
    <w:rsid w:val="0008512C"/>
    <w:rsid w:val="00085166"/>
    <w:rsid w:val="000851FE"/>
    <w:rsid w:val="00085276"/>
    <w:rsid w:val="000853C9"/>
    <w:rsid w:val="00085AB6"/>
    <w:rsid w:val="00085F78"/>
    <w:rsid w:val="00086364"/>
    <w:rsid w:val="00086694"/>
    <w:rsid w:val="00086FA2"/>
    <w:rsid w:val="00086FD3"/>
    <w:rsid w:val="00087091"/>
    <w:rsid w:val="000870D3"/>
    <w:rsid w:val="000874A8"/>
    <w:rsid w:val="00087783"/>
    <w:rsid w:val="0008794B"/>
    <w:rsid w:val="00090418"/>
    <w:rsid w:val="000905E5"/>
    <w:rsid w:val="00090E99"/>
    <w:rsid w:val="00090F9C"/>
    <w:rsid w:val="00091F93"/>
    <w:rsid w:val="00092152"/>
    <w:rsid w:val="00092893"/>
    <w:rsid w:val="00092C06"/>
    <w:rsid w:val="00093184"/>
    <w:rsid w:val="00093587"/>
    <w:rsid w:val="00094583"/>
    <w:rsid w:val="00094752"/>
    <w:rsid w:val="000947D2"/>
    <w:rsid w:val="00094BFB"/>
    <w:rsid w:val="0009584A"/>
    <w:rsid w:val="000958AB"/>
    <w:rsid w:val="000958D3"/>
    <w:rsid w:val="00096422"/>
    <w:rsid w:val="00096595"/>
    <w:rsid w:val="00096DC3"/>
    <w:rsid w:val="00097126"/>
    <w:rsid w:val="00097671"/>
    <w:rsid w:val="00097AE6"/>
    <w:rsid w:val="00097F15"/>
    <w:rsid w:val="000A01EB"/>
    <w:rsid w:val="000A0FCE"/>
    <w:rsid w:val="000A1080"/>
    <w:rsid w:val="000A1155"/>
    <w:rsid w:val="000A1414"/>
    <w:rsid w:val="000A1419"/>
    <w:rsid w:val="000A1C9D"/>
    <w:rsid w:val="000A1E7C"/>
    <w:rsid w:val="000A1E9D"/>
    <w:rsid w:val="000A1EB8"/>
    <w:rsid w:val="000A20A9"/>
    <w:rsid w:val="000A269A"/>
    <w:rsid w:val="000A387C"/>
    <w:rsid w:val="000A38D8"/>
    <w:rsid w:val="000A3E1C"/>
    <w:rsid w:val="000A4012"/>
    <w:rsid w:val="000A45F8"/>
    <w:rsid w:val="000A5974"/>
    <w:rsid w:val="000A5B87"/>
    <w:rsid w:val="000A6CBB"/>
    <w:rsid w:val="000A7274"/>
    <w:rsid w:val="000A7604"/>
    <w:rsid w:val="000A770D"/>
    <w:rsid w:val="000B0100"/>
    <w:rsid w:val="000B039A"/>
    <w:rsid w:val="000B0615"/>
    <w:rsid w:val="000B0BC7"/>
    <w:rsid w:val="000B175A"/>
    <w:rsid w:val="000B1E5B"/>
    <w:rsid w:val="000B2791"/>
    <w:rsid w:val="000B27F4"/>
    <w:rsid w:val="000B2CD8"/>
    <w:rsid w:val="000B371A"/>
    <w:rsid w:val="000B3F16"/>
    <w:rsid w:val="000B410E"/>
    <w:rsid w:val="000B47FA"/>
    <w:rsid w:val="000B4C42"/>
    <w:rsid w:val="000B50DC"/>
    <w:rsid w:val="000B5692"/>
    <w:rsid w:val="000B5C50"/>
    <w:rsid w:val="000B5FC6"/>
    <w:rsid w:val="000B695D"/>
    <w:rsid w:val="000B6C32"/>
    <w:rsid w:val="000B6C4D"/>
    <w:rsid w:val="000B6D96"/>
    <w:rsid w:val="000B6DB0"/>
    <w:rsid w:val="000B6F70"/>
    <w:rsid w:val="000B7569"/>
    <w:rsid w:val="000B7EBF"/>
    <w:rsid w:val="000C02DD"/>
    <w:rsid w:val="000C071F"/>
    <w:rsid w:val="000C099F"/>
    <w:rsid w:val="000C1012"/>
    <w:rsid w:val="000C10EB"/>
    <w:rsid w:val="000C1446"/>
    <w:rsid w:val="000C18B5"/>
    <w:rsid w:val="000C1C7B"/>
    <w:rsid w:val="000C1E36"/>
    <w:rsid w:val="000C3028"/>
    <w:rsid w:val="000C3622"/>
    <w:rsid w:val="000C376E"/>
    <w:rsid w:val="000C3D47"/>
    <w:rsid w:val="000C45AE"/>
    <w:rsid w:val="000C5171"/>
    <w:rsid w:val="000C53CA"/>
    <w:rsid w:val="000C606D"/>
    <w:rsid w:val="000C60EE"/>
    <w:rsid w:val="000C67F7"/>
    <w:rsid w:val="000C6D87"/>
    <w:rsid w:val="000C6EF1"/>
    <w:rsid w:val="000C708C"/>
    <w:rsid w:val="000C71F9"/>
    <w:rsid w:val="000C7256"/>
    <w:rsid w:val="000C7763"/>
    <w:rsid w:val="000C7D3D"/>
    <w:rsid w:val="000D0C67"/>
    <w:rsid w:val="000D0E7E"/>
    <w:rsid w:val="000D0EB4"/>
    <w:rsid w:val="000D0FD0"/>
    <w:rsid w:val="000D11B1"/>
    <w:rsid w:val="000D17B1"/>
    <w:rsid w:val="000D1D9B"/>
    <w:rsid w:val="000D1DB3"/>
    <w:rsid w:val="000D1F84"/>
    <w:rsid w:val="000D1FEA"/>
    <w:rsid w:val="000D2118"/>
    <w:rsid w:val="000D2817"/>
    <w:rsid w:val="000D2DE6"/>
    <w:rsid w:val="000D2FBE"/>
    <w:rsid w:val="000D3121"/>
    <w:rsid w:val="000D32D5"/>
    <w:rsid w:val="000D37FB"/>
    <w:rsid w:val="000D3ECC"/>
    <w:rsid w:val="000D45F1"/>
    <w:rsid w:val="000D460F"/>
    <w:rsid w:val="000D481B"/>
    <w:rsid w:val="000D48EE"/>
    <w:rsid w:val="000D4B2D"/>
    <w:rsid w:val="000D50B4"/>
    <w:rsid w:val="000D538D"/>
    <w:rsid w:val="000D5B60"/>
    <w:rsid w:val="000D5C86"/>
    <w:rsid w:val="000D5D39"/>
    <w:rsid w:val="000D5DAC"/>
    <w:rsid w:val="000D5E08"/>
    <w:rsid w:val="000D6B60"/>
    <w:rsid w:val="000D6C4A"/>
    <w:rsid w:val="000D6DA9"/>
    <w:rsid w:val="000D6DDA"/>
    <w:rsid w:val="000E0123"/>
    <w:rsid w:val="000E02AB"/>
    <w:rsid w:val="000E0929"/>
    <w:rsid w:val="000E0943"/>
    <w:rsid w:val="000E0D74"/>
    <w:rsid w:val="000E1444"/>
    <w:rsid w:val="000E15E0"/>
    <w:rsid w:val="000E19BF"/>
    <w:rsid w:val="000E1CF3"/>
    <w:rsid w:val="000E21CB"/>
    <w:rsid w:val="000E2390"/>
    <w:rsid w:val="000E26E3"/>
    <w:rsid w:val="000E297C"/>
    <w:rsid w:val="000E32D0"/>
    <w:rsid w:val="000E3444"/>
    <w:rsid w:val="000E344C"/>
    <w:rsid w:val="000E36DB"/>
    <w:rsid w:val="000E3C67"/>
    <w:rsid w:val="000E401F"/>
    <w:rsid w:val="000E45C1"/>
    <w:rsid w:val="000E46AA"/>
    <w:rsid w:val="000E48D6"/>
    <w:rsid w:val="000E4FA0"/>
    <w:rsid w:val="000E4FA5"/>
    <w:rsid w:val="000E5511"/>
    <w:rsid w:val="000E64EB"/>
    <w:rsid w:val="000E6696"/>
    <w:rsid w:val="000E672E"/>
    <w:rsid w:val="000E6F0C"/>
    <w:rsid w:val="000E6FA8"/>
    <w:rsid w:val="000E7B22"/>
    <w:rsid w:val="000E7E62"/>
    <w:rsid w:val="000F0708"/>
    <w:rsid w:val="000F0FEB"/>
    <w:rsid w:val="000F1032"/>
    <w:rsid w:val="000F10E1"/>
    <w:rsid w:val="000F1564"/>
    <w:rsid w:val="000F15D0"/>
    <w:rsid w:val="000F1DF5"/>
    <w:rsid w:val="000F21B4"/>
    <w:rsid w:val="000F2402"/>
    <w:rsid w:val="000F2525"/>
    <w:rsid w:val="000F2D33"/>
    <w:rsid w:val="000F33AD"/>
    <w:rsid w:val="000F3659"/>
    <w:rsid w:val="000F3AD2"/>
    <w:rsid w:val="000F4281"/>
    <w:rsid w:val="000F43DC"/>
    <w:rsid w:val="000F46F8"/>
    <w:rsid w:val="000F5210"/>
    <w:rsid w:val="000F6067"/>
    <w:rsid w:val="000F6072"/>
    <w:rsid w:val="000F62A9"/>
    <w:rsid w:val="000F6BE2"/>
    <w:rsid w:val="000F7D83"/>
    <w:rsid w:val="000F7E54"/>
    <w:rsid w:val="00100501"/>
    <w:rsid w:val="00100A97"/>
    <w:rsid w:val="00100F5C"/>
    <w:rsid w:val="0010111F"/>
    <w:rsid w:val="001019B6"/>
    <w:rsid w:val="00101C69"/>
    <w:rsid w:val="00102547"/>
    <w:rsid w:val="001026FB"/>
    <w:rsid w:val="001028D1"/>
    <w:rsid w:val="00103268"/>
    <w:rsid w:val="001033C4"/>
    <w:rsid w:val="0010349B"/>
    <w:rsid w:val="001035EC"/>
    <w:rsid w:val="00103730"/>
    <w:rsid w:val="00103E8F"/>
    <w:rsid w:val="00103F4F"/>
    <w:rsid w:val="00103FE1"/>
    <w:rsid w:val="001042A0"/>
    <w:rsid w:val="00104377"/>
    <w:rsid w:val="00104836"/>
    <w:rsid w:val="00104884"/>
    <w:rsid w:val="0010510F"/>
    <w:rsid w:val="00105222"/>
    <w:rsid w:val="001056D5"/>
    <w:rsid w:val="00105E70"/>
    <w:rsid w:val="00106494"/>
    <w:rsid w:val="0010689C"/>
    <w:rsid w:val="0011020B"/>
    <w:rsid w:val="001107F7"/>
    <w:rsid w:val="00111197"/>
    <w:rsid w:val="00111A7D"/>
    <w:rsid w:val="00112241"/>
    <w:rsid w:val="00112A1D"/>
    <w:rsid w:val="00112C42"/>
    <w:rsid w:val="0011364F"/>
    <w:rsid w:val="00113824"/>
    <w:rsid w:val="00114442"/>
    <w:rsid w:val="00114474"/>
    <w:rsid w:val="001147B6"/>
    <w:rsid w:val="00114981"/>
    <w:rsid w:val="00115646"/>
    <w:rsid w:val="00115D62"/>
    <w:rsid w:val="00115EEE"/>
    <w:rsid w:val="00116ABC"/>
    <w:rsid w:val="00116D62"/>
    <w:rsid w:val="00117B6A"/>
    <w:rsid w:val="00117B82"/>
    <w:rsid w:val="00117BE3"/>
    <w:rsid w:val="00120209"/>
    <w:rsid w:val="00120571"/>
    <w:rsid w:val="001208AF"/>
    <w:rsid w:val="00120BDD"/>
    <w:rsid w:val="00121F33"/>
    <w:rsid w:val="001222F1"/>
    <w:rsid w:val="0012280F"/>
    <w:rsid w:val="00122918"/>
    <w:rsid w:val="00123415"/>
    <w:rsid w:val="00123BD5"/>
    <w:rsid w:val="00123C65"/>
    <w:rsid w:val="00123E8D"/>
    <w:rsid w:val="00123F1C"/>
    <w:rsid w:val="00124016"/>
    <w:rsid w:val="001248DF"/>
    <w:rsid w:val="00125245"/>
    <w:rsid w:val="00125376"/>
    <w:rsid w:val="001253D7"/>
    <w:rsid w:val="00125BF2"/>
    <w:rsid w:val="00126507"/>
    <w:rsid w:val="00126E26"/>
    <w:rsid w:val="00127B66"/>
    <w:rsid w:val="00130380"/>
    <w:rsid w:val="00130775"/>
    <w:rsid w:val="001309C9"/>
    <w:rsid w:val="00130EDD"/>
    <w:rsid w:val="0013138F"/>
    <w:rsid w:val="00131E31"/>
    <w:rsid w:val="00132121"/>
    <w:rsid w:val="0013230B"/>
    <w:rsid w:val="001329FB"/>
    <w:rsid w:val="00132BD2"/>
    <w:rsid w:val="00133496"/>
    <w:rsid w:val="001336A6"/>
    <w:rsid w:val="00133894"/>
    <w:rsid w:val="00134241"/>
    <w:rsid w:val="001345EF"/>
    <w:rsid w:val="001347C2"/>
    <w:rsid w:val="00134878"/>
    <w:rsid w:val="00134CD1"/>
    <w:rsid w:val="00134FA5"/>
    <w:rsid w:val="00135A60"/>
    <w:rsid w:val="0013603B"/>
    <w:rsid w:val="00136122"/>
    <w:rsid w:val="0013612B"/>
    <w:rsid w:val="001366C4"/>
    <w:rsid w:val="001374ED"/>
    <w:rsid w:val="00137681"/>
    <w:rsid w:val="00137A13"/>
    <w:rsid w:val="00137A4D"/>
    <w:rsid w:val="00137E7E"/>
    <w:rsid w:val="001402CD"/>
    <w:rsid w:val="00140C7A"/>
    <w:rsid w:val="00140DA6"/>
    <w:rsid w:val="00140FDF"/>
    <w:rsid w:val="00141A8D"/>
    <w:rsid w:val="0014204B"/>
    <w:rsid w:val="001422B1"/>
    <w:rsid w:val="001423B2"/>
    <w:rsid w:val="00142746"/>
    <w:rsid w:val="00142B04"/>
    <w:rsid w:val="00142C8E"/>
    <w:rsid w:val="00142F17"/>
    <w:rsid w:val="00142F59"/>
    <w:rsid w:val="001433B1"/>
    <w:rsid w:val="001438C1"/>
    <w:rsid w:val="001439BE"/>
    <w:rsid w:val="00143A21"/>
    <w:rsid w:val="00143B54"/>
    <w:rsid w:val="00144190"/>
    <w:rsid w:val="00144367"/>
    <w:rsid w:val="001448FA"/>
    <w:rsid w:val="00144D61"/>
    <w:rsid w:val="0014522F"/>
    <w:rsid w:val="001452B2"/>
    <w:rsid w:val="001453A7"/>
    <w:rsid w:val="001453E8"/>
    <w:rsid w:val="00145428"/>
    <w:rsid w:val="00145AF0"/>
    <w:rsid w:val="00145B23"/>
    <w:rsid w:val="00145D60"/>
    <w:rsid w:val="001460DF"/>
    <w:rsid w:val="00146291"/>
    <w:rsid w:val="00146A27"/>
    <w:rsid w:val="00146AA7"/>
    <w:rsid w:val="00146CE5"/>
    <w:rsid w:val="00146CFB"/>
    <w:rsid w:val="00147134"/>
    <w:rsid w:val="00147A73"/>
    <w:rsid w:val="001503CD"/>
    <w:rsid w:val="00150641"/>
    <w:rsid w:val="001509E0"/>
    <w:rsid w:val="00150B1D"/>
    <w:rsid w:val="00150EDF"/>
    <w:rsid w:val="0015111C"/>
    <w:rsid w:val="0015167B"/>
    <w:rsid w:val="00151792"/>
    <w:rsid w:val="00152168"/>
    <w:rsid w:val="001525BC"/>
    <w:rsid w:val="001525D9"/>
    <w:rsid w:val="00152A8D"/>
    <w:rsid w:val="00152D7F"/>
    <w:rsid w:val="00152DF5"/>
    <w:rsid w:val="001537A6"/>
    <w:rsid w:val="00153B64"/>
    <w:rsid w:val="00153DAC"/>
    <w:rsid w:val="001543B4"/>
    <w:rsid w:val="001543F6"/>
    <w:rsid w:val="00154510"/>
    <w:rsid w:val="0015556F"/>
    <w:rsid w:val="00155578"/>
    <w:rsid w:val="00155A30"/>
    <w:rsid w:val="00155E37"/>
    <w:rsid w:val="00156734"/>
    <w:rsid w:val="001567B3"/>
    <w:rsid w:val="00157016"/>
    <w:rsid w:val="00157696"/>
    <w:rsid w:val="0015773A"/>
    <w:rsid w:val="001578F5"/>
    <w:rsid w:val="00157B03"/>
    <w:rsid w:val="00160574"/>
    <w:rsid w:val="00161818"/>
    <w:rsid w:val="00161CD9"/>
    <w:rsid w:val="0016203E"/>
    <w:rsid w:val="00162173"/>
    <w:rsid w:val="00162603"/>
    <w:rsid w:val="00162B28"/>
    <w:rsid w:val="0016327A"/>
    <w:rsid w:val="00163A6A"/>
    <w:rsid w:val="00163EA4"/>
    <w:rsid w:val="00165237"/>
    <w:rsid w:val="001654B3"/>
    <w:rsid w:val="001660B0"/>
    <w:rsid w:val="001665E7"/>
    <w:rsid w:val="001668D0"/>
    <w:rsid w:val="00166948"/>
    <w:rsid w:val="001672B5"/>
    <w:rsid w:val="00167316"/>
    <w:rsid w:val="00167585"/>
    <w:rsid w:val="0016782E"/>
    <w:rsid w:val="001679CA"/>
    <w:rsid w:val="00167C94"/>
    <w:rsid w:val="001701B4"/>
    <w:rsid w:val="001704EE"/>
    <w:rsid w:val="001709BA"/>
    <w:rsid w:val="00170A3E"/>
    <w:rsid w:val="00171686"/>
    <w:rsid w:val="001718C9"/>
    <w:rsid w:val="00171E6F"/>
    <w:rsid w:val="001726ED"/>
    <w:rsid w:val="00172AB7"/>
    <w:rsid w:val="00172CFA"/>
    <w:rsid w:val="001735B4"/>
    <w:rsid w:val="00173676"/>
    <w:rsid w:val="00174128"/>
    <w:rsid w:val="001748F0"/>
    <w:rsid w:val="00174D12"/>
    <w:rsid w:val="00174FEF"/>
    <w:rsid w:val="00175195"/>
    <w:rsid w:val="001759D2"/>
    <w:rsid w:val="00175C17"/>
    <w:rsid w:val="00175C4C"/>
    <w:rsid w:val="00176572"/>
    <w:rsid w:val="0017687B"/>
    <w:rsid w:val="00176892"/>
    <w:rsid w:val="00176CE2"/>
    <w:rsid w:val="00176D09"/>
    <w:rsid w:val="00176ECB"/>
    <w:rsid w:val="00176FB9"/>
    <w:rsid w:val="001773E4"/>
    <w:rsid w:val="001774F3"/>
    <w:rsid w:val="001778CF"/>
    <w:rsid w:val="00177987"/>
    <w:rsid w:val="0017799E"/>
    <w:rsid w:val="00177B3E"/>
    <w:rsid w:val="00177BAA"/>
    <w:rsid w:val="00180130"/>
    <w:rsid w:val="001806D2"/>
    <w:rsid w:val="00180BA1"/>
    <w:rsid w:val="00180BA3"/>
    <w:rsid w:val="00181061"/>
    <w:rsid w:val="001815FD"/>
    <w:rsid w:val="0018189D"/>
    <w:rsid w:val="00181EF2"/>
    <w:rsid w:val="0018254C"/>
    <w:rsid w:val="00182972"/>
    <w:rsid w:val="00182A70"/>
    <w:rsid w:val="00182C90"/>
    <w:rsid w:val="00182D0F"/>
    <w:rsid w:val="0018378F"/>
    <w:rsid w:val="00183A61"/>
    <w:rsid w:val="00183D23"/>
    <w:rsid w:val="00183E46"/>
    <w:rsid w:val="00183FB9"/>
    <w:rsid w:val="0018418C"/>
    <w:rsid w:val="00184291"/>
    <w:rsid w:val="001844F7"/>
    <w:rsid w:val="001848AD"/>
    <w:rsid w:val="001857D0"/>
    <w:rsid w:val="00186738"/>
    <w:rsid w:val="00186AE8"/>
    <w:rsid w:val="00186FED"/>
    <w:rsid w:val="00187407"/>
    <w:rsid w:val="00187973"/>
    <w:rsid w:val="00187A31"/>
    <w:rsid w:val="001908BF"/>
    <w:rsid w:val="001909C8"/>
    <w:rsid w:val="00190E0F"/>
    <w:rsid w:val="001911FE"/>
    <w:rsid w:val="00191954"/>
    <w:rsid w:val="00191ED3"/>
    <w:rsid w:val="001924F8"/>
    <w:rsid w:val="001928D6"/>
    <w:rsid w:val="00193046"/>
    <w:rsid w:val="00193047"/>
    <w:rsid w:val="00193074"/>
    <w:rsid w:val="00193A33"/>
    <w:rsid w:val="00193E3D"/>
    <w:rsid w:val="00194A29"/>
    <w:rsid w:val="00194D19"/>
    <w:rsid w:val="0019542E"/>
    <w:rsid w:val="001957C0"/>
    <w:rsid w:val="001958F5"/>
    <w:rsid w:val="001962C9"/>
    <w:rsid w:val="0019658A"/>
    <w:rsid w:val="00196651"/>
    <w:rsid w:val="00196E7F"/>
    <w:rsid w:val="00197840"/>
    <w:rsid w:val="00197B05"/>
    <w:rsid w:val="001A0054"/>
    <w:rsid w:val="001A01FA"/>
    <w:rsid w:val="001A0535"/>
    <w:rsid w:val="001A05BC"/>
    <w:rsid w:val="001A1118"/>
    <w:rsid w:val="001A1B6B"/>
    <w:rsid w:val="001A1C33"/>
    <w:rsid w:val="001A22E3"/>
    <w:rsid w:val="001A22FF"/>
    <w:rsid w:val="001A272F"/>
    <w:rsid w:val="001A277E"/>
    <w:rsid w:val="001A292C"/>
    <w:rsid w:val="001A38F3"/>
    <w:rsid w:val="001A3C80"/>
    <w:rsid w:val="001A4958"/>
    <w:rsid w:val="001A4A38"/>
    <w:rsid w:val="001A4C20"/>
    <w:rsid w:val="001A4CBC"/>
    <w:rsid w:val="001A53FD"/>
    <w:rsid w:val="001A54BD"/>
    <w:rsid w:val="001A5545"/>
    <w:rsid w:val="001A5D40"/>
    <w:rsid w:val="001A5DF6"/>
    <w:rsid w:val="001A5E2E"/>
    <w:rsid w:val="001A6022"/>
    <w:rsid w:val="001A60C4"/>
    <w:rsid w:val="001A64AC"/>
    <w:rsid w:val="001A65C5"/>
    <w:rsid w:val="001A7910"/>
    <w:rsid w:val="001A7CEE"/>
    <w:rsid w:val="001B10EF"/>
    <w:rsid w:val="001B1311"/>
    <w:rsid w:val="001B1851"/>
    <w:rsid w:val="001B198F"/>
    <w:rsid w:val="001B19D4"/>
    <w:rsid w:val="001B1A53"/>
    <w:rsid w:val="001B1E51"/>
    <w:rsid w:val="001B1F95"/>
    <w:rsid w:val="001B2874"/>
    <w:rsid w:val="001B2B3C"/>
    <w:rsid w:val="001B2D0F"/>
    <w:rsid w:val="001B3264"/>
    <w:rsid w:val="001B3546"/>
    <w:rsid w:val="001B381E"/>
    <w:rsid w:val="001B4E0A"/>
    <w:rsid w:val="001B5271"/>
    <w:rsid w:val="001B5F62"/>
    <w:rsid w:val="001B6412"/>
    <w:rsid w:val="001B64A7"/>
    <w:rsid w:val="001B6853"/>
    <w:rsid w:val="001B6D8E"/>
    <w:rsid w:val="001B70D9"/>
    <w:rsid w:val="001B7A86"/>
    <w:rsid w:val="001B7E47"/>
    <w:rsid w:val="001B7EF6"/>
    <w:rsid w:val="001C04E5"/>
    <w:rsid w:val="001C09FA"/>
    <w:rsid w:val="001C0DE3"/>
    <w:rsid w:val="001C106D"/>
    <w:rsid w:val="001C1131"/>
    <w:rsid w:val="001C1440"/>
    <w:rsid w:val="001C1808"/>
    <w:rsid w:val="001C1890"/>
    <w:rsid w:val="001C23D3"/>
    <w:rsid w:val="001C2B81"/>
    <w:rsid w:val="001C2FF6"/>
    <w:rsid w:val="001C302E"/>
    <w:rsid w:val="001C341D"/>
    <w:rsid w:val="001C3B4B"/>
    <w:rsid w:val="001C3C26"/>
    <w:rsid w:val="001C3FF9"/>
    <w:rsid w:val="001C4387"/>
    <w:rsid w:val="001C447C"/>
    <w:rsid w:val="001C4A1C"/>
    <w:rsid w:val="001C4E3F"/>
    <w:rsid w:val="001C518C"/>
    <w:rsid w:val="001C56EB"/>
    <w:rsid w:val="001C5743"/>
    <w:rsid w:val="001C5D78"/>
    <w:rsid w:val="001C6077"/>
    <w:rsid w:val="001C6459"/>
    <w:rsid w:val="001C64CC"/>
    <w:rsid w:val="001C6BB3"/>
    <w:rsid w:val="001C6DC0"/>
    <w:rsid w:val="001C6F9B"/>
    <w:rsid w:val="001C6FDD"/>
    <w:rsid w:val="001C703E"/>
    <w:rsid w:val="001C754A"/>
    <w:rsid w:val="001C791D"/>
    <w:rsid w:val="001D0155"/>
    <w:rsid w:val="001D0BC6"/>
    <w:rsid w:val="001D0DD8"/>
    <w:rsid w:val="001D0EB1"/>
    <w:rsid w:val="001D1EAD"/>
    <w:rsid w:val="001D1EEE"/>
    <w:rsid w:val="001D1F25"/>
    <w:rsid w:val="001D20CF"/>
    <w:rsid w:val="001D24B1"/>
    <w:rsid w:val="001D2627"/>
    <w:rsid w:val="001D302B"/>
    <w:rsid w:val="001D360A"/>
    <w:rsid w:val="001D3997"/>
    <w:rsid w:val="001D3AB3"/>
    <w:rsid w:val="001D3BEF"/>
    <w:rsid w:val="001D42A5"/>
    <w:rsid w:val="001D4B98"/>
    <w:rsid w:val="001D4D5A"/>
    <w:rsid w:val="001D64BD"/>
    <w:rsid w:val="001D6CD7"/>
    <w:rsid w:val="001D6D04"/>
    <w:rsid w:val="001D6EC4"/>
    <w:rsid w:val="001D704B"/>
    <w:rsid w:val="001D70F7"/>
    <w:rsid w:val="001D72B0"/>
    <w:rsid w:val="001D7BE3"/>
    <w:rsid w:val="001E08CD"/>
    <w:rsid w:val="001E12F9"/>
    <w:rsid w:val="001E13A9"/>
    <w:rsid w:val="001E13CF"/>
    <w:rsid w:val="001E1C44"/>
    <w:rsid w:val="001E281C"/>
    <w:rsid w:val="001E2B27"/>
    <w:rsid w:val="001E33A4"/>
    <w:rsid w:val="001E3B1E"/>
    <w:rsid w:val="001E3BB4"/>
    <w:rsid w:val="001E3BF7"/>
    <w:rsid w:val="001E3DFB"/>
    <w:rsid w:val="001E3F9F"/>
    <w:rsid w:val="001E4532"/>
    <w:rsid w:val="001E48CB"/>
    <w:rsid w:val="001E4CE2"/>
    <w:rsid w:val="001E4CEB"/>
    <w:rsid w:val="001E4D7D"/>
    <w:rsid w:val="001E50FB"/>
    <w:rsid w:val="001E54EC"/>
    <w:rsid w:val="001E5DA1"/>
    <w:rsid w:val="001E5DF3"/>
    <w:rsid w:val="001E6335"/>
    <w:rsid w:val="001E6E69"/>
    <w:rsid w:val="001E6EA6"/>
    <w:rsid w:val="001E6F0A"/>
    <w:rsid w:val="001E7106"/>
    <w:rsid w:val="001E7252"/>
    <w:rsid w:val="001E7BCB"/>
    <w:rsid w:val="001F04D7"/>
    <w:rsid w:val="001F12C6"/>
    <w:rsid w:val="001F1484"/>
    <w:rsid w:val="001F16A6"/>
    <w:rsid w:val="001F202D"/>
    <w:rsid w:val="001F233D"/>
    <w:rsid w:val="001F2BAD"/>
    <w:rsid w:val="001F32E1"/>
    <w:rsid w:val="001F383A"/>
    <w:rsid w:val="001F39E9"/>
    <w:rsid w:val="001F492A"/>
    <w:rsid w:val="001F5179"/>
    <w:rsid w:val="001F5328"/>
    <w:rsid w:val="001F57BF"/>
    <w:rsid w:val="001F5E7A"/>
    <w:rsid w:val="001F60AF"/>
    <w:rsid w:val="001F6345"/>
    <w:rsid w:val="001F6A95"/>
    <w:rsid w:val="001F6C32"/>
    <w:rsid w:val="001F6DE7"/>
    <w:rsid w:val="001F785B"/>
    <w:rsid w:val="001F7C86"/>
    <w:rsid w:val="001F7D75"/>
    <w:rsid w:val="00200089"/>
    <w:rsid w:val="002000AB"/>
    <w:rsid w:val="00200AA6"/>
    <w:rsid w:val="00200D24"/>
    <w:rsid w:val="00200ECB"/>
    <w:rsid w:val="00201151"/>
    <w:rsid w:val="00201BCF"/>
    <w:rsid w:val="00202B18"/>
    <w:rsid w:val="0020313F"/>
    <w:rsid w:val="00203347"/>
    <w:rsid w:val="002037D1"/>
    <w:rsid w:val="00203E61"/>
    <w:rsid w:val="0020418C"/>
    <w:rsid w:val="002042D0"/>
    <w:rsid w:val="00204852"/>
    <w:rsid w:val="00204A9E"/>
    <w:rsid w:val="00204B09"/>
    <w:rsid w:val="002051AE"/>
    <w:rsid w:val="00205669"/>
    <w:rsid w:val="00205B81"/>
    <w:rsid w:val="00206206"/>
    <w:rsid w:val="002071F5"/>
    <w:rsid w:val="0020726A"/>
    <w:rsid w:val="0020756E"/>
    <w:rsid w:val="00207770"/>
    <w:rsid w:val="00207AF1"/>
    <w:rsid w:val="002100FF"/>
    <w:rsid w:val="00210544"/>
    <w:rsid w:val="00210865"/>
    <w:rsid w:val="0021181E"/>
    <w:rsid w:val="00211CC6"/>
    <w:rsid w:val="00212518"/>
    <w:rsid w:val="00212960"/>
    <w:rsid w:val="002131B7"/>
    <w:rsid w:val="00213C87"/>
    <w:rsid w:val="00213E52"/>
    <w:rsid w:val="00214356"/>
    <w:rsid w:val="00214F16"/>
    <w:rsid w:val="00215070"/>
    <w:rsid w:val="00215A35"/>
    <w:rsid w:val="002167F1"/>
    <w:rsid w:val="0021730F"/>
    <w:rsid w:val="00217498"/>
    <w:rsid w:val="002175F3"/>
    <w:rsid w:val="00217BC5"/>
    <w:rsid w:val="00220267"/>
    <w:rsid w:val="0022070E"/>
    <w:rsid w:val="00221A74"/>
    <w:rsid w:val="002223D5"/>
    <w:rsid w:val="002228FB"/>
    <w:rsid w:val="0022302A"/>
    <w:rsid w:val="0022350F"/>
    <w:rsid w:val="00223CFA"/>
    <w:rsid w:val="002240B1"/>
    <w:rsid w:val="0022443C"/>
    <w:rsid w:val="002244B7"/>
    <w:rsid w:val="00225A9C"/>
    <w:rsid w:val="00225C5E"/>
    <w:rsid w:val="002262B0"/>
    <w:rsid w:val="0022630D"/>
    <w:rsid w:val="002263AA"/>
    <w:rsid w:val="00226708"/>
    <w:rsid w:val="00226739"/>
    <w:rsid w:val="00226E86"/>
    <w:rsid w:val="00227AE5"/>
    <w:rsid w:val="00227E37"/>
    <w:rsid w:val="00227F5D"/>
    <w:rsid w:val="002300BE"/>
    <w:rsid w:val="00230115"/>
    <w:rsid w:val="00230746"/>
    <w:rsid w:val="00231164"/>
    <w:rsid w:val="0023135B"/>
    <w:rsid w:val="00231428"/>
    <w:rsid w:val="00231C65"/>
    <w:rsid w:val="00231F5E"/>
    <w:rsid w:val="00232480"/>
    <w:rsid w:val="00232615"/>
    <w:rsid w:val="00232EC0"/>
    <w:rsid w:val="002334C6"/>
    <w:rsid w:val="00233B9C"/>
    <w:rsid w:val="00233CB2"/>
    <w:rsid w:val="00234D47"/>
    <w:rsid w:val="00234D7D"/>
    <w:rsid w:val="002350C2"/>
    <w:rsid w:val="00235463"/>
    <w:rsid w:val="00235CDD"/>
    <w:rsid w:val="00235E23"/>
    <w:rsid w:val="002361BE"/>
    <w:rsid w:val="002365C4"/>
    <w:rsid w:val="00236F38"/>
    <w:rsid w:val="002372B9"/>
    <w:rsid w:val="0023740B"/>
    <w:rsid w:val="00237A4A"/>
    <w:rsid w:val="00237ABB"/>
    <w:rsid w:val="00237E67"/>
    <w:rsid w:val="002402DF"/>
    <w:rsid w:val="0024042D"/>
    <w:rsid w:val="00240A19"/>
    <w:rsid w:val="00240F81"/>
    <w:rsid w:val="00241572"/>
    <w:rsid w:val="00241D15"/>
    <w:rsid w:val="002424BC"/>
    <w:rsid w:val="002427BA"/>
    <w:rsid w:val="0024284E"/>
    <w:rsid w:val="00242FD4"/>
    <w:rsid w:val="00243431"/>
    <w:rsid w:val="00243A45"/>
    <w:rsid w:val="0024442D"/>
    <w:rsid w:val="00244536"/>
    <w:rsid w:val="0024472B"/>
    <w:rsid w:val="00244D82"/>
    <w:rsid w:val="00244E8F"/>
    <w:rsid w:val="0024528A"/>
    <w:rsid w:val="00245592"/>
    <w:rsid w:val="00245ACD"/>
    <w:rsid w:val="00245DD4"/>
    <w:rsid w:val="00245F5B"/>
    <w:rsid w:val="00246222"/>
    <w:rsid w:val="002465D7"/>
    <w:rsid w:val="002467E6"/>
    <w:rsid w:val="00246A16"/>
    <w:rsid w:val="00247C3E"/>
    <w:rsid w:val="00247F81"/>
    <w:rsid w:val="00250023"/>
    <w:rsid w:val="002500BD"/>
    <w:rsid w:val="00250233"/>
    <w:rsid w:val="00250292"/>
    <w:rsid w:val="0025089C"/>
    <w:rsid w:val="0025094C"/>
    <w:rsid w:val="00250BE2"/>
    <w:rsid w:val="002511F3"/>
    <w:rsid w:val="00251B5D"/>
    <w:rsid w:val="00252244"/>
    <w:rsid w:val="0025242A"/>
    <w:rsid w:val="00252CF2"/>
    <w:rsid w:val="002530A1"/>
    <w:rsid w:val="002533DA"/>
    <w:rsid w:val="002535E7"/>
    <w:rsid w:val="00253C68"/>
    <w:rsid w:val="00254243"/>
    <w:rsid w:val="00254E5E"/>
    <w:rsid w:val="002554BA"/>
    <w:rsid w:val="00255BF1"/>
    <w:rsid w:val="00255C70"/>
    <w:rsid w:val="002574D5"/>
    <w:rsid w:val="0025769A"/>
    <w:rsid w:val="002578FF"/>
    <w:rsid w:val="00257E32"/>
    <w:rsid w:val="0026012F"/>
    <w:rsid w:val="00260285"/>
    <w:rsid w:val="00260DFD"/>
    <w:rsid w:val="00260EAE"/>
    <w:rsid w:val="0026161E"/>
    <w:rsid w:val="00261CF6"/>
    <w:rsid w:val="00262262"/>
    <w:rsid w:val="0026254A"/>
    <w:rsid w:val="002625FA"/>
    <w:rsid w:val="00263372"/>
    <w:rsid w:val="00263AE4"/>
    <w:rsid w:val="00263F58"/>
    <w:rsid w:val="002640BC"/>
    <w:rsid w:val="002641C0"/>
    <w:rsid w:val="0026472B"/>
    <w:rsid w:val="0026564F"/>
    <w:rsid w:val="002657B8"/>
    <w:rsid w:val="00265D53"/>
    <w:rsid w:val="00265EC2"/>
    <w:rsid w:val="0026634C"/>
    <w:rsid w:val="00266EF7"/>
    <w:rsid w:val="0026705F"/>
    <w:rsid w:val="002675AE"/>
    <w:rsid w:val="00267F6D"/>
    <w:rsid w:val="0027012C"/>
    <w:rsid w:val="00270384"/>
    <w:rsid w:val="00271370"/>
    <w:rsid w:val="00271568"/>
    <w:rsid w:val="0027178E"/>
    <w:rsid w:val="0027188C"/>
    <w:rsid w:val="002719DA"/>
    <w:rsid w:val="00271C46"/>
    <w:rsid w:val="00271DA5"/>
    <w:rsid w:val="002723CF"/>
    <w:rsid w:val="0027247D"/>
    <w:rsid w:val="00272605"/>
    <w:rsid w:val="00272BEA"/>
    <w:rsid w:val="00272E69"/>
    <w:rsid w:val="0027316F"/>
    <w:rsid w:val="00273263"/>
    <w:rsid w:val="002732CB"/>
    <w:rsid w:val="002737F3"/>
    <w:rsid w:val="00274311"/>
    <w:rsid w:val="00274356"/>
    <w:rsid w:val="002744E0"/>
    <w:rsid w:val="00274DA3"/>
    <w:rsid w:val="00274E49"/>
    <w:rsid w:val="002755BA"/>
    <w:rsid w:val="00275807"/>
    <w:rsid w:val="00275FEF"/>
    <w:rsid w:val="0027612C"/>
    <w:rsid w:val="00276B91"/>
    <w:rsid w:val="00276CF9"/>
    <w:rsid w:val="00276DC3"/>
    <w:rsid w:val="0027702E"/>
    <w:rsid w:val="0027779F"/>
    <w:rsid w:val="00277B98"/>
    <w:rsid w:val="002800D3"/>
    <w:rsid w:val="002801DD"/>
    <w:rsid w:val="0028064F"/>
    <w:rsid w:val="0028099B"/>
    <w:rsid w:val="00281674"/>
    <w:rsid w:val="00281B16"/>
    <w:rsid w:val="00283726"/>
    <w:rsid w:val="00284272"/>
    <w:rsid w:val="00284909"/>
    <w:rsid w:val="00284BC8"/>
    <w:rsid w:val="00284C25"/>
    <w:rsid w:val="00284D52"/>
    <w:rsid w:val="00284E82"/>
    <w:rsid w:val="00284F31"/>
    <w:rsid w:val="00285B71"/>
    <w:rsid w:val="002862CA"/>
    <w:rsid w:val="00286B36"/>
    <w:rsid w:val="002877FB"/>
    <w:rsid w:val="002901BA"/>
    <w:rsid w:val="002901DD"/>
    <w:rsid w:val="002903E2"/>
    <w:rsid w:val="00290467"/>
    <w:rsid w:val="00290DE1"/>
    <w:rsid w:val="002913B6"/>
    <w:rsid w:val="00291A3D"/>
    <w:rsid w:val="00291C50"/>
    <w:rsid w:val="0029323C"/>
    <w:rsid w:val="00293293"/>
    <w:rsid w:val="00293785"/>
    <w:rsid w:val="0029398F"/>
    <w:rsid w:val="00293F13"/>
    <w:rsid w:val="002940FC"/>
    <w:rsid w:val="0029410A"/>
    <w:rsid w:val="00294506"/>
    <w:rsid w:val="002947D2"/>
    <w:rsid w:val="00294F6E"/>
    <w:rsid w:val="0029527C"/>
    <w:rsid w:val="0029529F"/>
    <w:rsid w:val="00295917"/>
    <w:rsid w:val="00295D10"/>
    <w:rsid w:val="00295D1A"/>
    <w:rsid w:val="002969AC"/>
    <w:rsid w:val="00296D98"/>
    <w:rsid w:val="00297023"/>
    <w:rsid w:val="002972CA"/>
    <w:rsid w:val="0029739E"/>
    <w:rsid w:val="0029740D"/>
    <w:rsid w:val="002A04F1"/>
    <w:rsid w:val="002A0C61"/>
    <w:rsid w:val="002A0CA6"/>
    <w:rsid w:val="002A0CAA"/>
    <w:rsid w:val="002A1937"/>
    <w:rsid w:val="002A19EE"/>
    <w:rsid w:val="002A1A52"/>
    <w:rsid w:val="002A1A76"/>
    <w:rsid w:val="002A1EEB"/>
    <w:rsid w:val="002A2413"/>
    <w:rsid w:val="002A2753"/>
    <w:rsid w:val="002A27DA"/>
    <w:rsid w:val="002A2963"/>
    <w:rsid w:val="002A2B55"/>
    <w:rsid w:val="002A2CF0"/>
    <w:rsid w:val="002A3156"/>
    <w:rsid w:val="002A388A"/>
    <w:rsid w:val="002A3D19"/>
    <w:rsid w:val="002A3D9A"/>
    <w:rsid w:val="002A4551"/>
    <w:rsid w:val="002A4566"/>
    <w:rsid w:val="002A4811"/>
    <w:rsid w:val="002A4993"/>
    <w:rsid w:val="002A53F6"/>
    <w:rsid w:val="002A5E08"/>
    <w:rsid w:val="002A625B"/>
    <w:rsid w:val="002A64AE"/>
    <w:rsid w:val="002A677C"/>
    <w:rsid w:val="002A72A1"/>
    <w:rsid w:val="002A731B"/>
    <w:rsid w:val="002A744A"/>
    <w:rsid w:val="002A786D"/>
    <w:rsid w:val="002A78C5"/>
    <w:rsid w:val="002A7926"/>
    <w:rsid w:val="002A7A0C"/>
    <w:rsid w:val="002B006C"/>
    <w:rsid w:val="002B0607"/>
    <w:rsid w:val="002B0889"/>
    <w:rsid w:val="002B0955"/>
    <w:rsid w:val="002B14A7"/>
    <w:rsid w:val="002B1626"/>
    <w:rsid w:val="002B1BB3"/>
    <w:rsid w:val="002B2031"/>
    <w:rsid w:val="002B232E"/>
    <w:rsid w:val="002B2420"/>
    <w:rsid w:val="002B2A1C"/>
    <w:rsid w:val="002B2C7C"/>
    <w:rsid w:val="002B3706"/>
    <w:rsid w:val="002B3BC1"/>
    <w:rsid w:val="002B3BD9"/>
    <w:rsid w:val="002B3DED"/>
    <w:rsid w:val="002B3E0D"/>
    <w:rsid w:val="002B3E7B"/>
    <w:rsid w:val="002B456D"/>
    <w:rsid w:val="002B4CC2"/>
    <w:rsid w:val="002B519D"/>
    <w:rsid w:val="002B560D"/>
    <w:rsid w:val="002B56BC"/>
    <w:rsid w:val="002B5B20"/>
    <w:rsid w:val="002B5D78"/>
    <w:rsid w:val="002B5E7B"/>
    <w:rsid w:val="002B671D"/>
    <w:rsid w:val="002B675F"/>
    <w:rsid w:val="002B6955"/>
    <w:rsid w:val="002B79CB"/>
    <w:rsid w:val="002B7B82"/>
    <w:rsid w:val="002B7DE7"/>
    <w:rsid w:val="002C0084"/>
    <w:rsid w:val="002C00F0"/>
    <w:rsid w:val="002C06DF"/>
    <w:rsid w:val="002C099E"/>
    <w:rsid w:val="002C0DEF"/>
    <w:rsid w:val="002C11BB"/>
    <w:rsid w:val="002C1D55"/>
    <w:rsid w:val="002C1F12"/>
    <w:rsid w:val="002C2C61"/>
    <w:rsid w:val="002C301A"/>
    <w:rsid w:val="002C32C3"/>
    <w:rsid w:val="002C40FE"/>
    <w:rsid w:val="002C4571"/>
    <w:rsid w:val="002C4E5D"/>
    <w:rsid w:val="002C50E1"/>
    <w:rsid w:val="002C54BA"/>
    <w:rsid w:val="002C58E8"/>
    <w:rsid w:val="002C5A62"/>
    <w:rsid w:val="002C5C32"/>
    <w:rsid w:val="002C6227"/>
    <w:rsid w:val="002C6316"/>
    <w:rsid w:val="002C68EE"/>
    <w:rsid w:val="002C71FA"/>
    <w:rsid w:val="002D0581"/>
    <w:rsid w:val="002D0721"/>
    <w:rsid w:val="002D08F5"/>
    <w:rsid w:val="002D0C7D"/>
    <w:rsid w:val="002D0ED3"/>
    <w:rsid w:val="002D0F10"/>
    <w:rsid w:val="002D1094"/>
    <w:rsid w:val="002D170D"/>
    <w:rsid w:val="002D18E4"/>
    <w:rsid w:val="002D1A48"/>
    <w:rsid w:val="002D2622"/>
    <w:rsid w:val="002D2960"/>
    <w:rsid w:val="002D2A2F"/>
    <w:rsid w:val="002D33C5"/>
    <w:rsid w:val="002D3D68"/>
    <w:rsid w:val="002D402E"/>
    <w:rsid w:val="002D42D3"/>
    <w:rsid w:val="002D4409"/>
    <w:rsid w:val="002D4F39"/>
    <w:rsid w:val="002D5451"/>
    <w:rsid w:val="002D58E1"/>
    <w:rsid w:val="002D5B29"/>
    <w:rsid w:val="002D635B"/>
    <w:rsid w:val="002D6631"/>
    <w:rsid w:val="002D7188"/>
    <w:rsid w:val="002D7583"/>
    <w:rsid w:val="002D7638"/>
    <w:rsid w:val="002D7785"/>
    <w:rsid w:val="002E0823"/>
    <w:rsid w:val="002E0D09"/>
    <w:rsid w:val="002E0D31"/>
    <w:rsid w:val="002E15FF"/>
    <w:rsid w:val="002E1AB2"/>
    <w:rsid w:val="002E1B29"/>
    <w:rsid w:val="002E1D82"/>
    <w:rsid w:val="002E287F"/>
    <w:rsid w:val="002E2938"/>
    <w:rsid w:val="002E2C35"/>
    <w:rsid w:val="002E2C9E"/>
    <w:rsid w:val="002E30C7"/>
    <w:rsid w:val="002E31D3"/>
    <w:rsid w:val="002E37F6"/>
    <w:rsid w:val="002E3C6E"/>
    <w:rsid w:val="002E43F4"/>
    <w:rsid w:val="002E44D1"/>
    <w:rsid w:val="002E45B9"/>
    <w:rsid w:val="002E4B0B"/>
    <w:rsid w:val="002E526E"/>
    <w:rsid w:val="002E5BDF"/>
    <w:rsid w:val="002E5D15"/>
    <w:rsid w:val="002E6479"/>
    <w:rsid w:val="002E79CE"/>
    <w:rsid w:val="002F0615"/>
    <w:rsid w:val="002F0A3C"/>
    <w:rsid w:val="002F1289"/>
    <w:rsid w:val="002F1775"/>
    <w:rsid w:val="002F1AE0"/>
    <w:rsid w:val="002F1CB5"/>
    <w:rsid w:val="002F217F"/>
    <w:rsid w:val="002F237A"/>
    <w:rsid w:val="002F2475"/>
    <w:rsid w:val="002F26E7"/>
    <w:rsid w:val="002F26F8"/>
    <w:rsid w:val="002F3CB2"/>
    <w:rsid w:val="002F45F9"/>
    <w:rsid w:val="002F4928"/>
    <w:rsid w:val="002F4DD5"/>
    <w:rsid w:val="002F5253"/>
    <w:rsid w:val="002F532F"/>
    <w:rsid w:val="002F6192"/>
    <w:rsid w:val="002F688D"/>
    <w:rsid w:val="002F68F7"/>
    <w:rsid w:val="002F6A0E"/>
    <w:rsid w:val="002F6C67"/>
    <w:rsid w:val="002F6E49"/>
    <w:rsid w:val="002F6FE7"/>
    <w:rsid w:val="002F7937"/>
    <w:rsid w:val="002F7B25"/>
    <w:rsid w:val="0030007A"/>
    <w:rsid w:val="00300143"/>
    <w:rsid w:val="003004B7"/>
    <w:rsid w:val="00300659"/>
    <w:rsid w:val="00300A8F"/>
    <w:rsid w:val="00301837"/>
    <w:rsid w:val="00301BB2"/>
    <w:rsid w:val="00301E69"/>
    <w:rsid w:val="003021A8"/>
    <w:rsid w:val="003021AA"/>
    <w:rsid w:val="003022B0"/>
    <w:rsid w:val="00302DA8"/>
    <w:rsid w:val="003038D5"/>
    <w:rsid w:val="00303B55"/>
    <w:rsid w:val="00303D09"/>
    <w:rsid w:val="00303E25"/>
    <w:rsid w:val="0030407B"/>
    <w:rsid w:val="00304790"/>
    <w:rsid w:val="003049C4"/>
    <w:rsid w:val="00304A5F"/>
    <w:rsid w:val="00304DAB"/>
    <w:rsid w:val="00304F7B"/>
    <w:rsid w:val="0030501F"/>
    <w:rsid w:val="00305146"/>
    <w:rsid w:val="00305AFA"/>
    <w:rsid w:val="0030611C"/>
    <w:rsid w:val="003071EE"/>
    <w:rsid w:val="003072F6"/>
    <w:rsid w:val="003076E4"/>
    <w:rsid w:val="003104D7"/>
    <w:rsid w:val="00310501"/>
    <w:rsid w:val="0031064C"/>
    <w:rsid w:val="00310A92"/>
    <w:rsid w:val="00310ADA"/>
    <w:rsid w:val="00310BB6"/>
    <w:rsid w:val="00310CAA"/>
    <w:rsid w:val="003114C0"/>
    <w:rsid w:val="003114EF"/>
    <w:rsid w:val="0031173C"/>
    <w:rsid w:val="00311FEC"/>
    <w:rsid w:val="00312099"/>
    <w:rsid w:val="003120C8"/>
    <w:rsid w:val="00312191"/>
    <w:rsid w:val="003123BD"/>
    <w:rsid w:val="00312529"/>
    <w:rsid w:val="0031264F"/>
    <w:rsid w:val="003127F1"/>
    <w:rsid w:val="00312ACE"/>
    <w:rsid w:val="003133AE"/>
    <w:rsid w:val="00314068"/>
    <w:rsid w:val="0031436D"/>
    <w:rsid w:val="00315658"/>
    <w:rsid w:val="00315C2A"/>
    <w:rsid w:val="003160E8"/>
    <w:rsid w:val="003164C6"/>
    <w:rsid w:val="00316F87"/>
    <w:rsid w:val="00317806"/>
    <w:rsid w:val="00317BFA"/>
    <w:rsid w:val="00320E00"/>
    <w:rsid w:val="003215BB"/>
    <w:rsid w:val="00321AB0"/>
    <w:rsid w:val="00321E11"/>
    <w:rsid w:val="0032249D"/>
    <w:rsid w:val="00322CEF"/>
    <w:rsid w:val="00323EA1"/>
    <w:rsid w:val="00324153"/>
    <w:rsid w:val="00324173"/>
    <w:rsid w:val="0032573D"/>
    <w:rsid w:val="00325825"/>
    <w:rsid w:val="00325DA2"/>
    <w:rsid w:val="00326625"/>
    <w:rsid w:val="00327154"/>
    <w:rsid w:val="00327214"/>
    <w:rsid w:val="00327903"/>
    <w:rsid w:val="00327A0B"/>
    <w:rsid w:val="00327E5A"/>
    <w:rsid w:val="00331273"/>
    <w:rsid w:val="003316F2"/>
    <w:rsid w:val="00332476"/>
    <w:rsid w:val="00332817"/>
    <w:rsid w:val="00332E33"/>
    <w:rsid w:val="0033317A"/>
    <w:rsid w:val="003333E5"/>
    <w:rsid w:val="00333CB4"/>
    <w:rsid w:val="00334234"/>
    <w:rsid w:val="0033464D"/>
    <w:rsid w:val="0033468E"/>
    <w:rsid w:val="003349AF"/>
    <w:rsid w:val="00335364"/>
    <w:rsid w:val="003354CB"/>
    <w:rsid w:val="003354FA"/>
    <w:rsid w:val="0033617F"/>
    <w:rsid w:val="003361AF"/>
    <w:rsid w:val="003364A4"/>
    <w:rsid w:val="00336AE5"/>
    <w:rsid w:val="00336D58"/>
    <w:rsid w:val="00337191"/>
    <w:rsid w:val="0033738C"/>
    <w:rsid w:val="00337C6C"/>
    <w:rsid w:val="003403A2"/>
    <w:rsid w:val="00340528"/>
    <w:rsid w:val="00340596"/>
    <w:rsid w:val="0034083C"/>
    <w:rsid w:val="00340C32"/>
    <w:rsid w:val="00341BD2"/>
    <w:rsid w:val="00341E2E"/>
    <w:rsid w:val="003423C5"/>
    <w:rsid w:val="00342565"/>
    <w:rsid w:val="0034315B"/>
    <w:rsid w:val="0034318B"/>
    <w:rsid w:val="0034326E"/>
    <w:rsid w:val="00343691"/>
    <w:rsid w:val="00343A68"/>
    <w:rsid w:val="00343E39"/>
    <w:rsid w:val="00343FA4"/>
    <w:rsid w:val="0034447A"/>
    <w:rsid w:val="00346265"/>
    <w:rsid w:val="003464BB"/>
    <w:rsid w:val="00346611"/>
    <w:rsid w:val="00347807"/>
    <w:rsid w:val="003504B0"/>
    <w:rsid w:val="00350CC1"/>
    <w:rsid w:val="00350CCB"/>
    <w:rsid w:val="003510E0"/>
    <w:rsid w:val="003511FC"/>
    <w:rsid w:val="003513A9"/>
    <w:rsid w:val="00351869"/>
    <w:rsid w:val="00351B2D"/>
    <w:rsid w:val="00351F7C"/>
    <w:rsid w:val="00352B22"/>
    <w:rsid w:val="00353567"/>
    <w:rsid w:val="00354346"/>
    <w:rsid w:val="003545AA"/>
    <w:rsid w:val="00354972"/>
    <w:rsid w:val="00354A84"/>
    <w:rsid w:val="00354FCF"/>
    <w:rsid w:val="0035580E"/>
    <w:rsid w:val="00355861"/>
    <w:rsid w:val="00355BD1"/>
    <w:rsid w:val="00356398"/>
    <w:rsid w:val="003567C8"/>
    <w:rsid w:val="0035744F"/>
    <w:rsid w:val="003574F5"/>
    <w:rsid w:val="003579C2"/>
    <w:rsid w:val="00357FE7"/>
    <w:rsid w:val="00360A3E"/>
    <w:rsid w:val="00360C21"/>
    <w:rsid w:val="003610A1"/>
    <w:rsid w:val="00361125"/>
    <w:rsid w:val="00361C2B"/>
    <w:rsid w:val="00361F17"/>
    <w:rsid w:val="00362175"/>
    <w:rsid w:val="00362586"/>
    <w:rsid w:val="003628D0"/>
    <w:rsid w:val="00362B14"/>
    <w:rsid w:val="00362E61"/>
    <w:rsid w:val="003632B6"/>
    <w:rsid w:val="003641ED"/>
    <w:rsid w:val="003648C4"/>
    <w:rsid w:val="00364E62"/>
    <w:rsid w:val="00364FE4"/>
    <w:rsid w:val="00365439"/>
    <w:rsid w:val="003655DC"/>
    <w:rsid w:val="003657DA"/>
    <w:rsid w:val="00365F00"/>
    <w:rsid w:val="0036646F"/>
    <w:rsid w:val="003664C0"/>
    <w:rsid w:val="00366685"/>
    <w:rsid w:val="003668E7"/>
    <w:rsid w:val="00366D1E"/>
    <w:rsid w:val="0036734E"/>
    <w:rsid w:val="0036773A"/>
    <w:rsid w:val="003678ED"/>
    <w:rsid w:val="00367C6A"/>
    <w:rsid w:val="00370380"/>
    <w:rsid w:val="00370BC3"/>
    <w:rsid w:val="00371263"/>
    <w:rsid w:val="003716A9"/>
    <w:rsid w:val="00371988"/>
    <w:rsid w:val="003719CD"/>
    <w:rsid w:val="003719E8"/>
    <w:rsid w:val="00371A72"/>
    <w:rsid w:val="00371F8B"/>
    <w:rsid w:val="003720E8"/>
    <w:rsid w:val="00372525"/>
    <w:rsid w:val="003725F4"/>
    <w:rsid w:val="00372F18"/>
    <w:rsid w:val="00372FA4"/>
    <w:rsid w:val="00373219"/>
    <w:rsid w:val="003732F0"/>
    <w:rsid w:val="00373B53"/>
    <w:rsid w:val="00373C6B"/>
    <w:rsid w:val="00374868"/>
    <w:rsid w:val="003750CD"/>
    <w:rsid w:val="003752F7"/>
    <w:rsid w:val="00375670"/>
    <w:rsid w:val="0037586C"/>
    <w:rsid w:val="00376060"/>
    <w:rsid w:val="0037648D"/>
    <w:rsid w:val="0037666C"/>
    <w:rsid w:val="00376CF4"/>
    <w:rsid w:val="00377006"/>
    <w:rsid w:val="003771EE"/>
    <w:rsid w:val="00377565"/>
    <w:rsid w:val="0037779D"/>
    <w:rsid w:val="00377879"/>
    <w:rsid w:val="00377CC4"/>
    <w:rsid w:val="00377F8E"/>
    <w:rsid w:val="00380841"/>
    <w:rsid w:val="00380B37"/>
    <w:rsid w:val="00380D29"/>
    <w:rsid w:val="00381CB2"/>
    <w:rsid w:val="00381EC7"/>
    <w:rsid w:val="00381F89"/>
    <w:rsid w:val="00381F9F"/>
    <w:rsid w:val="00382118"/>
    <w:rsid w:val="003821C6"/>
    <w:rsid w:val="003826BD"/>
    <w:rsid w:val="00382780"/>
    <w:rsid w:val="00382AC4"/>
    <w:rsid w:val="00382FD8"/>
    <w:rsid w:val="003831B1"/>
    <w:rsid w:val="00383412"/>
    <w:rsid w:val="00383941"/>
    <w:rsid w:val="00383D60"/>
    <w:rsid w:val="00383DFC"/>
    <w:rsid w:val="0038417F"/>
    <w:rsid w:val="00384226"/>
    <w:rsid w:val="00384374"/>
    <w:rsid w:val="00384613"/>
    <w:rsid w:val="00384882"/>
    <w:rsid w:val="00384DBB"/>
    <w:rsid w:val="0038561E"/>
    <w:rsid w:val="003867E9"/>
    <w:rsid w:val="00386A10"/>
    <w:rsid w:val="00386D56"/>
    <w:rsid w:val="00387268"/>
    <w:rsid w:val="00387525"/>
    <w:rsid w:val="003877ED"/>
    <w:rsid w:val="00387DC2"/>
    <w:rsid w:val="00387F8F"/>
    <w:rsid w:val="0039104A"/>
    <w:rsid w:val="003912E7"/>
    <w:rsid w:val="003918FB"/>
    <w:rsid w:val="00391EFA"/>
    <w:rsid w:val="00391FAE"/>
    <w:rsid w:val="00392076"/>
    <w:rsid w:val="0039230B"/>
    <w:rsid w:val="003934C9"/>
    <w:rsid w:val="00393746"/>
    <w:rsid w:val="00393BC0"/>
    <w:rsid w:val="00393CE4"/>
    <w:rsid w:val="0039438A"/>
    <w:rsid w:val="0039482A"/>
    <w:rsid w:val="00394DF6"/>
    <w:rsid w:val="003958A9"/>
    <w:rsid w:val="00396466"/>
    <w:rsid w:val="00396B93"/>
    <w:rsid w:val="00396D68"/>
    <w:rsid w:val="00397743"/>
    <w:rsid w:val="003A072F"/>
    <w:rsid w:val="003A0A1A"/>
    <w:rsid w:val="003A115A"/>
    <w:rsid w:val="003A1812"/>
    <w:rsid w:val="003A1C04"/>
    <w:rsid w:val="003A1E2C"/>
    <w:rsid w:val="003A1F00"/>
    <w:rsid w:val="003A2616"/>
    <w:rsid w:val="003A2687"/>
    <w:rsid w:val="003A2D73"/>
    <w:rsid w:val="003A336F"/>
    <w:rsid w:val="003A3496"/>
    <w:rsid w:val="003A37F1"/>
    <w:rsid w:val="003A47D0"/>
    <w:rsid w:val="003A4865"/>
    <w:rsid w:val="003A4B14"/>
    <w:rsid w:val="003A4F09"/>
    <w:rsid w:val="003A50A0"/>
    <w:rsid w:val="003A54A6"/>
    <w:rsid w:val="003A58B1"/>
    <w:rsid w:val="003A603C"/>
    <w:rsid w:val="003A621C"/>
    <w:rsid w:val="003A7451"/>
    <w:rsid w:val="003B070C"/>
    <w:rsid w:val="003B0D11"/>
    <w:rsid w:val="003B10DB"/>
    <w:rsid w:val="003B120D"/>
    <w:rsid w:val="003B13B2"/>
    <w:rsid w:val="003B1473"/>
    <w:rsid w:val="003B1769"/>
    <w:rsid w:val="003B1CFC"/>
    <w:rsid w:val="003B2666"/>
    <w:rsid w:val="003B28C3"/>
    <w:rsid w:val="003B2B7F"/>
    <w:rsid w:val="003B2F7A"/>
    <w:rsid w:val="003B31F7"/>
    <w:rsid w:val="003B3C21"/>
    <w:rsid w:val="003B46C7"/>
    <w:rsid w:val="003B50A2"/>
    <w:rsid w:val="003B5155"/>
    <w:rsid w:val="003B53E3"/>
    <w:rsid w:val="003B5ADE"/>
    <w:rsid w:val="003B6166"/>
    <w:rsid w:val="003B689F"/>
    <w:rsid w:val="003B6A2F"/>
    <w:rsid w:val="003C1272"/>
    <w:rsid w:val="003C1B41"/>
    <w:rsid w:val="003C2400"/>
    <w:rsid w:val="003C25F7"/>
    <w:rsid w:val="003C2EEE"/>
    <w:rsid w:val="003C3EC9"/>
    <w:rsid w:val="003C4068"/>
    <w:rsid w:val="003C4444"/>
    <w:rsid w:val="003C480E"/>
    <w:rsid w:val="003C4A75"/>
    <w:rsid w:val="003C4FB3"/>
    <w:rsid w:val="003C54B3"/>
    <w:rsid w:val="003C54C1"/>
    <w:rsid w:val="003C560C"/>
    <w:rsid w:val="003C5842"/>
    <w:rsid w:val="003C5A93"/>
    <w:rsid w:val="003C6653"/>
    <w:rsid w:val="003C67AC"/>
    <w:rsid w:val="003C6868"/>
    <w:rsid w:val="003C71EC"/>
    <w:rsid w:val="003C7C35"/>
    <w:rsid w:val="003C7E46"/>
    <w:rsid w:val="003C7ED4"/>
    <w:rsid w:val="003C7F2B"/>
    <w:rsid w:val="003D0038"/>
    <w:rsid w:val="003D0113"/>
    <w:rsid w:val="003D0117"/>
    <w:rsid w:val="003D0218"/>
    <w:rsid w:val="003D038C"/>
    <w:rsid w:val="003D0A01"/>
    <w:rsid w:val="003D0A79"/>
    <w:rsid w:val="003D0BD9"/>
    <w:rsid w:val="003D0E20"/>
    <w:rsid w:val="003D0E6A"/>
    <w:rsid w:val="003D0F05"/>
    <w:rsid w:val="003D1C54"/>
    <w:rsid w:val="003D241B"/>
    <w:rsid w:val="003D2824"/>
    <w:rsid w:val="003D29F9"/>
    <w:rsid w:val="003D2D47"/>
    <w:rsid w:val="003D31B3"/>
    <w:rsid w:val="003D31EE"/>
    <w:rsid w:val="003D3651"/>
    <w:rsid w:val="003D37B3"/>
    <w:rsid w:val="003D3B5F"/>
    <w:rsid w:val="003D3F77"/>
    <w:rsid w:val="003D4052"/>
    <w:rsid w:val="003D5072"/>
    <w:rsid w:val="003D52E5"/>
    <w:rsid w:val="003D55C7"/>
    <w:rsid w:val="003D5B35"/>
    <w:rsid w:val="003D5BC1"/>
    <w:rsid w:val="003D71A0"/>
    <w:rsid w:val="003D7326"/>
    <w:rsid w:val="003D7811"/>
    <w:rsid w:val="003E0345"/>
    <w:rsid w:val="003E05DA"/>
    <w:rsid w:val="003E06A2"/>
    <w:rsid w:val="003E0EB7"/>
    <w:rsid w:val="003E10D6"/>
    <w:rsid w:val="003E1495"/>
    <w:rsid w:val="003E2177"/>
    <w:rsid w:val="003E2286"/>
    <w:rsid w:val="003E2563"/>
    <w:rsid w:val="003E25AC"/>
    <w:rsid w:val="003E2B84"/>
    <w:rsid w:val="003E2D30"/>
    <w:rsid w:val="003E344F"/>
    <w:rsid w:val="003E3690"/>
    <w:rsid w:val="003E3698"/>
    <w:rsid w:val="003E3CBB"/>
    <w:rsid w:val="003E3FDE"/>
    <w:rsid w:val="003E4321"/>
    <w:rsid w:val="003E44F0"/>
    <w:rsid w:val="003E463B"/>
    <w:rsid w:val="003E4BCB"/>
    <w:rsid w:val="003E4FE8"/>
    <w:rsid w:val="003E52BD"/>
    <w:rsid w:val="003E5C85"/>
    <w:rsid w:val="003E5C8E"/>
    <w:rsid w:val="003E611D"/>
    <w:rsid w:val="003E6241"/>
    <w:rsid w:val="003E62A1"/>
    <w:rsid w:val="003E69A2"/>
    <w:rsid w:val="003F0837"/>
    <w:rsid w:val="003F1066"/>
    <w:rsid w:val="003F13B9"/>
    <w:rsid w:val="003F2E70"/>
    <w:rsid w:val="003F368F"/>
    <w:rsid w:val="003F437C"/>
    <w:rsid w:val="003F4614"/>
    <w:rsid w:val="003F4CCA"/>
    <w:rsid w:val="003F53BE"/>
    <w:rsid w:val="003F5565"/>
    <w:rsid w:val="003F55B2"/>
    <w:rsid w:val="003F5865"/>
    <w:rsid w:val="003F6032"/>
    <w:rsid w:val="003F620E"/>
    <w:rsid w:val="003F623F"/>
    <w:rsid w:val="003F65B6"/>
    <w:rsid w:val="003F6601"/>
    <w:rsid w:val="003F6E82"/>
    <w:rsid w:val="003F6E98"/>
    <w:rsid w:val="003F79DD"/>
    <w:rsid w:val="003F7C3F"/>
    <w:rsid w:val="004003D6"/>
    <w:rsid w:val="0040042A"/>
    <w:rsid w:val="004006F1"/>
    <w:rsid w:val="00400BD1"/>
    <w:rsid w:val="0040114F"/>
    <w:rsid w:val="00401645"/>
    <w:rsid w:val="00401AEF"/>
    <w:rsid w:val="00402079"/>
    <w:rsid w:val="004021E3"/>
    <w:rsid w:val="00402929"/>
    <w:rsid w:val="0040295C"/>
    <w:rsid w:val="004029D0"/>
    <w:rsid w:val="00403398"/>
    <w:rsid w:val="00403DCE"/>
    <w:rsid w:val="004044FD"/>
    <w:rsid w:val="00404C22"/>
    <w:rsid w:val="00405386"/>
    <w:rsid w:val="00405E8D"/>
    <w:rsid w:val="00406057"/>
    <w:rsid w:val="004060EF"/>
    <w:rsid w:val="00406236"/>
    <w:rsid w:val="0040650A"/>
    <w:rsid w:val="0040675A"/>
    <w:rsid w:val="0040712F"/>
    <w:rsid w:val="004073D3"/>
    <w:rsid w:val="004075BF"/>
    <w:rsid w:val="00407755"/>
    <w:rsid w:val="004077B9"/>
    <w:rsid w:val="00407CEE"/>
    <w:rsid w:val="00407EE4"/>
    <w:rsid w:val="00407F3B"/>
    <w:rsid w:val="00410212"/>
    <w:rsid w:val="00410F9D"/>
    <w:rsid w:val="00411450"/>
    <w:rsid w:val="00411F3D"/>
    <w:rsid w:val="00412FF6"/>
    <w:rsid w:val="0041322E"/>
    <w:rsid w:val="00413871"/>
    <w:rsid w:val="0041420E"/>
    <w:rsid w:val="0041427E"/>
    <w:rsid w:val="0041487D"/>
    <w:rsid w:val="00415AD9"/>
    <w:rsid w:val="00416160"/>
    <w:rsid w:val="004161A2"/>
    <w:rsid w:val="00416795"/>
    <w:rsid w:val="004168E2"/>
    <w:rsid w:val="00416CB7"/>
    <w:rsid w:val="00416F32"/>
    <w:rsid w:val="00417516"/>
    <w:rsid w:val="00420174"/>
    <w:rsid w:val="00420265"/>
    <w:rsid w:val="00420725"/>
    <w:rsid w:val="004207F6"/>
    <w:rsid w:val="00420891"/>
    <w:rsid w:val="00420BEC"/>
    <w:rsid w:val="00420DEF"/>
    <w:rsid w:val="0042100D"/>
    <w:rsid w:val="004222A8"/>
    <w:rsid w:val="00422BB2"/>
    <w:rsid w:val="00422BFE"/>
    <w:rsid w:val="00422C30"/>
    <w:rsid w:val="00422D46"/>
    <w:rsid w:val="00423186"/>
    <w:rsid w:val="004231E6"/>
    <w:rsid w:val="00423660"/>
    <w:rsid w:val="004238D8"/>
    <w:rsid w:val="00424391"/>
    <w:rsid w:val="0042455A"/>
    <w:rsid w:val="0042462F"/>
    <w:rsid w:val="00424650"/>
    <w:rsid w:val="00424922"/>
    <w:rsid w:val="00424F28"/>
    <w:rsid w:val="0042551F"/>
    <w:rsid w:val="00425AE7"/>
    <w:rsid w:val="0042603C"/>
    <w:rsid w:val="00426B7E"/>
    <w:rsid w:val="00426E79"/>
    <w:rsid w:val="00427B71"/>
    <w:rsid w:val="0043005F"/>
    <w:rsid w:val="004302C0"/>
    <w:rsid w:val="004302CD"/>
    <w:rsid w:val="00430D8A"/>
    <w:rsid w:val="00430DC1"/>
    <w:rsid w:val="00430FAA"/>
    <w:rsid w:val="00430FAE"/>
    <w:rsid w:val="00431B54"/>
    <w:rsid w:val="00432218"/>
    <w:rsid w:val="00432524"/>
    <w:rsid w:val="004325A5"/>
    <w:rsid w:val="00432616"/>
    <w:rsid w:val="00432775"/>
    <w:rsid w:val="004329DF"/>
    <w:rsid w:val="00432D67"/>
    <w:rsid w:val="00433649"/>
    <w:rsid w:val="00433C2E"/>
    <w:rsid w:val="00433F4F"/>
    <w:rsid w:val="0043450F"/>
    <w:rsid w:val="004345EE"/>
    <w:rsid w:val="004355A3"/>
    <w:rsid w:val="00435939"/>
    <w:rsid w:val="004359A1"/>
    <w:rsid w:val="0043636D"/>
    <w:rsid w:val="00436ED4"/>
    <w:rsid w:val="0043701E"/>
    <w:rsid w:val="00437170"/>
    <w:rsid w:val="00437721"/>
    <w:rsid w:val="004401A9"/>
    <w:rsid w:val="0044072E"/>
    <w:rsid w:val="00440EBB"/>
    <w:rsid w:val="00441616"/>
    <w:rsid w:val="00441909"/>
    <w:rsid w:val="00442591"/>
    <w:rsid w:val="0044290B"/>
    <w:rsid w:val="00442C94"/>
    <w:rsid w:val="0044362B"/>
    <w:rsid w:val="00443813"/>
    <w:rsid w:val="00443CEC"/>
    <w:rsid w:val="00443D1D"/>
    <w:rsid w:val="00444D87"/>
    <w:rsid w:val="00444E02"/>
    <w:rsid w:val="004455F6"/>
    <w:rsid w:val="00445969"/>
    <w:rsid w:val="00445B0F"/>
    <w:rsid w:val="00445E13"/>
    <w:rsid w:val="0044650D"/>
    <w:rsid w:val="00446574"/>
    <w:rsid w:val="00446982"/>
    <w:rsid w:val="00446CAF"/>
    <w:rsid w:val="00446F3E"/>
    <w:rsid w:val="004474EC"/>
    <w:rsid w:val="00447BC2"/>
    <w:rsid w:val="00447CBB"/>
    <w:rsid w:val="00447F45"/>
    <w:rsid w:val="00450BAD"/>
    <w:rsid w:val="004511B7"/>
    <w:rsid w:val="00451695"/>
    <w:rsid w:val="004516DF"/>
    <w:rsid w:val="00451E8E"/>
    <w:rsid w:val="0045214F"/>
    <w:rsid w:val="0045221F"/>
    <w:rsid w:val="004525E6"/>
    <w:rsid w:val="00452FD3"/>
    <w:rsid w:val="004535F0"/>
    <w:rsid w:val="0045362B"/>
    <w:rsid w:val="004537EA"/>
    <w:rsid w:val="00453BF3"/>
    <w:rsid w:val="004549E8"/>
    <w:rsid w:val="00454DCD"/>
    <w:rsid w:val="0045509D"/>
    <w:rsid w:val="0045555D"/>
    <w:rsid w:val="004555F9"/>
    <w:rsid w:val="00455B0F"/>
    <w:rsid w:val="00455EF3"/>
    <w:rsid w:val="00455FB9"/>
    <w:rsid w:val="004561C7"/>
    <w:rsid w:val="00456BD3"/>
    <w:rsid w:val="00456C68"/>
    <w:rsid w:val="00456CB0"/>
    <w:rsid w:val="00456E80"/>
    <w:rsid w:val="00457274"/>
    <w:rsid w:val="0045798F"/>
    <w:rsid w:val="00457B33"/>
    <w:rsid w:val="00457B4C"/>
    <w:rsid w:val="00460058"/>
    <w:rsid w:val="0046020C"/>
    <w:rsid w:val="004609BD"/>
    <w:rsid w:val="00461107"/>
    <w:rsid w:val="0046152B"/>
    <w:rsid w:val="00461831"/>
    <w:rsid w:val="00462112"/>
    <w:rsid w:val="004622D6"/>
    <w:rsid w:val="00462486"/>
    <w:rsid w:val="00462B0A"/>
    <w:rsid w:val="00463D76"/>
    <w:rsid w:val="00464325"/>
    <w:rsid w:val="00464A66"/>
    <w:rsid w:val="00465635"/>
    <w:rsid w:val="0046568E"/>
    <w:rsid w:val="004657EE"/>
    <w:rsid w:val="0046657C"/>
    <w:rsid w:val="00466941"/>
    <w:rsid w:val="00466CF4"/>
    <w:rsid w:val="00467241"/>
    <w:rsid w:val="004679CE"/>
    <w:rsid w:val="00467C9F"/>
    <w:rsid w:val="00467DF8"/>
    <w:rsid w:val="00470611"/>
    <w:rsid w:val="00470CF6"/>
    <w:rsid w:val="00471923"/>
    <w:rsid w:val="00471B85"/>
    <w:rsid w:val="00471C45"/>
    <w:rsid w:val="00471C59"/>
    <w:rsid w:val="00472381"/>
    <w:rsid w:val="00472C92"/>
    <w:rsid w:val="004734E9"/>
    <w:rsid w:val="00473541"/>
    <w:rsid w:val="00473585"/>
    <w:rsid w:val="00473626"/>
    <w:rsid w:val="004744B6"/>
    <w:rsid w:val="004744D8"/>
    <w:rsid w:val="00474807"/>
    <w:rsid w:val="00474AD7"/>
    <w:rsid w:val="004751C8"/>
    <w:rsid w:val="004756E8"/>
    <w:rsid w:val="00475EE7"/>
    <w:rsid w:val="00476B51"/>
    <w:rsid w:val="004774AA"/>
    <w:rsid w:val="0047752D"/>
    <w:rsid w:val="00477568"/>
    <w:rsid w:val="00477B9D"/>
    <w:rsid w:val="00477E72"/>
    <w:rsid w:val="004807D8"/>
    <w:rsid w:val="00480A91"/>
    <w:rsid w:val="00480C8F"/>
    <w:rsid w:val="00480EC4"/>
    <w:rsid w:val="0048108E"/>
    <w:rsid w:val="0048196C"/>
    <w:rsid w:val="00481AE6"/>
    <w:rsid w:val="00481C6B"/>
    <w:rsid w:val="00481C6E"/>
    <w:rsid w:val="00482092"/>
    <w:rsid w:val="0048213A"/>
    <w:rsid w:val="0048246D"/>
    <w:rsid w:val="00482E9F"/>
    <w:rsid w:val="00482FF5"/>
    <w:rsid w:val="004830BA"/>
    <w:rsid w:val="004830FD"/>
    <w:rsid w:val="00483123"/>
    <w:rsid w:val="0048371E"/>
    <w:rsid w:val="00483B49"/>
    <w:rsid w:val="00483E25"/>
    <w:rsid w:val="0048473C"/>
    <w:rsid w:val="004849F2"/>
    <w:rsid w:val="004859F3"/>
    <w:rsid w:val="00485B42"/>
    <w:rsid w:val="00485B91"/>
    <w:rsid w:val="00486802"/>
    <w:rsid w:val="00486F67"/>
    <w:rsid w:val="004873B7"/>
    <w:rsid w:val="004874CA"/>
    <w:rsid w:val="00487520"/>
    <w:rsid w:val="004878BC"/>
    <w:rsid w:val="0048799D"/>
    <w:rsid w:val="00487BCE"/>
    <w:rsid w:val="00487F36"/>
    <w:rsid w:val="0049043F"/>
    <w:rsid w:val="00490602"/>
    <w:rsid w:val="0049060F"/>
    <w:rsid w:val="00490DED"/>
    <w:rsid w:val="004914E4"/>
    <w:rsid w:val="00491873"/>
    <w:rsid w:val="00491A72"/>
    <w:rsid w:val="00492468"/>
    <w:rsid w:val="00492556"/>
    <w:rsid w:val="004926A1"/>
    <w:rsid w:val="004928BA"/>
    <w:rsid w:val="00492EEF"/>
    <w:rsid w:val="00493334"/>
    <w:rsid w:val="004936E4"/>
    <w:rsid w:val="00494061"/>
    <w:rsid w:val="00494AE9"/>
    <w:rsid w:val="00495154"/>
    <w:rsid w:val="00495513"/>
    <w:rsid w:val="00495718"/>
    <w:rsid w:val="00495814"/>
    <w:rsid w:val="00496274"/>
    <w:rsid w:val="00496325"/>
    <w:rsid w:val="004968CB"/>
    <w:rsid w:val="0049695C"/>
    <w:rsid w:val="00496A40"/>
    <w:rsid w:val="00496D68"/>
    <w:rsid w:val="00497E0B"/>
    <w:rsid w:val="004A0914"/>
    <w:rsid w:val="004A11C6"/>
    <w:rsid w:val="004A164B"/>
    <w:rsid w:val="004A18D2"/>
    <w:rsid w:val="004A1FD2"/>
    <w:rsid w:val="004A24E0"/>
    <w:rsid w:val="004A2764"/>
    <w:rsid w:val="004A2A20"/>
    <w:rsid w:val="004A34AF"/>
    <w:rsid w:val="004A3BFF"/>
    <w:rsid w:val="004A3F75"/>
    <w:rsid w:val="004A518C"/>
    <w:rsid w:val="004A52E8"/>
    <w:rsid w:val="004A544B"/>
    <w:rsid w:val="004A56A3"/>
    <w:rsid w:val="004A6022"/>
    <w:rsid w:val="004A6053"/>
    <w:rsid w:val="004A6144"/>
    <w:rsid w:val="004A63EA"/>
    <w:rsid w:val="004A6460"/>
    <w:rsid w:val="004A68C4"/>
    <w:rsid w:val="004A6B9A"/>
    <w:rsid w:val="004A6DCA"/>
    <w:rsid w:val="004A73CB"/>
    <w:rsid w:val="004A77B1"/>
    <w:rsid w:val="004A7A02"/>
    <w:rsid w:val="004A7AEF"/>
    <w:rsid w:val="004A7F10"/>
    <w:rsid w:val="004B056B"/>
    <w:rsid w:val="004B0C6D"/>
    <w:rsid w:val="004B1405"/>
    <w:rsid w:val="004B15F7"/>
    <w:rsid w:val="004B3AEC"/>
    <w:rsid w:val="004B3D06"/>
    <w:rsid w:val="004B4501"/>
    <w:rsid w:val="004B4C73"/>
    <w:rsid w:val="004B50BF"/>
    <w:rsid w:val="004B5595"/>
    <w:rsid w:val="004B5D07"/>
    <w:rsid w:val="004B5DC5"/>
    <w:rsid w:val="004B5DF4"/>
    <w:rsid w:val="004B5F73"/>
    <w:rsid w:val="004B611B"/>
    <w:rsid w:val="004B65D4"/>
    <w:rsid w:val="004B6669"/>
    <w:rsid w:val="004B6690"/>
    <w:rsid w:val="004B672C"/>
    <w:rsid w:val="004B68FA"/>
    <w:rsid w:val="004B69EB"/>
    <w:rsid w:val="004B6B69"/>
    <w:rsid w:val="004B6E13"/>
    <w:rsid w:val="004B750E"/>
    <w:rsid w:val="004B7AB3"/>
    <w:rsid w:val="004C0378"/>
    <w:rsid w:val="004C096E"/>
    <w:rsid w:val="004C0A58"/>
    <w:rsid w:val="004C0C0A"/>
    <w:rsid w:val="004C0E3E"/>
    <w:rsid w:val="004C1001"/>
    <w:rsid w:val="004C1225"/>
    <w:rsid w:val="004C15D8"/>
    <w:rsid w:val="004C1F8C"/>
    <w:rsid w:val="004C20FC"/>
    <w:rsid w:val="004C292C"/>
    <w:rsid w:val="004C2D15"/>
    <w:rsid w:val="004C436B"/>
    <w:rsid w:val="004C496E"/>
    <w:rsid w:val="004C5163"/>
    <w:rsid w:val="004C5487"/>
    <w:rsid w:val="004C54DE"/>
    <w:rsid w:val="004C5581"/>
    <w:rsid w:val="004C55BD"/>
    <w:rsid w:val="004C5735"/>
    <w:rsid w:val="004C5934"/>
    <w:rsid w:val="004C5A10"/>
    <w:rsid w:val="004C5FD9"/>
    <w:rsid w:val="004C6270"/>
    <w:rsid w:val="004C65A1"/>
    <w:rsid w:val="004C65EE"/>
    <w:rsid w:val="004C6C20"/>
    <w:rsid w:val="004C7B61"/>
    <w:rsid w:val="004D04E0"/>
    <w:rsid w:val="004D0F4E"/>
    <w:rsid w:val="004D0F88"/>
    <w:rsid w:val="004D1280"/>
    <w:rsid w:val="004D129F"/>
    <w:rsid w:val="004D1A1E"/>
    <w:rsid w:val="004D1A41"/>
    <w:rsid w:val="004D1AE0"/>
    <w:rsid w:val="004D1B79"/>
    <w:rsid w:val="004D1E17"/>
    <w:rsid w:val="004D1FEB"/>
    <w:rsid w:val="004D2144"/>
    <w:rsid w:val="004D24A2"/>
    <w:rsid w:val="004D29D9"/>
    <w:rsid w:val="004D2C27"/>
    <w:rsid w:val="004D2D6F"/>
    <w:rsid w:val="004D2DF8"/>
    <w:rsid w:val="004D2F8E"/>
    <w:rsid w:val="004D3209"/>
    <w:rsid w:val="004D3628"/>
    <w:rsid w:val="004D3A8A"/>
    <w:rsid w:val="004D48B5"/>
    <w:rsid w:val="004D48E4"/>
    <w:rsid w:val="004D556A"/>
    <w:rsid w:val="004D5B4D"/>
    <w:rsid w:val="004D5CF0"/>
    <w:rsid w:val="004D5D3D"/>
    <w:rsid w:val="004D609C"/>
    <w:rsid w:val="004D687A"/>
    <w:rsid w:val="004D7060"/>
    <w:rsid w:val="004D723B"/>
    <w:rsid w:val="004D7307"/>
    <w:rsid w:val="004D742B"/>
    <w:rsid w:val="004D79FF"/>
    <w:rsid w:val="004D7F0B"/>
    <w:rsid w:val="004D7F53"/>
    <w:rsid w:val="004E0155"/>
    <w:rsid w:val="004E05DD"/>
    <w:rsid w:val="004E0993"/>
    <w:rsid w:val="004E0F0C"/>
    <w:rsid w:val="004E1930"/>
    <w:rsid w:val="004E19FE"/>
    <w:rsid w:val="004E1B42"/>
    <w:rsid w:val="004E1C71"/>
    <w:rsid w:val="004E1E5B"/>
    <w:rsid w:val="004E215E"/>
    <w:rsid w:val="004E29C6"/>
    <w:rsid w:val="004E33D0"/>
    <w:rsid w:val="004E3D26"/>
    <w:rsid w:val="004E46FC"/>
    <w:rsid w:val="004E512F"/>
    <w:rsid w:val="004E5203"/>
    <w:rsid w:val="004E52A0"/>
    <w:rsid w:val="004E5436"/>
    <w:rsid w:val="004E598E"/>
    <w:rsid w:val="004E6275"/>
    <w:rsid w:val="004E6DE7"/>
    <w:rsid w:val="004E71A4"/>
    <w:rsid w:val="004F0096"/>
    <w:rsid w:val="004F0AD2"/>
    <w:rsid w:val="004F0B1F"/>
    <w:rsid w:val="004F0D34"/>
    <w:rsid w:val="004F0DEC"/>
    <w:rsid w:val="004F0ECA"/>
    <w:rsid w:val="004F1EFA"/>
    <w:rsid w:val="004F23AA"/>
    <w:rsid w:val="004F248B"/>
    <w:rsid w:val="004F2574"/>
    <w:rsid w:val="004F2CA9"/>
    <w:rsid w:val="004F322B"/>
    <w:rsid w:val="004F3996"/>
    <w:rsid w:val="004F41E5"/>
    <w:rsid w:val="004F4C71"/>
    <w:rsid w:val="004F4FFC"/>
    <w:rsid w:val="004F5078"/>
    <w:rsid w:val="004F5A8A"/>
    <w:rsid w:val="004F6338"/>
    <w:rsid w:val="004F6814"/>
    <w:rsid w:val="004F6880"/>
    <w:rsid w:val="004F6ABE"/>
    <w:rsid w:val="004F7074"/>
    <w:rsid w:val="004F7F9A"/>
    <w:rsid w:val="00500044"/>
    <w:rsid w:val="0050009E"/>
    <w:rsid w:val="00500D53"/>
    <w:rsid w:val="005014D5"/>
    <w:rsid w:val="00501563"/>
    <w:rsid w:val="00501597"/>
    <w:rsid w:val="005015F1"/>
    <w:rsid w:val="00501BB0"/>
    <w:rsid w:val="00501E6E"/>
    <w:rsid w:val="00501EE7"/>
    <w:rsid w:val="00502294"/>
    <w:rsid w:val="0050264D"/>
    <w:rsid w:val="0050332E"/>
    <w:rsid w:val="0050363E"/>
    <w:rsid w:val="0050423B"/>
    <w:rsid w:val="00504506"/>
    <w:rsid w:val="00504E08"/>
    <w:rsid w:val="00504EE4"/>
    <w:rsid w:val="005052A8"/>
    <w:rsid w:val="005054AC"/>
    <w:rsid w:val="00505F47"/>
    <w:rsid w:val="00506187"/>
    <w:rsid w:val="00506B01"/>
    <w:rsid w:val="00506EE8"/>
    <w:rsid w:val="005070EF"/>
    <w:rsid w:val="005072C5"/>
    <w:rsid w:val="00507377"/>
    <w:rsid w:val="0050749C"/>
    <w:rsid w:val="005076D2"/>
    <w:rsid w:val="005077DF"/>
    <w:rsid w:val="00507A67"/>
    <w:rsid w:val="00507B98"/>
    <w:rsid w:val="00507DEB"/>
    <w:rsid w:val="00507FDD"/>
    <w:rsid w:val="005103A0"/>
    <w:rsid w:val="00510B81"/>
    <w:rsid w:val="005112BB"/>
    <w:rsid w:val="005117D0"/>
    <w:rsid w:val="00511985"/>
    <w:rsid w:val="00511BCE"/>
    <w:rsid w:val="00511EB8"/>
    <w:rsid w:val="00511F3D"/>
    <w:rsid w:val="00512834"/>
    <w:rsid w:val="0051298D"/>
    <w:rsid w:val="00512B10"/>
    <w:rsid w:val="00512E98"/>
    <w:rsid w:val="00512F8E"/>
    <w:rsid w:val="005134EC"/>
    <w:rsid w:val="00513692"/>
    <w:rsid w:val="0051396C"/>
    <w:rsid w:val="00514162"/>
    <w:rsid w:val="00514A15"/>
    <w:rsid w:val="00514D8F"/>
    <w:rsid w:val="00514E79"/>
    <w:rsid w:val="00515EE8"/>
    <w:rsid w:val="00515F13"/>
    <w:rsid w:val="00515F47"/>
    <w:rsid w:val="0051616E"/>
    <w:rsid w:val="00516459"/>
    <w:rsid w:val="00516C76"/>
    <w:rsid w:val="00517478"/>
    <w:rsid w:val="0051796F"/>
    <w:rsid w:val="00517998"/>
    <w:rsid w:val="00517C51"/>
    <w:rsid w:val="0052018D"/>
    <w:rsid w:val="005203B4"/>
    <w:rsid w:val="00520E93"/>
    <w:rsid w:val="00521011"/>
    <w:rsid w:val="0052114C"/>
    <w:rsid w:val="00521441"/>
    <w:rsid w:val="00521951"/>
    <w:rsid w:val="00521E6E"/>
    <w:rsid w:val="00521F05"/>
    <w:rsid w:val="0052218F"/>
    <w:rsid w:val="00522548"/>
    <w:rsid w:val="00522E8D"/>
    <w:rsid w:val="00523251"/>
    <w:rsid w:val="005239FF"/>
    <w:rsid w:val="00523BA5"/>
    <w:rsid w:val="00523DC7"/>
    <w:rsid w:val="00523E5F"/>
    <w:rsid w:val="00523FF6"/>
    <w:rsid w:val="005242D0"/>
    <w:rsid w:val="0052487B"/>
    <w:rsid w:val="00524F52"/>
    <w:rsid w:val="0052507F"/>
    <w:rsid w:val="0052551B"/>
    <w:rsid w:val="005258BE"/>
    <w:rsid w:val="00525A9D"/>
    <w:rsid w:val="00525CEF"/>
    <w:rsid w:val="00525DFD"/>
    <w:rsid w:val="00526069"/>
    <w:rsid w:val="0052607B"/>
    <w:rsid w:val="005261AD"/>
    <w:rsid w:val="00527096"/>
    <w:rsid w:val="00527401"/>
    <w:rsid w:val="005277D1"/>
    <w:rsid w:val="005278AA"/>
    <w:rsid w:val="00527BBE"/>
    <w:rsid w:val="00527F36"/>
    <w:rsid w:val="00530386"/>
    <w:rsid w:val="005311C5"/>
    <w:rsid w:val="0053261E"/>
    <w:rsid w:val="005327A0"/>
    <w:rsid w:val="00532D0E"/>
    <w:rsid w:val="005330C8"/>
    <w:rsid w:val="005330E5"/>
    <w:rsid w:val="00533735"/>
    <w:rsid w:val="005337F7"/>
    <w:rsid w:val="00533AC9"/>
    <w:rsid w:val="00533C16"/>
    <w:rsid w:val="00533F0B"/>
    <w:rsid w:val="00534364"/>
    <w:rsid w:val="005343E8"/>
    <w:rsid w:val="005344EB"/>
    <w:rsid w:val="00534744"/>
    <w:rsid w:val="00534F16"/>
    <w:rsid w:val="00535BAB"/>
    <w:rsid w:val="00535D84"/>
    <w:rsid w:val="00535E21"/>
    <w:rsid w:val="00536198"/>
    <w:rsid w:val="005363A8"/>
    <w:rsid w:val="00536E85"/>
    <w:rsid w:val="005370D2"/>
    <w:rsid w:val="00537301"/>
    <w:rsid w:val="005373F6"/>
    <w:rsid w:val="0053751B"/>
    <w:rsid w:val="00537774"/>
    <w:rsid w:val="005403E6"/>
    <w:rsid w:val="0054062D"/>
    <w:rsid w:val="005416E2"/>
    <w:rsid w:val="0054192D"/>
    <w:rsid w:val="00541CCF"/>
    <w:rsid w:val="00542016"/>
    <w:rsid w:val="005421C0"/>
    <w:rsid w:val="00542202"/>
    <w:rsid w:val="00542AFD"/>
    <w:rsid w:val="00542BE1"/>
    <w:rsid w:val="00543858"/>
    <w:rsid w:val="00543E83"/>
    <w:rsid w:val="005444D2"/>
    <w:rsid w:val="005449BF"/>
    <w:rsid w:val="00545AC6"/>
    <w:rsid w:val="005467E4"/>
    <w:rsid w:val="00546E60"/>
    <w:rsid w:val="0054736B"/>
    <w:rsid w:val="005473E3"/>
    <w:rsid w:val="0055059C"/>
    <w:rsid w:val="00550B6D"/>
    <w:rsid w:val="00550DAE"/>
    <w:rsid w:val="00550DC1"/>
    <w:rsid w:val="005515D3"/>
    <w:rsid w:val="00551AFE"/>
    <w:rsid w:val="00551ECB"/>
    <w:rsid w:val="00552140"/>
    <w:rsid w:val="00552523"/>
    <w:rsid w:val="005526E5"/>
    <w:rsid w:val="00552969"/>
    <w:rsid w:val="005529A8"/>
    <w:rsid w:val="0055321F"/>
    <w:rsid w:val="00553736"/>
    <w:rsid w:val="005539CC"/>
    <w:rsid w:val="00554038"/>
    <w:rsid w:val="00554DA0"/>
    <w:rsid w:val="0055518A"/>
    <w:rsid w:val="0055590F"/>
    <w:rsid w:val="00555B81"/>
    <w:rsid w:val="00555C33"/>
    <w:rsid w:val="00555DD6"/>
    <w:rsid w:val="00556612"/>
    <w:rsid w:val="00556954"/>
    <w:rsid w:val="005569E3"/>
    <w:rsid w:val="00556C7B"/>
    <w:rsid w:val="00556C7E"/>
    <w:rsid w:val="00557922"/>
    <w:rsid w:val="00557E04"/>
    <w:rsid w:val="00560130"/>
    <w:rsid w:val="00560754"/>
    <w:rsid w:val="00560DED"/>
    <w:rsid w:val="00560E2A"/>
    <w:rsid w:val="00561745"/>
    <w:rsid w:val="00561EDE"/>
    <w:rsid w:val="005627A1"/>
    <w:rsid w:val="00562810"/>
    <w:rsid w:val="005628AD"/>
    <w:rsid w:val="00563138"/>
    <w:rsid w:val="00563607"/>
    <w:rsid w:val="0056488A"/>
    <w:rsid w:val="00564F88"/>
    <w:rsid w:val="0056517B"/>
    <w:rsid w:val="00565512"/>
    <w:rsid w:val="00565C9A"/>
    <w:rsid w:val="00565D81"/>
    <w:rsid w:val="0056629A"/>
    <w:rsid w:val="00566A32"/>
    <w:rsid w:val="00566AF0"/>
    <w:rsid w:val="00566C3D"/>
    <w:rsid w:val="00567260"/>
    <w:rsid w:val="0056746E"/>
    <w:rsid w:val="005674FE"/>
    <w:rsid w:val="00567C64"/>
    <w:rsid w:val="005706A4"/>
    <w:rsid w:val="00570AE2"/>
    <w:rsid w:val="00571BF7"/>
    <w:rsid w:val="00571DA1"/>
    <w:rsid w:val="005723FB"/>
    <w:rsid w:val="00573133"/>
    <w:rsid w:val="0057362D"/>
    <w:rsid w:val="0057393B"/>
    <w:rsid w:val="00573A19"/>
    <w:rsid w:val="00573A9E"/>
    <w:rsid w:val="00573F09"/>
    <w:rsid w:val="00574FCF"/>
    <w:rsid w:val="00575298"/>
    <w:rsid w:val="0057537F"/>
    <w:rsid w:val="00575FE7"/>
    <w:rsid w:val="00576189"/>
    <w:rsid w:val="00576206"/>
    <w:rsid w:val="00576C1A"/>
    <w:rsid w:val="005773B4"/>
    <w:rsid w:val="005802F0"/>
    <w:rsid w:val="00580747"/>
    <w:rsid w:val="00580B47"/>
    <w:rsid w:val="00581253"/>
    <w:rsid w:val="00581B54"/>
    <w:rsid w:val="00581F47"/>
    <w:rsid w:val="0058216A"/>
    <w:rsid w:val="005824F2"/>
    <w:rsid w:val="005826E1"/>
    <w:rsid w:val="005827A8"/>
    <w:rsid w:val="00582839"/>
    <w:rsid w:val="00582CAA"/>
    <w:rsid w:val="005831F0"/>
    <w:rsid w:val="0058343F"/>
    <w:rsid w:val="00583697"/>
    <w:rsid w:val="00583EEE"/>
    <w:rsid w:val="00584524"/>
    <w:rsid w:val="005847FD"/>
    <w:rsid w:val="005847FE"/>
    <w:rsid w:val="00584A28"/>
    <w:rsid w:val="00584BCF"/>
    <w:rsid w:val="00584DBD"/>
    <w:rsid w:val="005850C8"/>
    <w:rsid w:val="0058516F"/>
    <w:rsid w:val="0058520D"/>
    <w:rsid w:val="005853F6"/>
    <w:rsid w:val="00585499"/>
    <w:rsid w:val="00586414"/>
    <w:rsid w:val="00586968"/>
    <w:rsid w:val="00586A8B"/>
    <w:rsid w:val="0058700C"/>
    <w:rsid w:val="00587110"/>
    <w:rsid w:val="00587512"/>
    <w:rsid w:val="00587A85"/>
    <w:rsid w:val="0059003F"/>
    <w:rsid w:val="00590293"/>
    <w:rsid w:val="00590919"/>
    <w:rsid w:val="005916D7"/>
    <w:rsid w:val="00591D56"/>
    <w:rsid w:val="00592CAF"/>
    <w:rsid w:val="005933AD"/>
    <w:rsid w:val="00594274"/>
    <w:rsid w:val="005944AF"/>
    <w:rsid w:val="005948DE"/>
    <w:rsid w:val="00594D17"/>
    <w:rsid w:val="00594FC3"/>
    <w:rsid w:val="005952AF"/>
    <w:rsid w:val="005954EB"/>
    <w:rsid w:val="00595692"/>
    <w:rsid w:val="00596809"/>
    <w:rsid w:val="00596B8F"/>
    <w:rsid w:val="00596C9B"/>
    <w:rsid w:val="00596E3F"/>
    <w:rsid w:val="0059719B"/>
    <w:rsid w:val="0059777D"/>
    <w:rsid w:val="005A07F3"/>
    <w:rsid w:val="005A0A7C"/>
    <w:rsid w:val="005A0B72"/>
    <w:rsid w:val="005A0BF8"/>
    <w:rsid w:val="005A0CC4"/>
    <w:rsid w:val="005A0DF1"/>
    <w:rsid w:val="005A1159"/>
    <w:rsid w:val="005A185F"/>
    <w:rsid w:val="005A1B3D"/>
    <w:rsid w:val="005A257A"/>
    <w:rsid w:val="005A2A11"/>
    <w:rsid w:val="005A3377"/>
    <w:rsid w:val="005A3518"/>
    <w:rsid w:val="005A36FA"/>
    <w:rsid w:val="005A4388"/>
    <w:rsid w:val="005A459F"/>
    <w:rsid w:val="005A47F3"/>
    <w:rsid w:val="005A4888"/>
    <w:rsid w:val="005A4C5E"/>
    <w:rsid w:val="005A535A"/>
    <w:rsid w:val="005A536D"/>
    <w:rsid w:val="005A560B"/>
    <w:rsid w:val="005A5B1B"/>
    <w:rsid w:val="005A6263"/>
    <w:rsid w:val="005A63B7"/>
    <w:rsid w:val="005A6669"/>
    <w:rsid w:val="005A67EE"/>
    <w:rsid w:val="005A6B93"/>
    <w:rsid w:val="005A7110"/>
    <w:rsid w:val="005A77CD"/>
    <w:rsid w:val="005A7BFA"/>
    <w:rsid w:val="005A7DCF"/>
    <w:rsid w:val="005B0632"/>
    <w:rsid w:val="005B0682"/>
    <w:rsid w:val="005B0C1A"/>
    <w:rsid w:val="005B1041"/>
    <w:rsid w:val="005B16D6"/>
    <w:rsid w:val="005B18F4"/>
    <w:rsid w:val="005B1F9A"/>
    <w:rsid w:val="005B22E9"/>
    <w:rsid w:val="005B30BF"/>
    <w:rsid w:val="005B30DD"/>
    <w:rsid w:val="005B319D"/>
    <w:rsid w:val="005B343D"/>
    <w:rsid w:val="005B3570"/>
    <w:rsid w:val="005B4F09"/>
    <w:rsid w:val="005B548C"/>
    <w:rsid w:val="005B5512"/>
    <w:rsid w:val="005B552B"/>
    <w:rsid w:val="005B6098"/>
    <w:rsid w:val="005B79BC"/>
    <w:rsid w:val="005B7A7C"/>
    <w:rsid w:val="005C006E"/>
    <w:rsid w:val="005C0AB4"/>
    <w:rsid w:val="005C0FCB"/>
    <w:rsid w:val="005C1942"/>
    <w:rsid w:val="005C1F87"/>
    <w:rsid w:val="005C1FB1"/>
    <w:rsid w:val="005C20B8"/>
    <w:rsid w:val="005C2117"/>
    <w:rsid w:val="005C2318"/>
    <w:rsid w:val="005C2323"/>
    <w:rsid w:val="005C2C51"/>
    <w:rsid w:val="005C2C9A"/>
    <w:rsid w:val="005C384A"/>
    <w:rsid w:val="005C4035"/>
    <w:rsid w:val="005C572A"/>
    <w:rsid w:val="005C58C3"/>
    <w:rsid w:val="005C5CC6"/>
    <w:rsid w:val="005C6C01"/>
    <w:rsid w:val="005C6CCE"/>
    <w:rsid w:val="005C6DB5"/>
    <w:rsid w:val="005C713B"/>
    <w:rsid w:val="005C7F98"/>
    <w:rsid w:val="005D0825"/>
    <w:rsid w:val="005D0B63"/>
    <w:rsid w:val="005D0CBB"/>
    <w:rsid w:val="005D0DBB"/>
    <w:rsid w:val="005D0DBF"/>
    <w:rsid w:val="005D1216"/>
    <w:rsid w:val="005D1420"/>
    <w:rsid w:val="005D189E"/>
    <w:rsid w:val="005D1D39"/>
    <w:rsid w:val="005D1F90"/>
    <w:rsid w:val="005D1F9E"/>
    <w:rsid w:val="005D280A"/>
    <w:rsid w:val="005D281F"/>
    <w:rsid w:val="005D2B08"/>
    <w:rsid w:val="005D2C2E"/>
    <w:rsid w:val="005D36C7"/>
    <w:rsid w:val="005D3A39"/>
    <w:rsid w:val="005D3AA0"/>
    <w:rsid w:val="005D3F2E"/>
    <w:rsid w:val="005D4140"/>
    <w:rsid w:val="005D4511"/>
    <w:rsid w:val="005D455C"/>
    <w:rsid w:val="005D4584"/>
    <w:rsid w:val="005D48E0"/>
    <w:rsid w:val="005D4907"/>
    <w:rsid w:val="005D490B"/>
    <w:rsid w:val="005D4985"/>
    <w:rsid w:val="005D4A1D"/>
    <w:rsid w:val="005D4C39"/>
    <w:rsid w:val="005D5118"/>
    <w:rsid w:val="005D567F"/>
    <w:rsid w:val="005D572C"/>
    <w:rsid w:val="005D6536"/>
    <w:rsid w:val="005D6717"/>
    <w:rsid w:val="005D6B53"/>
    <w:rsid w:val="005D716C"/>
    <w:rsid w:val="005D720B"/>
    <w:rsid w:val="005D775B"/>
    <w:rsid w:val="005E00D3"/>
    <w:rsid w:val="005E0CB1"/>
    <w:rsid w:val="005E0E29"/>
    <w:rsid w:val="005E0EF9"/>
    <w:rsid w:val="005E1512"/>
    <w:rsid w:val="005E1741"/>
    <w:rsid w:val="005E22A3"/>
    <w:rsid w:val="005E2957"/>
    <w:rsid w:val="005E326F"/>
    <w:rsid w:val="005E3432"/>
    <w:rsid w:val="005E360E"/>
    <w:rsid w:val="005E3D73"/>
    <w:rsid w:val="005E40AB"/>
    <w:rsid w:val="005E41C3"/>
    <w:rsid w:val="005E4CEC"/>
    <w:rsid w:val="005E4F7F"/>
    <w:rsid w:val="005E51A2"/>
    <w:rsid w:val="005E5634"/>
    <w:rsid w:val="005E6075"/>
    <w:rsid w:val="005E6515"/>
    <w:rsid w:val="005E6C60"/>
    <w:rsid w:val="005E7200"/>
    <w:rsid w:val="005E7391"/>
    <w:rsid w:val="005E7BC3"/>
    <w:rsid w:val="005E7C06"/>
    <w:rsid w:val="005E7E19"/>
    <w:rsid w:val="005F0B9B"/>
    <w:rsid w:val="005F16A8"/>
    <w:rsid w:val="005F1A12"/>
    <w:rsid w:val="005F25EB"/>
    <w:rsid w:val="005F2DBE"/>
    <w:rsid w:val="005F47B5"/>
    <w:rsid w:val="005F4933"/>
    <w:rsid w:val="005F4B5C"/>
    <w:rsid w:val="005F4FFD"/>
    <w:rsid w:val="005F5389"/>
    <w:rsid w:val="005F574D"/>
    <w:rsid w:val="005F6CAF"/>
    <w:rsid w:val="005F70A7"/>
    <w:rsid w:val="005F7406"/>
    <w:rsid w:val="005F78BE"/>
    <w:rsid w:val="005F78D9"/>
    <w:rsid w:val="005F7BB2"/>
    <w:rsid w:val="005F7D9E"/>
    <w:rsid w:val="005F7E0A"/>
    <w:rsid w:val="006003E3"/>
    <w:rsid w:val="0060163A"/>
    <w:rsid w:val="00601AA2"/>
    <w:rsid w:val="00602263"/>
    <w:rsid w:val="00602487"/>
    <w:rsid w:val="0060249C"/>
    <w:rsid w:val="00602517"/>
    <w:rsid w:val="0060286B"/>
    <w:rsid w:val="00602E0A"/>
    <w:rsid w:val="00603919"/>
    <w:rsid w:val="0060443B"/>
    <w:rsid w:val="006046E7"/>
    <w:rsid w:val="00604F03"/>
    <w:rsid w:val="00605C18"/>
    <w:rsid w:val="00605CEE"/>
    <w:rsid w:val="00605CF4"/>
    <w:rsid w:val="00605FD3"/>
    <w:rsid w:val="00606733"/>
    <w:rsid w:val="006067A6"/>
    <w:rsid w:val="00607B5A"/>
    <w:rsid w:val="00607CBA"/>
    <w:rsid w:val="00610055"/>
    <w:rsid w:val="00610167"/>
    <w:rsid w:val="006103C9"/>
    <w:rsid w:val="00610D26"/>
    <w:rsid w:val="0061100F"/>
    <w:rsid w:val="006110E4"/>
    <w:rsid w:val="00611252"/>
    <w:rsid w:val="006114B3"/>
    <w:rsid w:val="006115E2"/>
    <w:rsid w:val="00611859"/>
    <w:rsid w:val="00612229"/>
    <w:rsid w:val="00612276"/>
    <w:rsid w:val="006123A4"/>
    <w:rsid w:val="006125A0"/>
    <w:rsid w:val="006125B3"/>
    <w:rsid w:val="006125B5"/>
    <w:rsid w:val="00613260"/>
    <w:rsid w:val="006133C3"/>
    <w:rsid w:val="00613520"/>
    <w:rsid w:val="00613A78"/>
    <w:rsid w:val="00613CC4"/>
    <w:rsid w:val="00613E78"/>
    <w:rsid w:val="0061406A"/>
    <w:rsid w:val="00614318"/>
    <w:rsid w:val="006143A0"/>
    <w:rsid w:val="006144F2"/>
    <w:rsid w:val="0061490F"/>
    <w:rsid w:val="006149D3"/>
    <w:rsid w:val="00614B21"/>
    <w:rsid w:val="00614E11"/>
    <w:rsid w:val="00616DEB"/>
    <w:rsid w:val="006175FA"/>
    <w:rsid w:val="00617960"/>
    <w:rsid w:val="00617EDD"/>
    <w:rsid w:val="00620056"/>
    <w:rsid w:val="006201D5"/>
    <w:rsid w:val="006206AE"/>
    <w:rsid w:val="006209D7"/>
    <w:rsid w:val="00620A2D"/>
    <w:rsid w:val="00620B6C"/>
    <w:rsid w:val="00620E06"/>
    <w:rsid w:val="0062158B"/>
    <w:rsid w:val="00621751"/>
    <w:rsid w:val="00621946"/>
    <w:rsid w:val="006221B2"/>
    <w:rsid w:val="00622373"/>
    <w:rsid w:val="00622FAF"/>
    <w:rsid w:val="0062309F"/>
    <w:rsid w:val="006231CC"/>
    <w:rsid w:val="0062350A"/>
    <w:rsid w:val="006245D2"/>
    <w:rsid w:val="00624F5F"/>
    <w:rsid w:val="006257CE"/>
    <w:rsid w:val="006263C8"/>
    <w:rsid w:val="006267D2"/>
    <w:rsid w:val="00627C5B"/>
    <w:rsid w:val="00630485"/>
    <w:rsid w:val="0063090B"/>
    <w:rsid w:val="00630E01"/>
    <w:rsid w:val="00631CD9"/>
    <w:rsid w:val="00632859"/>
    <w:rsid w:val="00632A7F"/>
    <w:rsid w:val="006331BF"/>
    <w:rsid w:val="006331D0"/>
    <w:rsid w:val="0063328C"/>
    <w:rsid w:val="006336A4"/>
    <w:rsid w:val="00634504"/>
    <w:rsid w:val="0063464D"/>
    <w:rsid w:val="00634776"/>
    <w:rsid w:val="00634870"/>
    <w:rsid w:val="00634E9E"/>
    <w:rsid w:val="00635321"/>
    <w:rsid w:val="0063547D"/>
    <w:rsid w:val="00635A4C"/>
    <w:rsid w:val="00635BCB"/>
    <w:rsid w:val="00636A1D"/>
    <w:rsid w:val="00636D52"/>
    <w:rsid w:val="00636F68"/>
    <w:rsid w:val="006371BB"/>
    <w:rsid w:val="006375FF"/>
    <w:rsid w:val="00637B91"/>
    <w:rsid w:val="00637C62"/>
    <w:rsid w:val="00637EB2"/>
    <w:rsid w:val="00640148"/>
    <w:rsid w:val="006402B7"/>
    <w:rsid w:val="00640F36"/>
    <w:rsid w:val="00641598"/>
    <w:rsid w:val="006417FC"/>
    <w:rsid w:val="00641A5F"/>
    <w:rsid w:val="00641FAA"/>
    <w:rsid w:val="00642ADF"/>
    <w:rsid w:val="00642B15"/>
    <w:rsid w:val="00642DC9"/>
    <w:rsid w:val="00642F43"/>
    <w:rsid w:val="00642FEF"/>
    <w:rsid w:val="00643230"/>
    <w:rsid w:val="006435BC"/>
    <w:rsid w:val="00643615"/>
    <w:rsid w:val="006436E4"/>
    <w:rsid w:val="006439F2"/>
    <w:rsid w:val="00643A37"/>
    <w:rsid w:val="00643C72"/>
    <w:rsid w:val="00643E2A"/>
    <w:rsid w:val="00643FB7"/>
    <w:rsid w:val="00643FEB"/>
    <w:rsid w:val="00644565"/>
    <w:rsid w:val="00644A96"/>
    <w:rsid w:val="00644ADD"/>
    <w:rsid w:val="00644B38"/>
    <w:rsid w:val="00644D3D"/>
    <w:rsid w:val="00645611"/>
    <w:rsid w:val="0064584B"/>
    <w:rsid w:val="00645A4B"/>
    <w:rsid w:val="00645A53"/>
    <w:rsid w:val="00646193"/>
    <w:rsid w:val="00646339"/>
    <w:rsid w:val="006468C2"/>
    <w:rsid w:val="00647F64"/>
    <w:rsid w:val="00650481"/>
    <w:rsid w:val="00650581"/>
    <w:rsid w:val="00650750"/>
    <w:rsid w:val="00651508"/>
    <w:rsid w:val="0065224D"/>
    <w:rsid w:val="00652519"/>
    <w:rsid w:val="0065263B"/>
    <w:rsid w:val="00653240"/>
    <w:rsid w:val="006536A6"/>
    <w:rsid w:val="00653B08"/>
    <w:rsid w:val="0065436E"/>
    <w:rsid w:val="0065524C"/>
    <w:rsid w:val="00655A9A"/>
    <w:rsid w:val="00655D0E"/>
    <w:rsid w:val="006565D0"/>
    <w:rsid w:val="006568D5"/>
    <w:rsid w:val="00656BC0"/>
    <w:rsid w:val="00656E62"/>
    <w:rsid w:val="0065720A"/>
    <w:rsid w:val="00657661"/>
    <w:rsid w:val="00657884"/>
    <w:rsid w:val="00660650"/>
    <w:rsid w:val="0066084D"/>
    <w:rsid w:val="00660C50"/>
    <w:rsid w:val="00661170"/>
    <w:rsid w:val="0066142B"/>
    <w:rsid w:val="00662054"/>
    <w:rsid w:val="00662080"/>
    <w:rsid w:val="006627D9"/>
    <w:rsid w:val="0066284E"/>
    <w:rsid w:val="00662A6B"/>
    <w:rsid w:val="00662AE8"/>
    <w:rsid w:val="00662E2D"/>
    <w:rsid w:val="00663176"/>
    <w:rsid w:val="006632BD"/>
    <w:rsid w:val="006638AF"/>
    <w:rsid w:val="00663E2D"/>
    <w:rsid w:val="00663F29"/>
    <w:rsid w:val="00664AD3"/>
    <w:rsid w:val="00664ADF"/>
    <w:rsid w:val="0066534E"/>
    <w:rsid w:val="006656F6"/>
    <w:rsid w:val="00666085"/>
    <w:rsid w:val="00666894"/>
    <w:rsid w:val="006668AD"/>
    <w:rsid w:val="00666A02"/>
    <w:rsid w:val="00666BBE"/>
    <w:rsid w:val="00667A35"/>
    <w:rsid w:val="00667EE0"/>
    <w:rsid w:val="00667FD4"/>
    <w:rsid w:val="006704AC"/>
    <w:rsid w:val="00670515"/>
    <w:rsid w:val="00670D46"/>
    <w:rsid w:val="00670F6C"/>
    <w:rsid w:val="0067122B"/>
    <w:rsid w:val="00671292"/>
    <w:rsid w:val="006716FB"/>
    <w:rsid w:val="0067182F"/>
    <w:rsid w:val="00671AA7"/>
    <w:rsid w:val="00672102"/>
    <w:rsid w:val="006725C6"/>
    <w:rsid w:val="00672848"/>
    <w:rsid w:val="006730B3"/>
    <w:rsid w:val="00673378"/>
    <w:rsid w:val="00673737"/>
    <w:rsid w:val="00673BED"/>
    <w:rsid w:val="00673BFE"/>
    <w:rsid w:val="00673CB4"/>
    <w:rsid w:val="00673EF6"/>
    <w:rsid w:val="00673F3B"/>
    <w:rsid w:val="0067460E"/>
    <w:rsid w:val="0067465E"/>
    <w:rsid w:val="00674698"/>
    <w:rsid w:val="006751F7"/>
    <w:rsid w:val="00675AEB"/>
    <w:rsid w:val="00675C8A"/>
    <w:rsid w:val="006761CA"/>
    <w:rsid w:val="00676815"/>
    <w:rsid w:val="006769A9"/>
    <w:rsid w:val="00676A86"/>
    <w:rsid w:val="006774C0"/>
    <w:rsid w:val="006778B5"/>
    <w:rsid w:val="00677DCA"/>
    <w:rsid w:val="00677F20"/>
    <w:rsid w:val="00677FA1"/>
    <w:rsid w:val="006800C4"/>
    <w:rsid w:val="0068018C"/>
    <w:rsid w:val="0068019F"/>
    <w:rsid w:val="00680675"/>
    <w:rsid w:val="0068094E"/>
    <w:rsid w:val="00680D1E"/>
    <w:rsid w:val="00681119"/>
    <w:rsid w:val="00681ECC"/>
    <w:rsid w:val="00681F99"/>
    <w:rsid w:val="0068217B"/>
    <w:rsid w:val="00682401"/>
    <w:rsid w:val="006824FA"/>
    <w:rsid w:val="0068265E"/>
    <w:rsid w:val="00682D02"/>
    <w:rsid w:val="00683343"/>
    <w:rsid w:val="00683BEA"/>
    <w:rsid w:val="006840AF"/>
    <w:rsid w:val="006841F1"/>
    <w:rsid w:val="00685829"/>
    <w:rsid w:val="006858CF"/>
    <w:rsid w:val="00686856"/>
    <w:rsid w:val="00687E27"/>
    <w:rsid w:val="0069063A"/>
    <w:rsid w:val="00691016"/>
    <w:rsid w:val="00691590"/>
    <w:rsid w:val="00691841"/>
    <w:rsid w:val="00691D88"/>
    <w:rsid w:val="00692097"/>
    <w:rsid w:val="006922CF"/>
    <w:rsid w:val="00692675"/>
    <w:rsid w:val="00692AEC"/>
    <w:rsid w:val="006932F8"/>
    <w:rsid w:val="00693CA0"/>
    <w:rsid w:val="00693E5F"/>
    <w:rsid w:val="00693ED3"/>
    <w:rsid w:val="006942E8"/>
    <w:rsid w:val="00694967"/>
    <w:rsid w:val="00694C0E"/>
    <w:rsid w:val="00695678"/>
    <w:rsid w:val="006957A6"/>
    <w:rsid w:val="006957C5"/>
    <w:rsid w:val="006959D1"/>
    <w:rsid w:val="006960BB"/>
    <w:rsid w:val="006963AE"/>
    <w:rsid w:val="00697FBF"/>
    <w:rsid w:val="006A028F"/>
    <w:rsid w:val="006A02C1"/>
    <w:rsid w:val="006A0629"/>
    <w:rsid w:val="006A0690"/>
    <w:rsid w:val="006A088F"/>
    <w:rsid w:val="006A0B54"/>
    <w:rsid w:val="006A1399"/>
    <w:rsid w:val="006A21A0"/>
    <w:rsid w:val="006A21B4"/>
    <w:rsid w:val="006A22D0"/>
    <w:rsid w:val="006A24CE"/>
    <w:rsid w:val="006A2534"/>
    <w:rsid w:val="006A33A3"/>
    <w:rsid w:val="006A37CB"/>
    <w:rsid w:val="006A3A62"/>
    <w:rsid w:val="006A3B56"/>
    <w:rsid w:val="006A43EC"/>
    <w:rsid w:val="006A558D"/>
    <w:rsid w:val="006A5A86"/>
    <w:rsid w:val="006A5E3B"/>
    <w:rsid w:val="006A6CAE"/>
    <w:rsid w:val="006A7169"/>
    <w:rsid w:val="006A75D3"/>
    <w:rsid w:val="006A7BE8"/>
    <w:rsid w:val="006A7E1B"/>
    <w:rsid w:val="006A7F14"/>
    <w:rsid w:val="006B04FB"/>
    <w:rsid w:val="006B0B93"/>
    <w:rsid w:val="006B1643"/>
    <w:rsid w:val="006B1B05"/>
    <w:rsid w:val="006B26DD"/>
    <w:rsid w:val="006B2A99"/>
    <w:rsid w:val="006B2C97"/>
    <w:rsid w:val="006B308F"/>
    <w:rsid w:val="006B30FD"/>
    <w:rsid w:val="006B3200"/>
    <w:rsid w:val="006B3EE4"/>
    <w:rsid w:val="006B4C7D"/>
    <w:rsid w:val="006B53D9"/>
    <w:rsid w:val="006B5786"/>
    <w:rsid w:val="006B5E73"/>
    <w:rsid w:val="006B725B"/>
    <w:rsid w:val="006B739C"/>
    <w:rsid w:val="006B7433"/>
    <w:rsid w:val="006B74A7"/>
    <w:rsid w:val="006B7876"/>
    <w:rsid w:val="006B7E70"/>
    <w:rsid w:val="006B7E95"/>
    <w:rsid w:val="006B7FB3"/>
    <w:rsid w:val="006C0065"/>
    <w:rsid w:val="006C042C"/>
    <w:rsid w:val="006C0EB8"/>
    <w:rsid w:val="006C10FC"/>
    <w:rsid w:val="006C114A"/>
    <w:rsid w:val="006C11FC"/>
    <w:rsid w:val="006C1719"/>
    <w:rsid w:val="006C17C3"/>
    <w:rsid w:val="006C28C0"/>
    <w:rsid w:val="006C295D"/>
    <w:rsid w:val="006C29F5"/>
    <w:rsid w:val="006C2A08"/>
    <w:rsid w:val="006C2EA7"/>
    <w:rsid w:val="006C2ECB"/>
    <w:rsid w:val="006C3B0C"/>
    <w:rsid w:val="006C3D60"/>
    <w:rsid w:val="006C3E97"/>
    <w:rsid w:val="006C43F0"/>
    <w:rsid w:val="006C44BC"/>
    <w:rsid w:val="006C48BB"/>
    <w:rsid w:val="006C4F28"/>
    <w:rsid w:val="006C4FFE"/>
    <w:rsid w:val="006C5172"/>
    <w:rsid w:val="006C5C73"/>
    <w:rsid w:val="006C639C"/>
    <w:rsid w:val="006C68BD"/>
    <w:rsid w:val="006C6921"/>
    <w:rsid w:val="006C6A4E"/>
    <w:rsid w:val="006C6A8F"/>
    <w:rsid w:val="006C756C"/>
    <w:rsid w:val="006C77E0"/>
    <w:rsid w:val="006C7830"/>
    <w:rsid w:val="006C7AC1"/>
    <w:rsid w:val="006C7BAF"/>
    <w:rsid w:val="006D004A"/>
    <w:rsid w:val="006D0162"/>
    <w:rsid w:val="006D0475"/>
    <w:rsid w:val="006D05EA"/>
    <w:rsid w:val="006D0954"/>
    <w:rsid w:val="006D1437"/>
    <w:rsid w:val="006D204A"/>
    <w:rsid w:val="006D244B"/>
    <w:rsid w:val="006D24CC"/>
    <w:rsid w:val="006D2C5D"/>
    <w:rsid w:val="006D3D90"/>
    <w:rsid w:val="006D3FA8"/>
    <w:rsid w:val="006D44E5"/>
    <w:rsid w:val="006D4A2F"/>
    <w:rsid w:val="006D5C86"/>
    <w:rsid w:val="006D603F"/>
    <w:rsid w:val="006D6362"/>
    <w:rsid w:val="006D6B72"/>
    <w:rsid w:val="006D6CDB"/>
    <w:rsid w:val="006D73BE"/>
    <w:rsid w:val="006D7CBF"/>
    <w:rsid w:val="006E08D0"/>
    <w:rsid w:val="006E0C97"/>
    <w:rsid w:val="006E16D4"/>
    <w:rsid w:val="006E182B"/>
    <w:rsid w:val="006E2071"/>
    <w:rsid w:val="006E261E"/>
    <w:rsid w:val="006E2E7C"/>
    <w:rsid w:val="006E30E6"/>
    <w:rsid w:val="006E312E"/>
    <w:rsid w:val="006E31F9"/>
    <w:rsid w:val="006E3723"/>
    <w:rsid w:val="006E3954"/>
    <w:rsid w:val="006E440D"/>
    <w:rsid w:val="006E4527"/>
    <w:rsid w:val="006E4CB0"/>
    <w:rsid w:val="006E565E"/>
    <w:rsid w:val="006E5C94"/>
    <w:rsid w:val="006E604A"/>
    <w:rsid w:val="006E6429"/>
    <w:rsid w:val="006E6811"/>
    <w:rsid w:val="006E6D88"/>
    <w:rsid w:val="006E6E0A"/>
    <w:rsid w:val="006E73AA"/>
    <w:rsid w:val="006E74E3"/>
    <w:rsid w:val="006E74E6"/>
    <w:rsid w:val="006E75C8"/>
    <w:rsid w:val="006E76A0"/>
    <w:rsid w:val="006E77BF"/>
    <w:rsid w:val="006F0677"/>
    <w:rsid w:val="006F06EA"/>
    <w:rsid w:val="006F0755"/>
    <w:rsid w:val="006F07CE"/>
    <w:rsid w:val="006F17D1"/>
    <w:rsid w:val="006F184B"/>
    <w:rsid w:val="006F18D5"/>
    <w:rsid w:val="006F2738"/>
    <w:rsid w:val="006F2F9A"/>
    <w:rsid w:val="006F30A0"/>
    <w:rsid w:val="006F31B8"/>
    <w:rsid w:val="006F3533"/>
    <w:rsid w:val="006F3545"/>
    <w:rsid w:val="006F38A3"/>
    <w:rsid w:val="006F3CA5"/>
    <w:rsid w:val="006F3EB1"/>
    <w:rsid w:val="006F3F1B"/>
    <w:rsid w:val="006F42FD"/>
    <w:rsid w:val="006F4B04"/>
    <w:rsid w:val="006F4D14"/>
    <w:rsid w:val="006F5E89"/>
    <w:rsid w:val="006F5EAD"/>
    <w:rsid w:val="006F6232"/>
    <w:rsid w:val="006F6912"/>
    <w:rsid w:val="006F7392"/>
    <w:rsid w:val="006F74FE"/>
    <w:rsid w:val="006F7BE9"/>
    <w:rsid w:val="00700303"/>
    <w:rsid w:val="0070045A"/>
    <w:rsid w:val="007006A0"/>
    <w:rsid w:val="007014F7"/>
    <w:rsid w:val="007016C8"/>
    <w:rsid w:val="00701B0A"/>
    <w:rsid w:val="00702165"/>
    <w:rsid w:val="0070232F"/>
    <w:rsid w:val="00702923"/>
    <w:rsid w:val="007029B0"/>
    <w:rsid w:val="00702A7E"/>
    <w:rsid w:val="00702D8E"/>
    <w:rsid w:val="00703187"/>
    <w:rsid w:val="0070349D"/>
    <w:rsid w:val="00703683"/>
    <w:rsid w:val="0070369B"/>
    <w:rsid w:val="0070376A"/>
    <w:rsid w:val="007039EC"/>
    <w:rsid w:val="00703E55"/>
    <w:rsid w:val="0070475E"/>
    <w:rsid w:val="0070498A"/>
    <w:rsid w:val="00704BBD"/>
    <w:rsid w:val="00705061"/>
    <w:rsid w:val="0070584E"/>
    <w:rsid w:val="00705C39"/>
    <w:rsid w:val="00705F94"/>
    <w:rsid w:val="0070617B"/>
    <w:rsid w:val="007064E5"/>
    <w:rsid w:val="00706629"/>
    <w:rsid w:val="00706718"/>
    <w:rsid w:val="00706740"/>
    <w:rsid w:val="00706C04"/>
    <w:rsid w:val="00706C1C"/>
    <w:rsid w:val="00706D95"/>
    <w:rsid w:val="00707534"/>
    <w:rsid w:val="00707DC1"/>
    <w:rsid w:val="00707F50"/>
    <w:rsid w:val="007104D5"/>
    <w:rsid w:val="0071053D"/>
    <w:rsid w:val="00710A84"/>
    <w:rsid w:val="00710CFF"/>
    <w:rsid w:val="00711006"/>
    <w:rsid w:val="00711669"/>
    <w:rsid w:val="0071192B"/>
    <w:rsid w:val="00712203"/>
    <w:rsid w:val="00712B58"/>
    <w:rsid w:val="00713474"/>
    <w:rsid w:val="00713CFD"/>
    <w:rsid w:val="007142B7"/>
    <w:rsid w:val="0071492F"/>
    <w:rsid w:val="00714999"/>
    <w:rsid w:val="00714AFD"/>
    <w:rsid w:val="00715514"/>
    <w:rsid w:val="00715AB5"/>
    <w:rsid w:val="00715BCC"/>
    <w:rsid w:val="00715D3C"/>
    <w:rsid w:val="0071609C"/>
    <w:rsid w:val="007160DF"/>
    <w:rsid w:val="0071630F"/>
    <w:rsid w:val="0071688E"/>
    <w:rsid w:val="00716A3F"/>
    <w:rsid w:val="00716F94"/>
    <w:rsid w:val="00717028"/>
    <w:rsid w:val="0072009C"/>
    <w:rsid w:val="0072059B"/>
    <w:rsid w:val="007206BF"/>
    <w:rsid w:val="007207EF"/>
    <w:rsid w:val="00720B0C"/>
    <w:rsid w:val="007214BF"/>
    <w:rsid w:val="007214DE"/>
    <w:rsid w:val="007216DC"/>
    <w:rsid w:val="00721859"/>
    <w:rsid w:val="00721A3C"/>
    <w:rsid w:val="00721F1D"/>
    <w:rsid w:val="00721F8A"/>
    <w:rsid w:val="00722493"/>
    <w:rsid w:val="007224C4"/>
    <w:rsid w:val="007226D6"/>
    <w:rsid w:val="00722A00"/>
    <w:rsid w:val="00723140"/>
    <w:rsid w:val="007233C2"/>
    <w:rsid w:val="0072352B"/>
    <w:rsid w:val="007236C6"/>
    <w:rsid w:val="007240E2"/>
    <w:rsid w:val="007247B8"/>
    <w:rsid w:val="00724B9A"/>
    <w:rsid w:val="00725772"/>
    <w:rsid w:val="00725C69"/>
    <w:rsid w:val="00725CE5"/>
    <w:rsid w:val="00725DDD"/>
    <w:rsid w:val="007267CD"/>
    <w:rsid w:val="00726AFA"/>
    <w:rsid w:val="00726B4A"/>
    <w:rsid w:val="00726E82"/>
    <w:rsid w:val="007278C0"/>
    <w:rsid w:val="00727DEA"/>
    <w:rsid w:val="00731C18"/>
    <w:rsid w:val="007326D6"/>
    <w:rsid w:val="0073295C"/>
    <w:rsid w:val="00733E8A"/>
    <w:rsid w:val="00734FDE"/>
    <w:rsid w:val="00735E74"/>
    <w:rsid w:val="00736255"/>
    <w:rsid w:val="00736489"/>
    <w:rsid w:val="00736616"/>
    <w:rsid w:val="007369A1"/>
    <w:rsid w:val="00736B3A"/>
    <w:rsid w:val="00736D9E"/>
    <w:rsid w:val="00736EB0"/>
    <w:rsid w:val="00736FE3"/>
    <w:rsid w:val="00737E9A"/>
    <w:rsid w:val="00740AC1"/>
    <w:rsid w:val="00741147"/>
    <w:rsid w:val="00741634"/>
    <w:rsid w:val="007417C9"/>
    <w:rsid w:val="00741CF1"/>
    <w:rsid w:val="00742662"/>
    <w:rsid w:val="00742D09"/>
    <w:rsid w:val="00742E6F"/>
    <w:rsid w:val="007431D3"/>
    <w:rsid w:val="00743282"/>
    <w:rsid w:val="00743D7C"/>
    <w:rsid w:val="007454FB"/>
    <w:rsid w:val="0074590A"/>
    <w:rsid w:val="0074686C"/>
    <w:rsid w:val="00746E06"/>
    <w:rsid w:val="00746F41"/>
    <w:rsid w:val="0074755E"/>
    <w:rsid w:val="00747827"/>
    <w:rsid w:val="00747D74"/>
    <w:rsid w:val="007509C7"/>
    <w:rsid w:val="00750C9C"/>
    <w:rsid w:val="007513DA"/>
    <w:rsid w:val="00751B33"/>
    <w:rsid w:val="00751BEB"/>
    <w:rsid w:val="00751C08"/>
    <w:rsid w:val="00752825"/>
    <w:rsid w:val="00752EC3"/>
    <w:rsid w:val="00753311"/>
    <w:rsid w:val="00754160"/>
    <w:rsid w:val="00754CDB"/>
    <w:rsid w:val="0075505E"/>
    <w:rsid w:val="007550F6"/>
    <w:rsid w:val="007557B9"/>
    <w:rsid w:val="00755B24"/>
    <w:rsid w:val="00755E8D"/>
    <w:rsid w:val="00755FE9"/>
    <w:rsid w:val="0075604E"/>
    <w:rsid w:val="0075724E"/>
    <w:rsid w:val="0075790F"/>
    <w:rsid w:val="0075792A"/>
    <w:rsid w:val="00757D52"/>
    <w:rsid w:val="0076015F"/>
    <w:rsid w:val="007603BD"/>
    <w:rsid w:val="007604BA"/>
    <w:rsid w:val="0076086F"/>
    <w:rsid w:val="00760A53"/>
    <w:rsid w:val="00760EF5"/>
    <w:rsid w:val="00761610"/>
    <w:rsid w:val="007616E9"/>
    <w:rsid w:val="00761969"/>
    <w:rsid w:val="00761ADC"/>
    <w:rsid w:val="0076232B"/>
    <w:rsid w:val="00762F99"/>
    <w:rsid w:val="00763D3D"/>
    <w:rsid w:val="007640FA"/>
    <w:rsid w:val="007643A7"/>
    <w:rsid w:val="007645EF"/>
    <w:rsid w:val="00764E8E"/>
    <w:rsid w:val="00764E92"/>
    <w:rsid w:val="007652E0"/>
    <w:rsid w:val="00766561"/>
    <w:rsid w:val="007666CB"/>
    <w:rsid w:val="00767391"/>
    <w:rsid w:val="00767DB0"/>
    <w:rsid w:val="00767E88"/>
    <w:rsid w:val="00770D9A"/>
    <w:rsid w:val="00771853"/>
    <w:rsid w:val="00771DC2"/>
    <w:rsid w:val="00772148"/>
    <w:rsid w:val="0077276B"/>
    <w:rsid w:val="0077331A"/>
    <w:rsid w:val="00773875"/>
    <w:rsid w:val="00773B7C"/>
    <w:rsid w:val="00774936"/>
    <w:rsid w:val="00774AC0"/>
    <w:rsid w:val="00774E77"/>
    <w:rsid w:val="00774F30"/>
    <w:rsid w:val="0077513B"/>
    <w:rsid w:val="00775359"/>
    <w:rsid w:val="00775366"/>
    <w:rsid w:val="00775AF4"/>
    <w:rsid w:val="00775C15"/>
    <w:rsid w:val="00776149"/>
    <w:rsid w:val="00776B72"/>
    <w:rsid w:val="00776C32"/>
    <w:rsid w:val="00776D44"/>
    <w:rsid w:val="00776E68"/>
    <w:rsid w:val="00776F72"/>
    <w:rsid w:val="00777657"/>
    <w:rsid w:val="00777A27"/>
    <w:rsid w:val="00780269"/>
    <w:rsid w:val="00781092"/>
    <w:rsid w:val="00781657"/>
    <w:rsid w:val="00781988"/>
    <w:rsid w:val="00781DAE"/>
    <w:rsid w:val="00781E3D"/>
    <w:rsid w:val="007820EF"/>
    <w:rsid w:val="00782A9C"/>
    <w:rsid w:val="00782B49"/>
    <w:rsid w:val="00782D99"/>
    <w:rsid w:val="00782F6C"/>
    <w:rsid w:val="00783214"/>
    <w:rsid w:val="00783482"/>
    <w:rsid w:val="007834F4"/>
    <w:rsid w:val="00783800"/>
    <w:rsid w:val="00783CDD"/>
    <w:rsid w:val="00783D18"/>
    <w:rsid w:val="00784540"/>
    <w:rsid w:val="00784644"/>
    <w:rsid w:val="00784961"/>
    <w:rsid w:val="007849DA"/>
    <w:rsid w:val="00785710"/>
    <w:rsid w:val="0078582B"/>
    <w:rsid w:val="00785F17"/>
    <w:rsid w:val="0078637C"/>
    <w:rsid w:val="00786A1D"/>
    <w:rsid w:val="00786D91"/>
    <w:rsid w:val="00787716"/>
    <w:rsid w:val="00787A73"/>
    <w:rsid w:val="00787ACE"/>
    <w:rsid w:val="0079007B"/>
    <w:rsid w:val="007904B3"/>
    <w:rsid w:val="007905D7"/>
    <w:rsid w:val="0079086D"/>
    <w:rsid w:val="00790A3C"/>
    <w:rsid w:val="00791B39"/>
    <w:rsid w:val="00791D30"/>
    <w:rsid w:val="00793290"/>
    <w:rsid w:val="007937CE"/>
    <w:rsid w:val="0079381C"/>
    <w:rsid w:val="00793D6F"/>
    <w:rsid w:val="00793F59"/>
    <w:rsid w:val="00794083"/>
    <w:rsid w:val="007945B9"/>
    <w:rsid w:val="00795409"/>
    <w:rsid w:val="007959D9"/>
    <w:rsid w:val="00795BA6"/>
    <w:rsid w:val="00795FFB"/>
    <w:rsid w:val="00796724"/>
    <w:rsid w:val="0079676C"/>
    <w:rsid w:val="00796A20"/>
    <w:rsid w:val="00796AD7"/>
    <w:rsid w:val="0079723A"/>
    <w:rsid w:val="00797AB5"/>
    <w:rsid w:val="007A0496"/>
    <w:rsid w:val="007A05DB"/>
    <w:rsid w:val="007A0760"/>
    <w:rsid w:val="007A08ED"/>
    <w:rsid w:val="007A1607"/>
    <w:rsid w:val="007A1BFF"/>
    <w:rsid w:val="007A281C"/>
    <w:rsid w:val="007A295E"/>
    <w:rsid w:val="007A3371"/>
    <w:rsid w:val="007A384C"/>
    <w:rsid w:val="007A3AB6"/>
    <w:rsid w:val="007A44AC"/>
    <w:rsid w:val="007A5888"/>
    <w:rsid w:val="007A5D15"/>
    <w:rsid w:val="007A63CB"/>
    <w:rsid w:val="007A63D6"/>
    <w:rsid w:val="007A79B8"/>
    <w:rsid w:val="007B0278"/>
    <w:rsid w:val="007B03A9"/>
    <w:rsid w:val="007B03BC"/>
    <w:rsid w:val="007B0644"/>
    <w:rsid w:val="007B080E"/>
    <w:rsid w:val="007B09DD"/>
    <w:rsid w:val="007B0A59"/>
    <w:rsid w:val="007B14E0"/>
    <w:rsid w:val="007B16F9"/>
    <w:rsid w:val="007B2311"/>
    <w:rsid w:val="007B246E"/>
    <w:rsid w:val="007B29F9"/>
    <w:rsid w:val="007B36EA"/>
    <w:rsid w:val="007B3B85"/>
    <w:rsid w:val="007B3B96"/>
    <w:rsid w:val="007B3CF2"/>
    <w:rsid w:val="007B3E94"/>
    <w:rsid w:val="007B42A3"/>
    <w:rsid w:val="007B42CB"/>
    <w:rsid w:val="007B463B"/>
    <w:rsid w:val="007B46A0"/>
    <w:rsid w:val="007B476B"/>
    <w:rsid w:val="007B4930"/>
    <w:rsid w:val="007B5076"/>
    <w:rsid w:val="007B5257"/>
    <w:rsid w:val="007B58AF"/>
    <w:rsid w:val="007B626B"/>
    <w:rsid w:val="007B6A76"/>
    <w:rsid w:val="007B724A"/>
    <w:rsid w:val="007B772D"/>
    <w:rsid w:val="007B7941"/>
    <w:rsid w:val="007B7B9C"/>
    <w:rsid w:val="007B7D10"/>
    <w:rsid w:val="007B7E68"/>
    <w:rsid w:val="007C059E"/>
    <w:rsid w:val="007C0C4E"/>
    <w:rsid w:val="007C1102"/>
    <w:rsid w:val="007C17A5"/>
    <w:rsid w:val="007C19C9"/>
    <w:rsid w:val="007C1C1B"/>
    <w:rsid w:val="007C2BB5"/>
    <w:rsid w:val="007C2C36"/>
    <w:rsid w:val="007C3055"/>
    <w:rsid w:val="007C3B89"/>
    <w:rsid w:val="007C3F4B"/>
    <w:rsid w:val="007C3F9E"/>
    <w:rsid w:val="007C4D9B"/>
    <w:rsid w:val="007C528D"/>
    <w:rsid w:val="007C593B"/>
    <w:rsid w:val="007C68EE"/>
    <w:rsid w:val="007C6E64"/>
    <w:rsid w:val="007D0474"/>
    <w:rsid w:val="007D0710"/>
    <w:rsid w:val="007D089E"/>
    <w:rsid w:val="007D0FE9"/>
    <w:rsid w:val="007D1DFA"/>
    <w:rsid w:val="007D24C8"/>
    <w:rsid w:val="007D29B1"/>
    <w:rsid w:val="007D2C70"/>
    <w:rsid w:val="007D2D86"/>
    <w:rsid w:val="007D3A22"/>
    <w:rsid w:val="007D3A81"/>
    <w:rsid w:val="007D3B5B"/>
    <w:rsid w:val="007D48A6"/>
    <w:rsid w:val="007D4A35"/>
    <w:rsid w:val="007D5106"/>
    <w:rsid w:val="007D55AF"/>
    <w:rsid w:val="007D5C7E"/>
    <w:rsid w:val="007D5CF9"/>
    <w:rsid w:val="007D6177"/>
    <w:rsid w:val="007D6754"/>
    <w:rsid w:val="007D6983"/>
    <w:rsid w:val="007D7878"/>
    <w:rsid w:val="007E00EB"/>
    <w:rsid w:val="007E06B3"/>
    <w:rsid w:val="007E0FDB"/>
    <w:rsid w:val="007E114C"/>
    <w:rsid w:val="007E1466"/>
    <w:rsid w:val="007E1BC5"/>
    <w:rsid w:val="007E22EE"/>
    <w:rsid w:val="007E2ED4"/>
    <w:rsid w:val="007E2F57"/>
    <w:rsid w:val="007E3300"/>
    <w:rsid w:val="007E339A"/>
    <w:rsid w:val="007E40B0"/>
    <w:rsid w:val="007E418B"/>
    <w:rsid w:val="007E459B"/>
    <w:rsid w:val="007E4A39"/>
    <w:rsid w:val="007E4BE0"/>
    <w:rsid w:val="007E55C7"/>
    <w:rsid w:val="007E63FD"/>
    <w:rsid w:val="007E6B2E"/>
    <w:rsid w:val="007E6B3E"/>
    <w:rsid w:val="007E6D47"/>
    <w:rsid w:val="007E73E5"/>
    <w:rsid w:val="007F07EC"/>
    <w:rsid w:val="007F156D"/>
    <w:rsid w:val="007F158A"/>
    <w:rsid w:val="007F18DF"/>
    <w:rsid w:val="007F1C33"/>
    <w:rsid w:val="007F1E8A"/>
    <w:rsid w:val="007F2503"/>
    <w:rsid w:val="007F2C93"/>
    <w:rsid w:val="007F3177"/>
    <w:rsid w:val="007F3282"/>
    <w:rsid w:val="007F3470"/>
    <w:rsid w:val="007F3916"/>
    <w:rsid w:val="007F3A65"/>
    <w:rsid w:val="007F41B5"/>
    <w:rsid w:val="007F44FC"/>
    <w:rsid w:val="007F47FA"/>
    <w:rsid w:val="007F49C4"/>
    <w:rsid w:val="007F4B42"/>
    <w:rsid w:val="007F52B6"/>
    <w:rsid w:val="007F52DD"/>
    <w:rsid w:val="007F5FF9"/>
    <w:rsid w:val="007F6298"/>
    <w:rsid w:val="007F6FE5"/>
    <w:rsid w:val="007F7017"/>
    <w:rsid w:val="0080093A"/>
    <w:rsid w:val="00800DAC"/>
    <w:rsid w:val="00800E4F"/>
    <w:rsid w:val="00800EB2"/>
    <w:rsid w:val="00800F8B"/>
    <w:rsid w:val="0080111A"/>
    <w:rsid w:val="00801688"/>
    <w:rsid w:val="00801B54"/>
    <w:rsid w:val="00802093"/>
    <w:rsid w:val="00802352"/>
    <w:rsid w:val="00803440"/>
    <w:rsid w:val="008036C8"/>
    <w:rsid w:val="0080429A"/>
    <w:rsid w:val="008045B3"/>
    <w:rsid w:val="00804D13"/>
    <w:rsid w:val="00804F12"/>
    <w:rsid w:val="00805008"/>
    <w:rsid w:val="00805139"/>
    <w:rsid w:val="008051E5"/>
    <w:rsid w:val="00805B33"/>
    <w:rsid w:val="00805EC6"/>
    <w:rsid w:val="008063C7"/>
    <w:rsid w:val="008064EA"/>
    <w:rsid w:val="00806771"/>
    <w:rsid w:val="00806A8F"/>
    <w:rsid w:val="00806B50"/>
    <w:rsid w:val="00806B94"/>
    <w:rsid w:val="00806F93"/>
    <w:rsid w:val="0080713A"/>
    <w:rsid w:val="00807280"/>
    <w:rsid w:val="00807404"/>
    <w:rsid w:val="00807A41"/>
    <w:rsid w:val="0081024C"/>
    <w:rsid w:val="00810F42"/>
    <w:rsid w:val="008111BB"/>
    <w:rsid w:val="008111D2"/>
    <w:rsid w:val="0081174B"/>
    <w:rsid w:val="008117D2"/>
    <w:rsid w:val="00811824"/>
    <w:rsid w:val="008121A0"/>
    <w:rsid w:val="00812453"/>
    <w:rsid w:val="00812559"/>
    <w:rsid w:val="00812701"/>
    <w:rsid w:val="008133A3"/>
    <w:rsid w:val="00813EBF"/>
    <w:rsid w:val="0081470C"/>
    <w:rsid w:val="00814AF4"/>
    <w:rsid w:val="00814D0B"/>
    <w:rsid w:val="0081568C"/>
    <w:rsid w:val="008157E2"/>
    <w:rsid w:val="00815906"/>
    <w:rsid w:val="0081595A"/>
    <w:rsid w:val="008162C2"/>
    <w:rsid w:val="00817637"/>
    <w:rsid w:val="008176FE"/>
    <w:rsid w:val="008179BC"/>
    <w:rsid w:val="00817AD1"/>
    <w:rsid w:val="00820162"/>
    <w:rsid w:val="008207EA"/>
    <w:rsid w:val="00821611"/>
    <w:rsid w:val="008221D0"/>
    <w:rsid w:val="008222A1"/>
    <w:rsid w:val="00822591"/>
    <w:rsid w:val="008229F8"/>
    <w:rsid w:val="00822A2E"/>
    <w:rsid w:val="00823348"/>
    <w:rsid w:val="00823427"/>
    <w:rsid w:val="0082368E"/>
    <w:rsid w:val="00823FF1"/>
    <w:rsid w:val="008259FF"/>
    <w:rsid w:val="00825BA7"/>
    <w:rsid w:val="008260EB"/>
    <w:rsid w:val="00826163"/>
    <w:rsid w:val="00826419"/>
    <w:rsid w:val="008264D1"/>
    <w:rsid w:val="00826506"/>
    <w:rsid w:val="0082655C"/>
    <w:rsid w:val="00826F20"/>
    <w:rsid w:val="00827275"/>
    <w:rsid w:val="0082760F"/>
    <w:rsid w:val="008277F4"/>
    <w:rsid w:val="00830779"/>
    <w:rsid w:val="0083086C"/>
    <w:rsid w:val="00830BBD"/>
    <w:rsid w:val="00830D56"/>
    <w:rsid w:val="00831346"/>
    <w:rsid w:val="008318A8"/>
    <w:rsid w:val="008327B6"/>
    <w:rsid w:val="008327B7"/>
    <w:rsid w:val="00832996"/>
    <w:rsid w:val="00832A41"/>
    <w:rsid w:val="00832AF8"/>
    <w:rsid w:val="00832F41"/>
    <w:rsid w:val="0083362E"/>
    <w:rsid w:val="00833C0B"/>
    <w:rsid w:val="00833E3B"/>
    <w:rsid w:val="00835909"/>
    <w:rsid w:val="00835B48"/>
    <w:rsid w:val="00835EFA"/>
    <w:rsid w:val="00835F5D"/>
    <w:rsid w:val="00836EF9"/>
    <w:rsid w:val="00837066"/>
    <w:rsid w:val="008375B5"/>
    <w:rsid w:val="00837E63"/>
    <w:rsid w:val="00837F69"/>
    <w:rsid w:val="00841299"/>
    <w:rsid w:val="00841637"/>
    <w:rsid w:val="00841BEE"/>
    <w:rsid w:val="00842120"/>
    <w:rsid w:val="0084284D"/>
    <w:rsid w:val="00845083"/>
    <w:rsid w:val="008450A3"/>
    <w:rsid w:val="00845382"/>
    <w:rsid w:val="00845886"/>
    <w:rsid w:val="00845AB3"/>
    <w:rsid w:val="008470A7"/>
    <w:rsid w:val="00847424"/>
    <w:rsid w:val="00847498"/>
    <w:rsid w:val="00850510"/>
    <w:rsid w:val="00850685"/>
    <w:rsid w:val="008508C1"/>
    <w:rsid w:val="00850B34"/>
    <w:rsid w:val="0085192E"/>
    <w:rsid w:val="00851CCB"/>
    <w:rsid w:val="0085237A"/>
    <w:rsid w:val="00852CA5"/>
    <w:rsid w:val="00853027"/>
    <w:rsid w:val="00853B44"/>
    <w:rsid w:val="00854154"/>
    <w:rsid w:val="00854BD6"/>
    <w:rsid w:val="00854D04"/>
    <w:rsid w:val="00855246"/>
    <w:rsid w:val="0085556C"/>
    <w:rsid w:val="00855A6E"/>
    <w:rsid w:val="00855EC8"/>
    <w:rsid w:val="008561EF"/>
    <w:rsid w:val="00856E7C"/>
    <w:rsid w:val="0085737E"/>
    <w:rsid w:val="008573D0"/>
    <w:rsid w:val="00857DF4"/>
    <w:rsid w:val="00860422"/>
    <w:rsid w:val="0086137A"/>
    <w:rsid w:val="00861887"/>
    <w:rsid w:val="008625C0"/>
    <w:rsid w:val="00862628"/>
    <w:rsid w:val="00862A1A"/>
    <w:rsid w:val="00862CA5"/>
    <w:rsid w:val="0086312A"/>
    <w:rsid w:val="00863AC7"/>
    <w:rsid w:val="00863FC5"/>
    <w:rsid w:val="00864126"/>
    <w:rsid w:val="00864690"/>
    <w:rsid w:val="008646F3"/>
    <w:rsid w:val="00864A83"/>
    <w:rsid w:val="008653B4"/>
    <w:rsid w:val="00865A5A"/>
    <w:rsid w:val="0086628D"/>
    <w:rsid w:val="008662BE"/>
    <w:rsid w:val="008664FA"/>
    <w:rsid w:val="008666A7"/>
    <w:rsid w:val="00866B64"/>
    <w:rsid w:val="00866D75"/>
    <w:rsid w:val="00867A1C"/>
    <w:rsid w:val="00867B33"/>
    <w:rsid w:val="00870445"/>
    <w:rsid w:val="008707AE"/>
    <w:rsid w:val="008709E4"/>
    <w:rsid w:val="00870B01"/>
    <w:rsid w:val="0087151F"/>
    <w:rsid w:val="00871D8D"/>
    <w:rsid w:val="008720CF"/>
    <w:rsid w:val="008720E2"/>
    <w:rsid w:val="008727F5"/>
    <w:rsid w:val="00873A06"/>
    <w:rsid w:val="00873E64"/>
    <w:rsid w:val="00874DC9"/>
    <w:rsid w:val="00875FFC"/>
    <w:rsid w:val="00876101"/>
    <w:rsid w:val="008764C0"/>
    <w:rsid w:val="008764D4"/>
    <w:rsid w:val="008765AA"/>
    <w:rsid w:val="00876E62"/>
    <w:rsid w:val="008774E8"/>
    <w:rsid w:val="00877B82"/>
    <w:rsid w:val="00880106"/>
    <w:rsid w:val="00881240"/>
    <w:rsid w:val="0088136D"/>
    <w:rsid w:val="00881614"/>
    <w:rsid w:val="00881909"/>
    <w:rsid w:val="00881CAD"/>
    <w:rsid w:val="008823F7"/>
    <w:rsid w:val="008827D0"/>
    <w:rsid w:val="0088281E"/>
    <w:rsid w:val="0088394C"/>
    <w:rsid w:val="00883CF8"/>
    <w:rsid w:val="00883D65"/>
    <w:rsid w:val="00884516"/>
    <w:rsid w:val="008846B5"/>
    <w:rsid w:val="008847F2"/>
    <w:rsid w:val="0088498A"/>
    <w:rsid w:val="00884E7E"/>
    <w:rsid w:val="0088504D"/>
    <w:rsid w:val="008857A0"/>
    <w:rsid w:val="00885D5D"/>
    <w:rsid w:val="00885F3E"/>
    <w:rsid w:val="0088719D"/>
    <w:rsid w:val="008871E6"/>
    <w:rsid w:val="008874C1"/>
    <w:rsid w:val="008874CA"/>
    <w:rsid w:val="0088772F"/>
    <w:rsid w:val="00890152"/>
    <w:rsid w:val="0089056E"/>
    <w:rsid w:val="008907D3"/>
    <w:rsid w:val="0089141F"/>
    <w:rsid w:val="008914E0"/>
    <w:rsid w:val="0089159B"/>
    <w:rsid w:val="00891A74"/>
    <w:rsid w:val="00891EF0"/>
    <w:rsid w:val="008923CF"/>
    <w:rsid w:val="0089284B"/>
    <w:rsid w:val="00892F64"/>
    <w:rsid w:val="0089315E"/>
    <w:rsid w:val="00893A34"/>
    <w:rsid w:val="00893D9C"/>
    <w:rsid w:val="00893F81"/>
    <w:rsid w:val="008949CC"/>
    <w:rsid w:val="00894D22"/>
    <w:rsid w:val="008951F3"/>
    <w:rsid w:val="00895272"/>
    <w:rsid w:val="00895278"/>
    <w:rsid w:val="00895CDE"/>
    <w:rsid w:val="0089611E"/>
    <w:rsid w:val="00896C2F"/>
    <w:rsid w:val="00897524"/>
    <w:rsid w:val="008978D9"/>
    <w:rsid w:val="00897C60"/>
    <w:rsid w:val="00897D8C"/>
    <w:rsid w:val="00897E94"/>
    <w:rsid w:val="008A0030"/>
    <w:rsid w:val="008A04A7"/>
    <w:rsid w:val="008A060D"/>
    <w:rsid w:val="008A0D74"/>
    <w:rsid w:val="008A1038"/>
    <w:rsid w:val="008A1089"/>
    <w:rsid w:val="008A13E0"/>
    <w:rsid w:val="008A2C95"/>
    <w:rsid w:val="008A3C57"/>
    <w:rsid w:val="008A43BB"/>
    <w:rsid w:val="008A447C"/>
    <w:rsid w:val="008A463E"/>
    <w:rsid w:val="008A4908"/>
    <w:rsid w:val="008A4AFC"/>
    <w:rsid w:val="008A5433"/>
    <w:rsid w:val="008A55CD"/>
    <w:rsid w:val="008A5B5E"/>
    <w:rsid w:val="008A5FD3"/>
    <w:rsid w:val="008A68DE"/>
    <w:rsid w:val="008A6A10"/>
    <w:rsid w:val="008A6AE8"/>
    <w:rsid w:val="008A7BCE"/>
    <w:rsid w:val="008B0323"/>
    <w:rsid w:val="008B05E3"/>
    <w:rsid w:val="008B0F7C"/>
    <w:rsid w:val="008B1754"/>
    <w:rsid w:val="008B1D63"/>
    <w:rsid w:val="008B30D9"/>
    <w:rsid w:val="008B3CE5"/>
    <w:rsid w:val="008B41DA"/>
    <w:rsid w:val="008B4308"/>
    <w:rsid w:val="008B4390"/>
    <w:rsid w:val="008B46B5"/>
    <w:rsid w:val="008B4982"/>
    <w:rsid w:val="008B5696"/>
    <w:rsid w:val="008B6083"/>
    <w:rsid w:val="008B61B7"/>
    <w:rsid w:val="008B6283"/>
    <w:rsid w:val="008B633E"/>
    <w:rsid w:val="008B637A"/>
    <w:rsid w:val="008B6816"/>
    <w:rsid w:val="008B6CC5"/>
    <w:rsid w:val="008B70AE"/>
    <w:rsid w:val="008B7CC1"/>
    <w:rsid w:val="008C0AFE"/>
    <w:rsid w:val="008C0EBB"/>
    <w:rsid w:val="008C1A42"/>
    <w:rsid w:val="008C1B0D"/>
    <w:rsid w:val="008C2077"/>
    <w:rsid w:val="008C2582"/>
    <w:rsid w:val="008C2FD9"/>
    <w:rsid w:val="008C35DB"/>
    <w:rsid w:val="008C38AD"/>
    <w:rsid w:val="008C3CD5"/>
    <w:rsid w:val="008C44BB"/>
    <w:rsid w:val="008C48D2"/>
    <w:rsid w:val="008C4B63"/>
    <w:rsid w:val="008C5084"/>
    <w:rsid w:val="008C535C"/>
    <w:rsid w:val="008C560E"/>
    <w:rsid w:val="008C5B16"/>
    <w:rsid w:val="008C5D01"/>
    <w:rsid w:val="008C6165"/>
    <w:rsid w:val="008C63CE"/>
    <w:rsid w:val="008C6823"/>
    <w:rsid w:val="008C6A6E"/>
    <w:rsid w:val="008C6AA6"/>
    <w:rsid w:val="008C6AD8"/>
    <w:rsid w:val="008C6C5F"/>
    <w:rsid w:val="008C78F9"/>
    <w:rsid w:val="008C7F79"/>
    <w:rsid w:val="008D0570"/>
    <w:rsid w:val="008D06B2"/>
    <w:rsid w:val="008D0739"/>
    <w:rsid w:val="008D12FC"/>
    <w:rsid w:val="008D219D"/>
    <w:rsid w:val="008D227F"/>
    <w:rsid w:val="008D22D7"/>
    <w:rsid w:val="008D23F9"/>
    <w:rsid w:val="008D2946"/>
    <w:rsid w:val="008D2D33"/>
    <w:rsid w:val="008D2F33"/>
    <w:rsid w:val="008D34EF"/>
    <w:rsid w:val="008D37A4"/>
    <w:rsid w:val="008D3FD2"/>
    <w:rsid w:val="008D41A1"/>
    <w:rsid w:val="008D4521"/>
    <w:rsid w:val="008D570B"/>
    <w:rsid w:val="008D582D"/>
    <w:rsid w:val="008D598F"/>
    <w:rsid w:val="008D59B7"/>
    <w:rsid w:val="008D5DF0"/>
    <w:rsid w:val="008D614A"/>
    <w:rsid w:val="008D64AB"/>
    <w:rsid w:val="008D6905"/>
    <w:rsid w:val="008D6AE2"/>
    <w:rsid w:val="008D6B61"/>
    <w:rsid w:val="008D757D"/>
    <w:rsid w:val="008D76CD"/>
    <w:rsid w:val="008D7B32"/>
    <w:rsid w:val="008E025B"/>
    <w:rsid w:val="008E0FEC"/>
    <w:rsid w:val="008E0FF2"/>
    <w:rsid w:val="008E1C78"/>
    <w:rsid w:val="008E1DF6"/>
    <w:rsid w:val="008E31F7"/>
    <w:rsid w:val="008E395B"/>
    <w:rsid w:val="008E3E32"/>
    <w:rsid w:val="008E3F56"/>
    <w:rsid w:val="008E4071"/>
    <w:rsid w:val="008E49CA"/>
    <w:rsid w:val="008E6084"/>
    <w:rsid w:val="008E614B"/>
    <w:rsid w:val="008E63EB"/>
    <w:rsid w:val="008E694A"/>
    <w:rsid w:val="008E773A"/>
    <w:rsid w:val="008E77E3"/>
    <w:rsid w:val="008F042C"/>
    <w:rsid w:val="008F11DB"/>
    <w:rsid w:val="008F127A"/>
    <w:rsid w:val="008F1B96"/>
    <w:rsid w:val="008F2290"/>
    <w:rsid w:val="008F23EA"/>
    <w:rsid w:val="008F2797"/>
    <w:rsid w:val="008F2891"/>
    <w:rsid w:val="008F29F6"/>
    <w:rsid w:val="008F3558"/>
    <w:rsid w:val="008F358E"/>
    <w:rsid w:val="008F3C17"/>
    <w:rsid w:val="008F3E68"/>
    <w:rsid w:val="008F498E"/>
    <w:rsid w:val="008F4B7E"/>
    <w:rsid w:val="008F5EB8"/>
    <w:rsid w:val="008F5F8E"/>
    <w:rsid w:val="008F5FAB"/>
    <w:rsid w:val="008F660D"/>
    <w:rsid w:val="008F6B16"/>
    <w:rsid w:val="008F6D95"/>
    <w:rsid w:val="008F6ED0"/>
    <w:rsid w:val="008F70E5"/>
    <w:rsid w:val="008F75F2"/>
    <w:rsid w:val="008F763F"/>
    <w:rsid w:val="008F77E9"/>
    <w:rsid w:val="0090009B"/>
    <w:rsid w:val="0090052F"/>
    <w:rsid w:val="009005F1"/>
    <w:rsid w:val="0090081A"/>
    <w:rsid w:val="00900926"/>
    <w:rsid w:val="0090106E"/>
    <w:rsid w:val="009010C8"/>
    <w:rsid w:val="009017FE"/>
    <w:rsid w:val="0090203B"/>
    <w:rsid w:val="0090275E"/>
    <w:rsid w:val="00902DD9"/>
    <w:rsid w:val="009034C2"/>
    <w:rsid w:val="0090444B"/>
    <w:rsid w:val="0090455F"/>
    <w:rsid w:val="0090495F"/>
    <w:rsid w:val="00904A57"/>
    <w:rsid w:val="009057B6"/>
    <w:rsid w:val="009058B1"/>
    <w:rsid w:val="00905C9A"/>
    <w:rsid w:val="0090607A"/>
    <w:rsid w:val="00906502"/>
    <w:rsid w:val="009065EB"/>
    <w:rsid w:val="00906734"/>
    <w:rsid w:val="009074BB"/>
    <w:rsid w:val="0090779C"/>
    <w:rsid w:val="00907FD7"/>
    <w:rsid w:val="009100D4"/>
    <w:rsid w:val="00910279"/>
    <w:rsid w:val="0091087B"/>
    <w:rsid w:val="00910C0A"/>
    <w:rsid w:val="00910E9C"/>
    <w:rsid w:val="009114DF"/>
    <w:rsid w:val="00911DD9"/>
    <w:rsid w:val="00911FE7"/>
    <w:rsid w:val="0091218C"/>
    <w:rsid w:val="00912800"/>
    <w:rsid w:val="00912A2F"/>
    <w:rsid w:val="00912A71"/>
    <w:rsid w:val="00912B20"/>
    <w:rsid w:val="00913299"/>
    <w:rsid w:val="00913C5D"/>
    <w:rsid w:val="009144BA"/>
    <w:rsid w:val="00915143"/>
    <w:rsid w:val="00915553"/>
    <w:rsid w:val="00915C78"/>
    <w:rsid w:val="009162B2"/>
    <w:rsid w:val="0091719F"/>
    <w:rsid w:val="009171ED"/>
    <w:rsid w:val="00917D88"/>
    <w:rsid w:val="009216F5"/>
    <w:rsid w:val="009220B6"/>
    <w:rsid w:val="00922161"/>
    <w:rsid w:val="009226AC"/>
    <w:rsid w:val="009229D2"/>
    <w:rsid w:val="00922AE4"/>
    <w:rsid w:val="00922BEC"/>
    <w:rsid w:val="00923720"/>
    <w:rsid w:val="00923739"/>
    <w:rsid w:val="009240F5"/>
    <w:rsid w:val="0092416F"/>
    <w:rsid w:val="009242B5"/>
    <w:rsid w:val="0092432B"/>
    <w:rsid w:val="0092433D"/>
    <w:rsid w:val="0092495B"/>
    <w:rsid w:val="00925019"/>
    <w:rsid w:val="009252EB"/>
    <w:rsid w:val="00925E29"/>
    <w:rsid w:val="009260C4"/>
    <w:rsid w:val="0092690F"/>
    <w:rsid w:val="00926D77"/>
    <w:rsid w:val="00926E97"/>
    <w:rsid w:val="00927CBA"/>
    <w:rsid w:val="00930643"/>
    <w:rsid w:val="00930927"/>
    <w:rsid w:val="009309AB"/>
    <w:rsid w:val="009313A7"/>
    <w:rsid w:val="00931D65"/>
    <w:rsid w:val="00932378"/>
    <w:rsid w:val="00932872"/>
    <w:rsid w:val="009328D8"/>
    <w:rsid w:val="00932F37"/>
    <w:rsid w:val="0093309B"/>
    <w:rsid w:val="0093322C"/>
    <w:rsid w:val="0093325E"/>
    <w:rsid w:val="009337F3"/>
    <w:rsid w:val="00934EA1"/>
    <w:rsid w:val="00934FD9"/>
    <w:rsid w:val="00935540"/>
    <w:rsid w:val="009355EC"/>
    <w:rsid w:val="009356DB"/>
    <w:rsid w:val="00935A07"/>
    <w:rsid w:val="00935E1F"/>
    <w:rsid w:val="00936045"/>
    <w:rsid w:val="009368A6"/>
    <w:rsid w:val="00936903"/>
    <w:rsid w:val="00936B00"/>
    <w:rsid w:val="00936DC1"/>
    <w:rsid w:val="00936E56"/>
    <w:rsid w:val="00936F83"/>
    <w:rsid w:val="00937282"/>
    <w:rsid w:val="00937400"/>
    <w:rsid w:val="0093743A"/>
    <w:rsid w:val="00937528"/>
    <w:rsid w:val="00937AAA"/>
    <w:rsid w:val="00937ACA"/>
    <w:rsid w:val="0094064A"/>
    <w:rsid w:val="00940E7F"/>
    <w:rsid w:val="00940EAF"/>
    <w:rsid w:val="00941829"/>
    <w:rsid w:val="00941890"/>
    <w:rsid w:val="00941898"/>
    <w:rsid w:val="00941ACA"/>
    <w:rsid w:val="00941E0B"/>
    <w:rsid w:val="00941FCE"/>
    <w:rsid w:val="009420D0"/>
    <w:rsid w:val="0094227F"/>
    <w:rsid w:val="009423F0"/>
    <w:rsid w:val="009427EF"/>
    <w:rsid w:val="00942C53"/>
    <w:rsid w:val="00942E67"/>
    <w:rsid w:val="00943916"/>
    <w:rsid w:val="009441F5"/>
    <w:rsid w:val="0094437D"/>
    <w:rsid w:val="009443C9"/>
    <w:rsid w:val="009451CE"/>
    <w:rsid w:val="009454AC"/>
    <w:rsid w:val="0094582E"/>
    <w:rsid w:val="009460F5"/>
    <w:rsid w:val="00947159"/>
    <w:rsid w:val="0094717B"/>
    <w:rsid w:val="009472CE"/>
    <w:rsid w:val="00947BFA"/>
    <w:rsid w:val="009503BE"/>
    <w:rsid w:val="0095040B"/>
    <w:rsid w:val="00950706"/>
    <w:rsid w:val="009507CE"/>
    <w:rsid w:val="00950AD2"/>
    <w:rsid w:val="00951202"/>
    <w:rsid w:val="00951513"/>
    <w:rsid w:val="00951852"/>
    <w:rsid w:val="009527D6"/>
    <w:rsid w:val="009539CD"/>
    <w:rsid w:val="00954067"/>
    <w:rsid w:val="00954597"/>
    <w:rsid w:val="009549A7"/>
    <w:rsid w:val="00954DF2"/>
    <w:rsid w:val="0095593F"/>
    <w:rsid w:val="009559C2"/>
    <w:rsid w:val="00955B9F"/>
    <w:rsid w:val="00955BAC"/>
    <w:rsid w:val="00955CE8"/>
    <w:rsid w:val="00955E3E"/>
    <w:rsid w:val="00955FE6"/>
    <w:rsid w:val="00956628"/>
    <w:rsid w:val="00956889"/>
    <w:rsid w:val="00956D8D"/>
    <w:rsid w:val="00956EC9"/>
    <w:rsid w:val="00957351"/>
    <w:rsid w:val="0095737E"/>
    <w:rsid w:val="009574D6"/>
    <w:rsid w:val="009601F0"/>
    <w:rsid w:val="00960D1A"/>
    <w:rsid w:val="00960DC7"/>
    <w:rsid w:val="00961600"/>
    <w:rsid w:val="00962492"/>
    <w:rsid w:val="009628F4"/>
    <w:rsid w:val="00962A88"/>
    <w:rsid w:val="009630D7"/>
    <w:rsid w:val="00963169"/>
    <w:rsid w:val="0096342E"/>
    <w:rsid w:val="00964376"/>
    <w:rsid w:val="00964DAA"/>
    <w:rsid w:val="0096520B"/>
    <w:rsid w:val="00965447"/>
    <w:rsid w:val="00965CD2"/>
    <w:rsid w:val="009660E9"/>
    <w:rsid w:val="00966296"/>
    <w:rsid w:val="00966476"/>
    <w:rsid w:val="00966F17"/>
    <w:rsid w:val="009675E2"/>
    <w:rsid w:val="00967B5C"/>
    <w:rsid w:val="009700F9"/>
    <w:rsid w:val="00970238"/>
    <w:rsid w:val="00970E4C"/>
    <w:rsid w:val="009710A9"/>
    <w:rsid w:val="0097123D"/>
    <w:rsid w:val="009719A3"/>
    <w:rsid w:val="00971A4E"/>
    <w:rsid w:val="00971B92"/>
    <w:rsid w:val="00971C2F"/>
    <w:rsid w:val="00971D17"/>
    <w:rsid w:val="00971E27"/>
    <w:rsid w:val="009722F2"/>
    <w:rsid w:val="00973599"/>
    <w:rsid w:val="0097367C"/>
    <w:rsid w:val="009738D7"/>
    <w:rsid w:val="00973D9F"/>
    <w:rsid w:val="0097447B"/>
    <w:rsid w:val="0097461D"/>
    <w:rsid w:val="009747A4"/>
    <w:rsid w:val="00974B16"/>
    <w:rsid w:val="00974C29"/>
    <w:rsid w:val="00974E29"/>
    <w:rsid w:val="00974FA2"/>
    <w:rsid w:val="00975A8F"/>
    <w:rsid w:val="009761AF"/>
    <w:rsid w:val="00976296"/>
    <w:rsid w:val="009762E4"/>
    <w:rsid w:val="009763B6"/>
    <w:rsid w:val="009763EB"/>
    <w:rsid w:val="00976980"/>
    <w:rsid w:val="00976FFF"/>
    <w:rsid w:val="00977022"/>
    <w:rsid w:val="009772EB"/>
    <w:rsid w:val="00977985"/>
    <w:rsid w:val="00977EA3"/>
    <w:rsid w:val="0098030A"/>
    <w:rsid w:val="009804BF"/>
    <w:rsid w:val="00980AA7"/>
    <w:rsid w:val="00981149"/>
    <w:rsid w:val="009811E6"/>
    <w:rsid w:val="0098120A"/>
    <w:rsid w:val="00981597"/>
    <w:rsid w:val="0098184B"/>
    <w:rsid w:val="00981972"/>
    <w:rsid w:val="009822A2"/>
    <w:rsid w:val="0098236E"/>
    <w:rsid w:val="0098250E"/>
    <w:rsid w:val="00982D00"/>
    <w:rsid w:val="0098352E"/>
    <w:rsid w:val="009835CD"/>
    <w:rsid w:val="00983BE7"/>
    <w:rsid w:val="009844D3"/>
    <w:rsid w:val="009849A6"/>
    <w:rsid w:val="00984BB6"/>
    <w:rsid w:val="00984C75"/>
    <w:rsid w:val="00984F5E"/>
    <w:rsid w:val="0098552E"/>
    <w:rsid w:val="009855F9"/>
    <w:rsid w:val="00985EA9"/>
    <w:rsid w:val="00986278"/>
    <w:rsid w:val="009864C7"/>
    <w:rsid w:val="00986E31"/>
    <w:rsid w:val="0098779B"/>
    <w:rsid w:val="009879BB"/>
    <w:rsid w:val="00987CBF"/>
    <w:rsid w:val="00990451"/>
    <w:rsid w:val="00990B68"/>
    <w:rsid w:val="00990BFB"/>
    <w:rsid w:val="00991076"/>
    <w:rsid w:val="00991B06"/>
    <w:rsid w:val="00991D42"/>
    <w:rsid w:val="0099225F"/>
    <w:rsid w:val="009931A1"/>
    <w:rsid w:val="009932DA"/>
    <w:rsid w:val="0099345D"/>
    <w:rsid w:val="00993498"/>
    <w:rsid w:val="00993D97"/>
    <w:rsid w:val="00994723"/>
    <w:rsid w:val="009947B6"/>
    <w:rsid w:val="00995815"/>
    <w:rsid w:val="009958C8"/>
    <w:rsid w:val="009959C5"/>
    <w:rsid w:val="00995DFC"/>
    <w:rsid w:val="00995E19"/>
    <w:rsid w:val="0099644A"/>
    <w:rsid w:val="00996517"/>
    <w:rsid w:val="00996569"/>
    <w:rsid w:val="00996874"/>
    <w:rsid w:val="009971FC"/>
    <w:rsid w:val="009978CA"/>
    <w:rsid w:val="00997BA3"/>
    <w:rsid w:val="00997F09"/>
    <w:rsid w:val="009A0626"/>
    <w:rsid w:val="009A079E"/>
    <w:rsid w:val="009A0800"/>
    <w:rsid w:val="009A0AAE"/>
    <w:rsid w:val="009A0E28"/>
    <w:rsid w:val="009A154D"/>
    <w:rsid w:val="009A1822"/>
    <w:rsid w:val="009A1A66"/>
    <w:rsid w:val="009A1BC4"/>
    <w:rsid w:val="009A22BE"/>
    <w:rsid w:val="009A2302"/>
    <w:rsid w:val="009A252B"/>
    <w:rsid w:val="009A2558"/>
    <w:rsid w:val="009A2560"/>
    <w:rsid w:val="009A2AB3"/>
    <w:rsid w:val="009A2C56"/>
    <w:rsid w:val="009A2E8B"/>
    <w:rsid w:val="009A2EF1"/>
    <w:rsid w:val="009A2F2A"/>
    <w:rsid w:val="009A3379"/>
    <w:rsid w:val="009A391E"/>
    <w:rsid w:val="009A3C1A"/>
    <w:rsid w:val="009A3FE7"/>
    <w:rsid w:val="009A4388"/>
    <w:rsid w:val="009A4792"/>
    <w:rsid w:val="009A5653"/>
    <w:rsid w:val="009A6B9D"/>
    <w:rsid w:val="009A77C3"/>
    <w:rsid w:val="009A7A07"/>
    <w:rsid w:val="009A7C50"/>
    <w:rsid w:val="009B025E"/>
    <w:rsid w:val="009B0745"/>
    <w:rsid w:val="009B0DB9"/>
    <w:rsid w:val="009B12D3"/>
    <w:rsid w:val="009B1381"/>
    <w:rsid w:val="009B1A58"/>
    <w:rsid w:val="009B2476"/>
    <w:rsid w:val="009B2965"/>
    <w:rsid w:val="009B2EFF"/>
    <w:rsid w:val="009B3027"/>
    <w:rsid w:val="009B347C"/>
    <w:rsid w:val="009B3FE6"/>
    <w:rsid w:val="009B4310"/>
    <w:rsid w:val="009B4862"/>
    <w:rsid w:val="009B4BC5"/>
    <w:rsid w:val="009B53E0"/>
    <w:rsid w:val="009B56D4"/>
    <w:rsid w:val="009B6614"/>
    <w:rsid w:val="009B671D"/>
    <w:rsid w:val="009B6C53"/>
    <w:rsid w:val="009B72AA"/>
    <w:rsid w:val="009B79C3"/>
    <w:rsid w:val="009B7D52"/>
    <w:rsid w:val="009C0430"/>
    <w:rsid w:val="009C0448"/>
    <w:rsid w:val="009C0CDB"/>
    <w:rsid w:val="009C0DFB"/>
    <w:rsid w:val="009C14B9"/>
    <w:rsid w:val="009C18FD"/>
    <w:rsid w:val="009C1AE5"/>
    <w:rsid w:val="009C1BCE"/>
    <w:rsid w:val="009C1D6D"/>
    <w:rsid w:val="009C3150"/>
    <w:rsid w:val="009C32B8"/>
    <w:rsid w:val="009C3871"/>
    <w:rsid w:val="009C3AC6"/>
    <w:rsid w:val="009C3EFE"/>
    <w:rsid w:val="009C4234"/>
    <w:rsid w:val="009C4342"/>
    <w:rsid w:val="009C4451"/>
    <w:rsid w:val="009C483F"/>
    <w:rsid w:val="009C6D05"/>
    <w:rsid w:val="009C70CB"/>
    <w:rsid w:val="009C7F17"/>
    <w:rsid w:val="009D012E"/>
    <w:rsid w:val="009D017F"/>
    <w:rsid w:val="009D032C"/>
    <w:rsid w:val="009D05EC"/>
    <w:rsid w:val="009D0916"/>
    <w:rsid w:val="009D0E5D"/>
    <w:rsid w:val="009D0F1C"/>
    <w:rsid w:val="009D1457"/>
    <w:rsid w:val="009D15AE"/>
    <w:rsid w:val="009D1726"/>
    <w:rsid w:val="009D17B8"/>
    <w:rsid w:val="009D1AE0"/>
    <w:rsid w:val="009D1C44"/>
    <w:rsid w:val="009D244D"/>
    <w:rsid w:val="009D2476"/>
    <w:rsid w:val="009D257F"/>
    <w:rsid w:val="009D2CEA"/>
    <w:rsid w:val="009D2D80"/>
    <w:rsid w:val="009D2E98"/>
    <w:rsid w:val="009D2F28"/>
    <w:rsid w:val="009D321F"/>
    <w:rsid w:val="009D3676"/>
    <w:rsid w:val="009D370E"/>
    <w:rsid w:val="009D378D"/>
    <w:rsid w:val="009D3EA5"/>
    <w:rsid w:val="009D3F98"/>
    <w:rsid w:val="009D4369"/>
    <w:rsid w:val="009D490E"/>
    <w:rsid w:val="009D4C1B"/>
    <w:rsid w:val="009D5232"/>
    <w:rsid w:val="009D52BC"/>
    <w:rsid w:val="009D55D2"/>
    <w:rsid w:val="009D562B"/>
    <w:rsid w:val="009D6696"/>
    <w:rsid w:val="009D6D35"/>
    <w:rsid w:val="009D6DE2"/>
    <w:rsid w:val="009D6E10"/>
    <w:rsid w:val="009D6E3A"/>
    <w:rsid w:val="009D760B"/>
    <w:rsid w:val="009E19FC"/>
    <w:rsid w:val="009E1F22"/>
    <w:rsid w:val="009E2BCA"/>
    <w:rsid w:val="009E2F1B"/>
    <w:rsid w:val="009E3770"/>
    <w:rsid w:val="009E38A5"/>
    <w:rsid w:val="009E3984"/>
    <w:rsid w:val="009E3A2C"/>
    <w:rsid w:val="009E47EB"/>
    <w:rsid w:val="009E4D56"/>
    <w:rsid w:val="009E4F8A"/>
    <w:rsid w:val="009E5737"/>
    <w:rsid w:val="009E5954"/>
    <w:rsid w:val="009E5E79"/>
    <w:rsid w:val="009E6B0E"/>
    <w:rsid w:val="009E6CA3"/>
    <w:rsid w:val="009E7CB2"/>
    <w:rsid w:val="009E7DD4"/>
    <w:rsid w:val="009F01C2"/>
    <w:rsid w:val="009F03AA"/>
    <w:rsid w:val="009F08A7"/>
    <w:rsid w:val="009F1582"/>
    <w:rsid w:val="009F2545"/>
    <w:rsid w:val="009F2819"/>
    <w:rsid w:val="009F42C2"/>
    <w:rsid w:val="009F4596"/>
    <w:rsid w:val="009F4A93"/>
    <w:rsid w:val="009F4EA5"/>
    <w:rsid w:val="009F5188"/>
    <w:rsid w:val="009F53F9"/>
    <w:rsid w:val="009F6158"/>
    <w:rsid w:val="009F66CF"/>
    <w:rsid w:val="009F6A4E"/>
    <w:rsid w:val="009F747B"/>
    <w:rsid w:val="009F7612"/>
    <w:rsid w:val="00A000DD"/>
    <w:rsid w:val="00A00111"/>
    <w:rsid w:val="00A0065E"/>
    <w:rsid w:val="00A00817"/>
    <w:rsid w:val="00A008A9"/>
    <w:rsid w:val="00A00B91"/>
    <w:rsid w:val="00A01686"/>
    <w:rsid w:val="00A01FF1"/>
    <w:rsid w:val="00A02210"/>
    <w:rsid w:val="00A02373"/>
    <w:rsid w:val="00A02CA0"/>
    <w:rsid w:val="00A0312E"/>
    <w:rsid w:val="00A038B2"/>
    <w:rsid w:val="00A03C05"/>
    <w:rsid w:val="00A04B78"/>
    <w:rsid w:val="00A04E09"/>
    <w:rsid w:val="00A054B4"/>
    <w:rsid w:val="00A056BF"/>
    <w:rsid w:val="00A05D1B"/>
    <w:rsid w:val="00A06247"/>
    <w:rsid w:val="00A06BB1"/>
    <w:rsid w:val="00A06F94"/>
    <w:rsid w:val="00A075C9"/>
    <w:rsid w:val="00A07CE7"/>
    <w:rsid w:val="00A1044F"/>
    <w:rsid w:val="00A11033"/>
    <w:rsid w:val="00A1170D"/>
    <w:rsid w:val="00A11CBF"/>
    <w:rsid w:val="00A11EC7"/>
    <w:rsid w:val="00A11F10"/>
    <w:rsid w:val="00A11FD2"/>
    <w:rsid w:val="00A12066"/>
    <w:rsid w:val="00A122A8"/>
    <w:rsid w:val="00A1270E"/>
    <w:rsid w:val="00A12E55"/>
    <w:rsid w:val="00A13424"/>
    <w:rsid w:val="00A1356F"/>
    <w:rsid w:val="00A13AA6"/>
    <w:rsid w:val="00A13B3B"/>
    <w:rsid w:val="00A13C4A"/>
    <w:rsid w:val="00A13FC7"/>
    <w:rsid w:val="00A14435"/>
    <w:rsid w:val="00A14F73"/>
    <w:rsid w:val="00A151E7"/>
    <w:rsid w:val="00A15650"/>
    <w:rsid w:val="00A158F9"/>
    <w:rsid w:val="00A15A73"/>
    <w:rsid w:val="00A15AA2"/>
    <w:rsid w:val="00A16061"/>
    <w:rsid w:val="00A16287"/>
    <w:rsid w:val="00A164D7"/>
    <w:rsid w:val="00A165A2"/>
    <w:rsid w:val="00A16748"/>
    <w:rsid w:val="00A17156"/>
    <w:rsid w:val="00A17418"/>
    <w:rsid w:val="00A1742B"/>
    <w:rsid w:val="00A20590"/>
    <w:rsid w:val="00A20828"/>
    <w:rsid w:val="00A20CFB"/>
    <w:rsid w:val="00A20E38"/>
    <w:rsid w:val="00A215C2"/>
    <w:rsid w:val="00A21923"/>
    <w:rsid w:val="00A219DB"/>
    <w:rsid w:val="00A21BCF"/>
    <w:rsid w:val="00A21CF8"/>
    <w:rsid w:val="00A21EC3"/>
    <w:rsid w:val="00A228EA"/>
    <w:rsid w:val="00A2326F"/>
    <w:rsid w:val="00A237DD"/>
    <w:rsid w:val="00A24267"/>
    <w:rsid w:val="00A2448D"/>
    <w:rsid w:val="00A250FE"/>
    <w:rsid w:val="00A25332"/>
    <w:rsid w:val="00A25446"/>
    <w:rsid w:val="00A25AF0"/>
    <w:rsid w:val="00A2616D"/>
    <w:rsid w:val="00A265BE"/>
    <w:rsid w:val="00A26865"/>
    <w:rsid w:val="00A26904"/>
    <w:rsid w:val="00A269E7"/>
    <w:rsid w:val="00A26A31"/>
    <w:rsid w:val="00A278C5"/>
    <w:rsid w:val="00A2796A"/>
    <w:rsid w:val="00A27A2E"/>
    <w:rsid w:val="00A30054"/>
    <w:rsid w:val="00A3057B"/>
    <w:rsid w:val="00A30902"/>
    <w:rsid w:val="00A30B6D"/>
    <w:rsid w:val="00A320CF"/>
    <w:rsid w:val="00A325A6"/>
    <w:rsid w:val="00A33AC5"/>
    <w:rsid w:val="00A347B2"/>
    <w:rsid w:val="00A34EC5"/>
    <w:rsid w:val="00A351EA"/>
    <w:rsid w:val="00A35C10"/>
    <w:rsid w:val="00A362E8"/>
    <w:rsid w:val="00A3679C"/>
    <w:rsid w:val="00A367D0"/>
    <w:rsid w:val="00A36B17"/>
    <w:rsid w:val="00A36D0D"/>
    <w:rsid w:val="00A36DF6"/>
    <w:rsid w:val="00A36EB9"/>
    <w:rsid w:val="00A371AE"/>
    <w:rsid w:val="00A37A1B"/>
    <w:rsid w:val="00A4123F"/>
    <w:rsid w:val="00A4185C"/>
    <w:rsid w:val="00A41AF5"/>
    <w:rsid w:val="00A41C90"/>
    <w:rsid w:val="00A422E1"/>
    <w:rsid w:val="00A43048"/>
    <w:rsid w:val="00A4386A"/>
    <w:rsid w:val="00A438FF"/>
    <w:rsid w:val="00A43D5A"/>
    <w:rsid w:val="00A43F34"/>
    <w:rsid w:val="00A43F70"/>
    <w:rsid w:val="00A44096"/>
    <w:rsid w:val="00A441EA"/>
    <w:rsid w:val="00A445CB"/>
    <w:rsid w:val="00A44D50"/>
    <w:rsid w:val="00A44EBF"/>
    <w:rsid w:val="00A45317"/>
    <w:rsid w:val="00A45AE3"/>
    <w:rsid w:val="00A4602C"/>
    <w:rsid w:val="00A46AEE"/>
    <w:rsid w:val="00A471AB"/>
    <w:rsid w:val="00A47461"/>
    <w:rsid w:val="00A474BA"/>
    <w:rsid w:val="00A47BCB"/>
    <w:rsid w:val="00A50459"/>
    <w:rsid w:val="00A50465"/>
    <w:rsid w:val="00A51605"/>
    <w:rsid w:val="00A52153"/>
    <w:rsid w:val="00A52219"/>
    <w:rsid w:val="00A5235F"/>
    <w:rsid w:val="00A52817"/>
    <w:rsid w:val="00A52BA1"/>
    <w:rsid w:val="00A52D55"/>
    <w:rsid w:val="00A52F96"/>
    <w:rsid w:val="00A5415D"/>
    <w:rsid w:val="00A54967"/>
    <w:rsid w:val="00A5577A"/>
    <w:rsid w:val="00A559F6"/>
    <w:rsid w:val="00A55BF5"/>
    <w:rsid w:val="00A55CD1"/>
    <w:rsid w:val="00A55D81"/>
    <w:rsid w:val="00A55D92"/>
    <w:rsid w:val="00A569A0"/>
    <w:rsid w:val="00A57167"/>
    <w:rsid w:val="00A573C6"/>
    <w:rsid w:val="00A57421"/>
    <w:rsid w:val="00A57C74"/>
    <w:rsid w:val="00A60269"/>
    <w:rsid w:val="00A60FD8"/>
    <w:rsid w:val="00A612E2"/>
    <w:rsid w:val="00A6173A"/>
    <w:rsid w:val="00A61760"/>
    <w:rsid w:val="00A61798"/>
    <w:rsid w:val="00A61B4C"/>
    <w:rsid w:val="00A61D09"/>
    <w:rsid w:val="00A621EE"/>
    <w:rsid w:val="00A621F1"/>
    <w:rsid w:val="00A629FF"/>
    <w:rsid w:val="00A62F43"/>
    <w:rsid w:val="00A631CB"/>
    <w:rsid w:val="00A63302"/>
    <w:rsid w:val="00A634EC"/>
    <w:rsid w:val="00A63861"/>
    <w:rsid w:val="00A63EC0"/>
    <w:rsid w:val="00A63FC1"/>
    <w:rsid w:val="00A646F8"/>
    <w:rsid w:val="00A64D3C"/>
    <w:rsid w:val="00A65B3D"/>
    <w:rsid w:val="00A65CAB"/>
    <w:rsid w:val="00A66C0D"/>
    <w:rsid w:val="00A67585"/>
    <w:rsid w:val="00A67909"/>
    <w:rsid w:val="00A700BE"/>
    <w:rsid w:val="00A70B3C"/>
    <w:rsid w:val="00A714E9"/>
    <w:rsid w:val="00A7187C"/>
    <w:rsid w:val="00A718A1"/>
    <w:rsid w:val="00A71B1C"/>
    <w:rsid w:val="00A71B82"/>
    <w:rsid w:val="00A72352"/>
    <w:rsid w:val="00A7246E"/>
    <w:rsid w:val="00A72D39"/>
    <w:rsid w:val="00A72DA2"/>
    <w:rsid w:val="00A732F0"/>
    <w:rsid w:val="00A739A1"/>
    <w:rsid w:val="00A7448F"/>
    <w:rsid w:val="00A74C3A"/>
    <w:rsid w:val="00A74E7D"/>
    <w:rsid w:val="00A7523F"/>
    <w:rsid w:val="00A754D8"/>
    <w:rsid w:val="00A7578C"/>
    <w:rsid w:val="00A75DC2"/>
    <w:rsid w:val="00A760E4"/>
    <w:rsid w:val="00A77691"/>
    <w:rsid w:val="00A77FA8"/>
    <w:rsid w:val="00A80048"/>
    <w:rsid w:val="00A808F1"/>
    <w:rsid w:val="00A81287"/>
    <w:rsid w:val="00A81AC4"/>
    <w:rsid w:val="00A81D80"/>
    <w:rsid w:val="00A8245D"/>
    <w:rsid w:val="00A82553"/>
    <w:rsid w:val="00A82628"/>
    <w:rsid w:val="00A826A4"/>
    <w:rsid w:val="00A82E23"/>
    <w:rsid w:val="00A837FE"/>
    <w:rsid w:val="00A83DCE"/>
    <w:rsid w:val="00A84453"/>
    <w:rsid w:val="00A8453D"/>
    <w:rsid w:val="00A84F57"/>
    <w:rsid w:val="00A850F8"/>
    <w:rsid w:val="00A853FD"/>
    <w:rsid w:val="00A85A3E"/>
    <w:rsid w:val="00A85CE9"/>
    <w:rsid w:val="00A85F13"/>
    <w:rsid w:val="00A862BC"/>
    <w:rsid w:val="00A86449"/>
    <w:rsid w:val="00A8679A"/>
    <w:rsid w:val="00A86A58"/>
    <w:rsid w:val="00A87568"/>
    <w:rsid w:val="00A904A5"/>
    <w:rsid w:val="00A91E9A"/>
    <w:rsid w:val="00A92947"/>
    <w:rsid w:val="00A92CFF"/>
    <w:rsid w:val="00A92E59"/>
    <w:rsid w:val="00A933E5"/>
    <w:rsid w:val="00A934F3"/>
    <w:rsid w:val="00A93EB8"/>
    <w:rsid w:val="00A9400A"/>
    <w:rsid w:val="00A940BA"/>
    <w:rsid w:val="00A958B5"/>
    <w:rsid w:val="00A95C77"/>
    <w:rsid w:val="00A95E81"/>
    <w:rsid w:val="00A969A6"/>
    <w:rsid w:val="00A96AB2"/>
    <w:rsid w:val="00A976E8"/>
    <w:rsid w:val="00A977CB"/>
    <w:rsid w:val="00A978F3"/>
    <w:rsid w:val="00A979F7"/>
    <w:rsid w:val="00A97C33"/>
    <w:rsid w:val="00AA042C"/>
    <w:rsid w:val="00AA1046"/>
    <w:rsid w:val="00AA1A42"/>
    <w:rsid w:val="00AA1B96"/>
    <w:rsid w:val="00AA21DB"/>
    <w:rsid w:val="00AA280D"/>
    <w:rsid w:val="00AA2A95"/>
    <w:rsid w:val="00AA2B12"/>
    <w:rsid w:val="00AA32A1"/>
    <w:rsid w:val="00AA37AC"/>
    <w:rsid w:val="00AA3842"/>
    <w:rsid w:val="00AA3A8F"/>
    <w:rsid w:val="00AA478D"/>
    <w:rsid w:val="00AA4C1A"/>
    <w:rsid w:val="00AA4CB2"/>
    <w:rsid w:val="00AA4F99"/>
    <w:rsid w:val="00AA577C"/>
    <w:rsid w:val="00AA7912"/>
    <w:rsid w:val="00AA7A45"/>
    <w:rsid w:val="00AB0014"/>
    <w:rsid w:val="00AB00AC"/>
    <w:rsid w:val="00AB0141"/>
    <w:rsid w:val="00AB01EC"/>
    <w:rsid w:val="00AB0461"/>
    <w:rsid w:val="00AB05A3"/>
    <w:rsid w:val="00AB1129"/>
    <w:rsid w:val="00AB163D"/>
    <w:rsid w:val="00AB1872"/>
    <w:rsid w:val="00AB22E5"/>
    <w:rsid w:val="00AB2982"/>
    <w:rsid w:val="00AB2A5C"/>
    <w:rsid w:val="00AB31E3"/>
    <w:rsid w:val="00AB3271"/>
    <w:rsid w:val="00AB3363"/>
    <w:rsid w:val="00AB33CF"/>
    <w:rsid w:val="00AB3597"/>
    <w:rsid w:val="00AB3619"/>
    <w:rsid w:val="00AB3A1F"/>
    <w:rsid w:val="00AB3B03"/>
    <w:rsid w:val="00AB3B46"/>
    <w:rsid w:val="00AB3C1E"/>
    <w:rsid w:val="00AB3D63"/>
    <w:rsid w:val="00AB4048"/>
    <w:rsid w:val="00AB41AC"/>
    <w:rsid w:val="00AB4284"/>
    <w:rsid w:val="00AB49E3"/>
    <w:rsid w:val="00AB5272"/>
    <w:rsid w:val="00AB5744"/>
    <w:rsid w:val="00AB60F4"/>
    <w:rsid w:val="00AB61A7"/>
    <w:rsid w:val="00AB6655"/>
    <w:rsid w:val="00AB6C35"/>
    <w:rsid w:val="00AB6F1D"/>
    <w:rsid w:val="00AB71F3"/>
    <w:rsid w:val="00AB7604"/>
    <w:rsid w:val="00AB7803"/>
    <w:rsid w:val="00AB7895"/>
    <w:rsid w:val="00AC066D"/>
    <w:rsid w:val="00AC0EB4"/>
    <w:rsid w:val="00AC171C"/>
    <w:rsid w:val="00AC1A4B"/>
    <w:rsid w:val="00AC236A"/>
    <w:rsid w:val="00AC2890"/>
    <w:rsid w:val="00AC28DE"/>
    <w:rsid w:val="00AC293D"/>
    <w:rsid w:val="00AC295F"/>
    <w:rsid w:val="00AC29FC"/>
    <w:rsid w:val="00AC2EAC"/>
    <w:rsid w:val="00AC3B7E"/>
    <w:rsid w:val="00AC441B"/>
    <w:rsid w:val="00AC469F"/>
    <w:rsid w:val="00AC4ABE"/>
    <w:rsid w:val="00AC5665"/>
    <w:rsid w:val="00AC5879"/>
    <w:rsid w:val="00AC5E80"/>
    <w:rsid w:val="00AC672C"/>
    <w:rsid w:val="00AC676A"/>
    <w:rsid w:val="00AC685F"/>
    <w:rsid w:val="00AC69A9"/>
    <w:rsid w:val="00AC71D1"/>
    <w:rsid w:val="00AC734E"/>
    <w:rsid w:val="00AC785E"/>
    <w:rsid w:val="00AD0A78"/>
    <w:rsid w:val="00AD137F"/>
    <w:rsid w:val="00AD1610"/>
    <w:rsid w:val="00AD1B66"/>
    <w:rsid w:val="00AD1FB7"/>
    <w:rsid w:val="00AD2023"/>
    <w:rsid w:val="00AD2222"/>
    <w:rsid w:val="00AD3267"/>
    <w:rsid w:val="00AD36C5"/>
    <w:rsid w:val="00AD3C14"/>
    <w:rsid w:val="00AD3D95"/>
    <w:rsid w:val="00AD42B5"/>
    <w:rsid w:val="00AD5626"/>
    <w:rsid w:val="00AD56E9"/>
    <w:rsid w:val="00AD5F7B"/>
    <w:rsid w:val="00AD65E8"/>
    <w:rsid w:val="00AD6B26"/>
    <w:rsid w:val="00AD7104"/>
    <w:rsid w:val="00AD7783"/>
    <w:rsid w:val="00AD79F4"/>
    <w:rsid w:val="00AD7BAE"/>
    <w:rsid w:val="00AE055C"/>
    <w:rsid w:val="00AE0B75"/>
    <w:rsid w:val="00AE0BC3"/>
    <w:rsid w:val="00AE184D"/>
    <w:rsid w:val="00AE1B11"/>
    <w:rsid w:val="00AE21E3"/>
    <w:rsid w:val="00AE2C38"/>
    <w:rsid w:val="00AE2E84"/>
    <w:rsid w:val="00AE2F89"/>
    <w:rsid w:val="00AE2FFB"/>
    <w:rsid w:val="00AE3646"/>
    <w:rsid w:val="00AE3E17"/>
    <w:rsid w:val="00AE3EA6"/>
    <w:rsid w:val="00AE44C0"/>
    <w:rsid w:val="00AE4A0C"/>
    <w:rsid w:val="00AE4C1F"/>
    <w:rsid w:val="00AE5BBF"/>
    <w:rsid w:val="00AE7214"/>
    <w:rsid w:val="00AE7432"/>
    <w:rsid w:val="00AE76DF"/>
    <w:rsid w:val="00AE7AF1"/>
    <w:rsid w:val="00AE7F2A"/>
    <w:rsid w:val="00AF0390"/>
    <w:rsid w:val="00AF068A"/>
    <w:rsid w:val="00AF086D"/>
    <w:rsid w:val="00AF19D7"/>
    <w:rsid w:val="00AF19E1"/>
    <w:rsid w:val="00AF1C6A"/>
    <w:rsid w:val="00AF1EAB"/>
    <w:rsid w:val="00AF2012"/>
    <w:rsid w:val="00AF20CA"/>
    <w:rsid w:val="00AF2519"/>
    <w:rsid w:val="00AF27C6"/>
    <w:rsid w:val="00AF27E1"/>
    <w:rsid w:val="00AF29F9"/>
    <w:rsid w:val="00AF2BBC"/>
    <w:rsid w:val="00AF3111"/>
    <w:rsid w:val="00AF3C90"/>
    <w:rsid w:val="00AF3EF1"/>
    <w:rsid w:val="00AF43F4"/>
    <w:rsid w:val="00AF48F1"/>
    <w:rsid w:val="00AF4E89"/>
    <w:rsid w:val="00AF4F06"/>
    <w:rsid w:val="00AF5150"/>
    <w:rsid w:val="00AF5545"/>
    <w:rsid w:val="00AF6576"/>
    <w:rsid w:val="00AF6F09"/>
    <w:rsid w:val="00AF6FEC"/>
    <w:rsid w:val="00AF70E5"/>
    <w:rsid w:val="00AF71E8"/>
    <w:rsid w:val="00AF7349"/>
    <w:rsid w:val="00AF7682"/>
    <w:rsid w:val="00AF77A3"/>
    <w:rsid w:val="00B003BB"/>
    <w:rsid w:val="00B01167"/>
    <w:rsid w:val="00B01B08"/>
    <w:rsid w:val="00B02AED"/>
    <w:rsid w:val="00B02C7D"/>
    <w:rsid w:val="00B02D6C"/>
    <w:rsid w:val="00B02E97"/>
    <w:rsid w:val="00B03273"/>
    <w:rsid w:val="00B036A9"/>
    <w:rsid w:val="00B03A1D"/>
    <w:rsid w:val="00B03B25"/>
    <w:rsid w:val="00B03B71"/>
    <w:rsid w:val="00B03FF8"/>
    <w:rsid w:val="00B041D8"/>
    <w:rsid w:val="00B04706"/>
    <w:rsid w:val="00B0472E"/>
    <w:rsid w:val="00B049EC"/>
    <w:rsid w:val="00B04C03"/>
    <w:rsid w:val="00B057F8"/>
    <w:rsid w:val="00B06126"/>
    <w:rsid w:val="00B06D62"/>
    <w:rsid w:val="00B07628"/>
    <w:rsid w:val="00B07F7C"/>
    <w:rsid w:val="00B1019A"/>
    <w:rsid w:val="00B108D4"/>
    <w:rsid w:val="00B10A56"/>
    <w:rsid w:val="00B1103F"/>
    <w:rsid w:val="00B11269"/>
    <w:rsid w:val="00B112B9"/>
    <w:rsid w:val="00B117B0"/>
    <w:rsid w:val="00B1183A"/>
    <w:rsid w:val="00B122F4"/>
    <w:rsid w:val="00B135AA"/>
    <w:rsid w:val="00B1369E"/>
    <w:rsid w:val="00B1371B"/>
    <w:rsid w:val="00B1375E"/>
    <w:rsid w:val="00B13948"/>
    <w:rsid w:val="00B139AB"/>
    <w:rsid w:val="00B14349"/>
    <w:rsid w:val="00B1465F"/>
    <w:rsid w:val="00B15068"/>
    <w:rsid w:val="00B15BFF"/>
    <w:rsid w:val="00B15DFF"/>
    <w:rsid w:val="00B16BF5"/>
    <w:rsid w:val="00B16DF0"/>
    <w:rsid w:val="00B170A2"/>
    <w:rsid w:val="00B17388"/>
    <w:rsid w:val="00B17783"/>
    <w:rsid w:val="00B178BA"/>
    <w:rsid w:val="00B17903"/>
    <w:rsid w:val="00B17AC7"/>
    <w:rsid w:val="00B17CCE"/>
    <w:rsid w:val="00B17DF0"/>
    <w:rsid w:val="00B20071"/>
    <w:rsid w:val="00B20392"/>
    <w:rsid w:val="00B20D70"/>
    <w:rsid w:val="00B21C95"/>
    <w:rsid w:val="00B21F9B"/>
    <w:rsid w:val="00B223E1"/>
    <w:rsid w:val="00B22C3D"/>
    <w:rsid w:val="00B23281"/>
    <w:rsid w:val="00B238EB"/>
    <w:rsid w:val="00B23F32"/>
    <w:rsid w:val="00B23FC5"/>
    <w:rsid w:val="00B24574"/>
    <w:rsid w:val="00B248E6"/>
    <w:rsid w:val="00B2549D"/>
    <w:rsid w:val="00B25718"/>
    <w:rsid w:val="00B25950"/>
    <w:rsid w:val="00B25AB5"/>
    <w:rsid w:val="00B26438"/>
    <w:rsid w:val="00B275A3"/>
    <w:rsid w:val="00B277DC"/>
    <w:rsid w:val="00B302BB"/>
    <w:rsid w:val="00B30491"/>
    <w:rsid w:val="00B304ED"/>
    <w:rsid w:val="00B30A7F"/>
    <w:rsid w:val="00B313FB"/>
    <w:rsid w:val="00B31400"/>
    <w:rsid w:val="00B31957"/>
    <w:rsid w:val="00B31AC1"/>
    <w:rsid w:val="00B31B52"/>
    <w:rsid w:val="00B31B90"/>
    <w:rsid w:val="00B31C53"/>
    <w:rsid w:val="00B31F5A"/>
    <w:rsid w:val="00B329C4"/>
    <w:rsid w:val="00B329C8"/>
    <w:rsid w:val="00B329EF"/>
    <w:rsid w:val="00B33091"/>
    <w:rsid w:val="00B332B5"/>
    <w:rsid w:val="00B33434"/>
    <w:rsid w:val="00B336A7"/>
    <w:rsid w:val="00B33983"/>
    <w:rsid w:val="00B33AB9"/>
    <w:rsid w:val="00B33CAA"/>
    <w:rsid w:val="00B33DFD"/>
    <w:rsid w:val="00B34069"/>
    <w:rsid w:val="00B34131"/>
    <w:rsid w:val="00B34F71"/>
    <w:rsid w:val="00B3525F"/>
    <w:rsid w:val="00B353F8"/>
    <w:rsid w:val="00B355CF"/>
    <w:rsid w:val="00B3672A"/>
    <w:rsid w:val="00B375BB"/>
    <w:rsid w:val="00B37665"/>
    <w:rsid w:val="00B379D7"/>
    <w:rsid w:val="00B400BA"/>
    <w:rsid w:val="00B40A93"/>
    <w:rsid w:val="00B40C29"/>
    <w:rsid w:val="00B40E69"/>
    <w:rsid w:val="00B41AA6"/>
    <w:rsid w:val="00B42297"/>
    <w:rsid w:val="00B4242F"/>
    <w:rsid w:val="00B42597"/>
    <w:rsid w:val="00B4280E"/>
    <w:rsid w:val="00B42A87"/>
    <w:rsid w:val="00B42DEB"/>
    <w:rsid w:val="00B43F30"/>
    <w:rsid w:val="00B441A9"/>
    <w:rsid w:val="00B443B1"/>
    <w:rsid w:val="00B4561C"/>
    <w:rsid w:val="00B4592E"/>
    <w:rsid w:val="00B45D1D"/>
    <w:rsid w:val="00B466CB"/>
    <w:rsid w:val="00B46984"/>
    <w:rsid w:val="00B4743B"/>
    <w:rsid w:val="00B47E9F"/>
    <w:rsid w:val="00B501E1"/>
    <w:rsid w:val="00B5035A"/>
    <w:rsid w:val="00B507EC"/>
    <w:rsid w:val="00B508EB"/>
    <w:rsid w:val="00B509B6"/>
    <w:rsid w:val="00B50A61"/>
    <w:rsid w:val="00B50F33"/>
    <w:rsid w:val="00B50FA5"/>
    <w:rsid w:val="00B51A9A"/>
    <w:rsid w:val="00B51EEF"/>
    <w:rsid w:val="00B52206"/>
    <w:rsid w:val="00B524A7"/>
    <w:rsid w:val="00B5275A"/>
    <w:rsid w:val="00B52E19"/>
    <w:rsid w:val="00B5390E"/>
    <w:rsid w:val="00B53E77"/>
    <w:rsid w:val="00B54D05"/>
    <w:rsid w:val="00B55251"/>
    <w:rsid w:val="00B55781"/>
    <w:rsid w:val="00B559E5"/>
    <w:rsid w:val="00B56DAC"/>
    <w:rsid w:val="00B56E28"/>
    <w:rsid w:val="00B56E42"/>
    <w:rsid w:val="00B60170"/>
    <w:rsid w:val="00B601E7"/>
    <w:rsid w:val="00B60342"/>
    <w:rsid w:val="00B61660"/>
    <w:rsid w:val="00B616F2"/>
    <w:rsid w:val="00B61B31"/>
    <w:rsid w:val="00B62276"/>
    <w:rsid w:val="00B62B3F"/>
    <w:rsid w:val="00B62CEA"/>
    <w:rsid w:val="00B6326A"/>
    <w:rsid w:val="00B633AD"/>
    <w:rsid w:val="00B63486"/>
    <w:rsid w:val="00B640B2"/>
    <w:rsid w:val="00B64241"/>
    <w:rsid w:val="00B65C5B"/>
    <w:rsid w:val="00B65E9A"/>
    <w:rsid w:val="00B66351"/>
    <w:rsid w:val="00B66796"/>
    <w:rsid w:val="00B66F6A"/>
    <w:rsid w:val="00B67C83"/>
    <w:rsid w:val="00B67E6D"/>
    <w:rsid w:val="00B700D4"/>
    <w:rsid w:val="00B70BE1"/>
    <w:rsid w:val="00B713EE"/>
    <w:rsid w:val="00B71BF7"/>
    <w:rsid w:val="00B71F15"/>
    <w:rsid w:val="00B727E6"/>
    <w:rsid w:val="00B72A05"/>
    <w:rsid w:val="00B7306E"/>
    <w:rsid w:val="00B73552"/>
    <w:rsid w:val="00B736D8"/>
    <w:rsid w:val="00B7373F"/>
    <w:rsid w:val="00B7386E"/>
    <w:rsid w:val="00B741BA"/>
    <w:rsid w:val="00B747DA"/>
    <w:rsid w:val="00B747F9"/>
    <w:rsid w:val="00B74861"/>
    <w:rsid w:val="00B752B6"/>
    <w:rsid w:val="00B752EA"/>
    <w:rsid w:val="00B75615"/>
    <w:rsid w:val="00B758CB"/>
    <w:rsid w:val="00B75CD3"/>
    <w:rsid w:val="00B7625E"/>
    <w:rsid w:val="00B768DB"/>
    <w:rsid w:val="00B771BB"/>
    <w:rsid w:val="00B77716"/>
    <w:rsid w:val="00B77842"/>
    <w:rsid w:val="00B77B0F"/>
    <w:rsid w:val="00B80666"/>
    <w:rsid w:val="00B806D7"/>
    <w:rsid w:val="00B8073C"/>
    <w:rsid w:val="00B807F0"/>
    <w:rsid w:val="00B80890"/>
    <w:rsid w:val="00B818CE"/>
    <w:rsid w:val="00B81A07"/>
    <w:rsid w:val="00B8223E"/>
    <w:rsid w:val="00B828F0"/>
    <w:rsid w:val="00B828F6"/>
    <w:rsid w:val="00B82974"/>
    <w:rsid w:val="00B829C6"/>
    <w:rsid w:val="00B82C67"/>
    <w:rsid w:val="00B82FAC"/>
    <w:rsid w:val="00B83761"/>
    <w:rsid w:val="00B837A1"/>
    <w:rsid w:val="00B83AC2"/>
    <w:rsid w:val="00B83EBC"/>
    <w:rsid w:val="00B84642"/>
    <w:rsid w:val="00B856CD"/>
    <w:rsid w:val="00B85CC4"/>
    <w:rsid w:val="00B85F14"/>
    <w:rsid w:val="00B862AE"/>
    <w:rsid w:val="00B86390"/>
    <w:rsid w:val="00B86668"/>
    <w:rsid w:val="00B86A32"/>
    <w:rsid w:val="00B87099"/>
    <w:rsid w:val="00B87FE1"/>
    <w:rsid w:val="00B90329"/>
    <w:rsid w:val="00B9059A"/>
    <w:rsid w:val="00B90787"/>
    <w:rsid w:val="00B91326"/>
    <w:rsid w:val="00B9188F"/>
    <w:rsid w:val="00B91B49"/>
    <w:rsid w:val="00B91C69"/>
    <w:rsid w:val="00B927BE"/>
    <w:rsid w:val="00B92B7D"/>
    <w:rsid w:val="00B930BC"/>
    <w:rsid w:val="00B933BC"/>
    <w:rsid w:val="00B93587"/>
    <w:rsid w:val="00B9360C"/>
    <w:rsid w:val="00B93893"/>
    <w:rsid w:val="00B93BE5"/>
    <w:rsid w:val="00B93C03"/>
    <w:rsid w:val="00B94267"/>
    <w:rsid w:val="00B946C5"/>
    <w:rsid w:val="00B94AE3"/>
    <w:rsid w:val="00B95362"/>
    <w:rsid w:val="00B95C41"/>
    <w:rsid w:val="00B95E63"/>
    <w:rsid w:val="00B95F33"/>
    <w:rsid w:val="00B95F59"/>
    <w:rsid w:val="00B96325"/>
    <w:rsid w:val="00B96380"/>
    <w:rsid w:val="00B96418"/>
    <w:rsid w:val="00B96942"/>
    <w:rsid w:val="00B96BD8"/>
    <w:rsid w:val="00B96C4A"/>
    <w:rsid w:val="00B97AA4"/>
    <w:rsid w:val="00B97B24"/>
    <w:rsid w:val="00BA0D7F"/>
    <w:rsid w:val="00BA0F81"/>
    <w:rsid w:val="00BA109A"/>
    <w:rsid w:val="00BA21C1"/>
    <w:rsid w:val="00BA2653"/>
    <w:rsid w:val="00BA28D8"/>
    <w:rsid w:val="00BA380A"/>
    <w:rsid w:val="00BA3E8A"/>
    <w:rsid w:val="00BA4514"/>
    <w:rsid w:val="00BA4D49"/>
    <w:rsid w:val="00BA51E4"/>
    <w:rsid w:val="00BA52FC"/>
    <w:rsid w:val="00BA5618"/>
    <w:rsid w:val="00BA562A"/>
    <w:rsid w:val="00BA569B"/>
    <w:rsid w:val="00BA5D80"/>
    <w:rsid w:val="00BA63A4"/>
    <w:rsid w:val="00BA6587"/>
    <w:rsid w:val="00BA6857"/>
    <w:rsid w:val="00BA68B4"/>
    <w:rsid w:val="00BA77CB"/>
    <w:rsid w:val="00BA7B85"/>
    <w:rsid w:val="00BA7DE4"/>
    <w:rsid w:val="00BA7E16"/>
    <w:rsid w:val="00BB08A0"/>
    <w:rsid w:val="00BB13B0"/>
    <w:rsid w:val="00BB16E3"/>
    <w:rsid w:val="00BB17D7"/>
    <w:rsid w:val="00BB18BB"/>
    <w:rsid w:val="00BB1F80"/>
    <w:rsid w:val="00BB23EB"/>
    <w:rsid w:val="00BB263E"/>
    <w:rsid w:val="00BB26FB"/>
    <w:rsid w:val="00BB2BD5"/>
    <w:rsid w:val="00BB2E65"/>
    <w:rsid w:val="00BB30EE"/>
    <w:rsid w:val="00BB3BDF"/>
    <w:rsid w:val="00BB3C2F"/>
    <w:rsid w:val="00BB3C50"/>
    <w:rsid w:val="00BB3F7B"/>
    <w:rsid w:val="00BB47D9"/>
    <w:rsid w:val="00BB4D40"/>
    <w:rsid w:val="00BB52AC"/>
    <w:rsid w:val="00BB5934"/>
    <w:rsid w:val="00BB5A32"/>
    <w:rsid w:val="00BB5D56"/>
    <w:rsid w:val="00BB6264"/>
    <w:rsid w:val="00BB6324"/>
    <w:rsid w:val="00BB63C6"/>
    <w:rsid w:val="00BB70CD"/>
    <w:rsid w:val="00BB761D"/>
    <w:rsid w:val="00BB7A54"/>
    <w:rsid w:val="00BB7ACA"/>
    <w:rsid w:val="00BB7CE0"/>
    <w:rsid w:val="00BB7D78"/>
    <w:rsid w:val="00BC0030"/>
    <w:rsid w:val="00BC01F4"/>
    <w:rsid w:val="00BC0762"/>
    <w:rsid w:val="00BC0BA3"/>
    <w:rsid w:val="00BC15CE"/>
    <w:rsid w:val="00BC1F64"/>
    <w:rsid w:val="00BC203C"/>
    <w:rsid w:val="00BC21B8"/>
    <w:rsid w:val="00BC2490"/>
    <w:rsid w:val="00BC287A"/>
    <w:rsid w:val="00BC315C"/>
    <w:rsid w:val="00BC31DB"/>
    <w:rsid w:val="00BC31F5"/>
    <w:rsid w:val="00BC3596"/>
    <w:rsid w:val="00BC3859"/>
    <w:rsid w:val="00BC4011"/>
    <w:rsid w:val="00BC46B6"/>
    <w:rsid w:val="00BC4B19"/>
    <w:rsid w:val="00BC57B5"/>
    <w:rsid w:val="00BC5CD6"/>
    <w:rsid w:val="00BC6D25"/>
    <w:rsid w:val="00BC7321"/>
    <w:rsid w:val="00BC7634"/>
    <w:rsid w:val="00BC79CC"/>
    <w:rsid w:val="00BD02E8"/>
    <w:rsid w:val="00BD0601"/>
    <w:rsid w:val="00BD1045"/>
    <w:rsid w:val="00BD1145"/>
    <w:rsid w:val="00BD18BE"/>
    <w:rsid w:val="00BD1E5D"/>
    <w:rsid w:val="00BD251A"/>
    <w:rsid w:val="00BD2A64"/>
    <w:rsid w:val="00BD3915"/>
    <w:rsid w:val="00BD3D3C"/>
    <w:rsid w:val="00BD44D1"/>
    <w:rsid w:val="00BD476C"/>
    <w:rsid w:val="00BD4D52"/>
    <w:rsid w:val="00BD566D"/>
    <w:rsid w:val="00BD5983"/>
    <w:rsid w:val="00BD5A1C"/>
    <w:rsid w:val="00BD5BD8"/>
    <w:rsid w:val="00BD6292"/>
    <w:rsid w:val="00BD62C1"/>
    <w:rsid w:val="00BD6898"/>
    <w:rsid w:val="00BD6D0F"/>
    <w:rsid w:val="00BD74A8"/>
    <w:rsid w:val="00BE083A"/>
    <w:rsid w:val="00BE084F"/>
    <w:rsid w:val="00BE088A"/>
    <w:rsid w:val="00BE17C4"/>
    <w:rsid w:val="00BE1AB0"/>
    <w:rsid w:val="00BE1CAF"/>
    <w:rsid w:val="00BE1ED5"/>
    <w:rsid w:val="00BE2578"/>
    <w:rsid w:val="00BE3326"/>
    <w:rsid w:val="00BE34EC"/>
    <w:rsid w:val="00BE36A9"/>
    <w:rsid w:val="00BE3A6A"/>
    <w:rsid w:val="00BE419D"/>
    <w:rsid w:val="00BE4A3A"/>
    <w:rsid w:val="00BE4BB9"/>
    <w:rsid w:val="00BE4C91"/>
    <w:rsid w:val="00BE4DE4"/>
    <w:rsid w:val="00BE5445"/>
    <w:rsid w:val="00BE5BFE"/>
    <w:rsid w:val="00BE60C0"/>
    <w:rsid w:val="00BE61E3"/>
    <w:rsid w:val="00BE61F3"/>
    <w:rsid w:val="00BE65F0"/>
    <w:rsid w:val="00BE6790"/>
    <w:rsid w:val="00BE6AC1"/>
    <w:rsid w:val="00BE6C90"/>
    <w:rsid w:val="00BE6E1C"/>
    <w:rsid w:val="00BF03C5"/>
    <w:rsid w:val="00BF045B"/>
    <w:rsid w:val="00BF0B8D"/>
    <w:rsid w:val="00BF1C2D"/>
    <w:rsid w:val="00BF1DE3"/>
    <w:rsid w:val="00BF2267"/>
    <w:rsid w:val="00BF24D0"/>
    <w:rsid w:val="00BF2A98"/>
    <w:rsid w:val="00BF2DB4"/>
    <w:rsid w:val="00BF2E44"/>
    <w:rsid w:val="00BF3327"/>
    <w:rsid w:val="00BF3367"/>
    <w:rsid w:val="00BF3F85"/>
    <w:rsid w:val="00BF43B2"/>
    <w:rsid w:val="00BF4435"/>
    <w:rsid w:val="00BF4710"/>
    <w:rsid w:val="00BF485E"/>
    <w:rsid w:val="00BF4A4C"/>
    <w:rsid w:val="00BF5293"/>
    <w:rsid w:val="00BF5557"/>
    <w:rsid w:val="00BF58DA"/>
    <w:rsid w:val="00BF5FE2"/>
    <w:rsid w:val="00BF62C2"/>
    <w:rsid w:val="00BF6417"/>
    <w:rsid w:val="00BF680C"/>
    <w:rsid w:val="00BF6A57"/>
    <w:rsid w:val="00BF72B8"/>
    <w:rsid w:val="00BF76F9"/>
    <w:rsid w:val="00C00244"/>
    <w:rsid w:val="00C00603"/>
    <w:rsid w:val="00C00A40"/>
    <w:rsid w:val="00C00C22"/>
    <w:rsid w:val="00C00CCD"/>
    <w:rsid w:val="00C01966"/>
    <w:rsid w:val="00C01C0A"/>
    <w:rsid w:val="00C01C3A"/>
    <w:rsid w:val="00C01FED"/>
    <w:rsid w:val="00C028AD"/>
    <w:rsid w:val="00C02EFE"/>
    <w:rsid w:val="00C02F59"/>
    <w:rsid w:val="00C03B30"/>
    <w:rsid w:val="00C03E53"/>
    <w:rsid w:val="00C0411D"/>
    <w:rsid w:val="00C043AF"/>
    <w:rsid w:val="00C04D5C"/>
    <w:rsid w:val="00C04E31"/>
    <w:rsid w:val="00C060CC"/>
    <w:rsid w:val="00C0649E"/>
    <w:rsid w:val="00C07445"/>
    <w:rsid w:val="00C079C5"/>
    <w:rsid w:val="00C07BB8"/>
    <w:rsid w:val="00C07DFD"/>
    <w:rsid w:val="00C1032E"/>
    <w:rsid w:val="00C107AA"/>
    <w:rsid w:val="00C109C8"/>
    <w:rsid w:val="00C10CC2"/>
    <w:rsid w:val="00C10E0D"/>
    <w:rsid w:val="00C1136F"/>
    <w:rsid w:val="00C11607"/>
    <w:rsid w:val="00C11B0F"/>
    <w:rsid w:val="00C11D31"/>
    <w:rsid w:val="00C12188"/>
    <w:rsid w:val="00C12313"/>
    <w:rsid w:val="00C12694"/>
    <w:rsid w:val="00C12D7C"/>
    <w:rsid w:val="00C135AF"/>
    <w:rsid w:val="00C1364B"/>
    <w:rsid w:val="00C136A0"/>
    <w:rsid w:val="00C13853"/>
    <w:rsid w:val="00C13A43"/>
    <w:rsid w:val="00C14128"/>
    <w:rsid w:val="00C14647"/>
    <w:rsid w:val="00C1524F"/>
    <w:rsid w:val="00C15323"/>
    <w:rsid w:val="00C155CC"/>
    <w:rsid w:val="00C15ABE"/>
    <w:rsid w:val="00C15FEF"/>
    <w:rsid w:val="00C161D1"/>
    <w:rsid w:val="00C1640C"/>
    <w:rsid w:val="00C1693B"/>
    <w:rsid w:val="00C16D32"/>
    <w:rsid w:val="00C17C0B"/>
    <w:rsid w:val="00C2010E"/>
    <w:rsid w:val="00C20136"/>
    <w:rsid w:val="00C21371"/>
    <w:rsid w:val="00C214D4"/>
    <w:rsid w:val="00C21612"/>
    <w:rsid w:val="00C221AD"/>
    <w:rsid w:val="00C226D2"/>
    <w:rsid w:val="00C22ACC"/>
    <w:rsid w:val="00C22B32"/>
    <w:rsid w:val="00C2453E"/>
    <w:rsid w:val="00C24681"/>
    <w:rsid w:val="00C24AF1"/>
    <w:rsid w:val="00C24D58"/>
    <w:rsid w:val="00C25033"/>
    <w:rsid w:val="00C2522D"/>
    <w:rsid w:val="00C25332"/>
    <w:rsid w:val="00C25B69"/>
    <w:rsid w:val="00C263DB"/>
    <w:rsid w:val="00C26CAC"/>
    <w:rsid w:val="00C26EEB"/>
    <w:rsid w:val="00C2711C"/>
    <w:rsid w:val="00C274EC"/>
    <w:rsid w:val="00C27574"/>
    <w:rsid w:val="00C27732"/>
    <w:rsid w:val="00C278C7"/>
    <w:rsid w:val="00C27E08"/>
    <w:rsid w:val="00C27F9F"/>
    <w:rsid w:val="00C302AD"/>
    <w:rsid w:val="00C3036B"/>
    <w:rsid w:val="00C32B4A"/>
    <w:rsid w:val="00C3306E"/>
    <w:rsid w:val="00C33466"/>
    <w:rsid w:val="00C347EB"/>
    <w:rsid w:val="00C34C70"/>
    <w:rsid w:val="00C34E05"/>
    <w:rsid w:val="00C34E08"/>
    <w:rsid w:val="00C35280"/>
    <w:rsid w:val="00C356C8"/>
    <w:rsid w:val="00C358A5"/>
    <w:rsid w:val="00C35EF3"/>
    <w:rsid w:val="00C35F80"/>
    <w:rsid w:val="00C35FC3"/>
    <w:rsid w:val="00C362A4"/>
    <w:rsid w:val="00C36950"/>
    <w:rsid w:val="00C37138"/>
    <w:rsid w:val="00C371C0"/>
    <w:rsid w:val="00C372CA"/>
    <w:rsid w:val="00C37742"/>
    <w:rsid w:val="00C37E5E"/>
    <w:rsid w:val="00C37FD4"/>
    <w:rsid w:val="00C405E3"/>
    <w:rsid w:val="00C40820"/>
    <w:rsid w:val="00C40A79"/>
    <w:rsid w:val="00C40D9A"/>
    <w:rsid w:val="00C41753"/>
    <w:rsid w:val="00C41A8C"/>
    <w:rsid w:val="00C41AA4"/>
    <w:rsid w:val="00C42014"/>
    <w:rsid w:val="00C42637"/>
    <w:rsid w:val="00C42D24"/>
    <w:rsid w:val="00C43805"/>
    <w:rsid w:val="00C4468F"/>
    <w:rsid w:val="00C448CC"/>
    <w:rsid w:val="00C44F27"/>
    <w:rsid w:val="00C44FFC"/>
    <w:rsid w:val="00C450A1"/>
    <w:rsid w:val="00C4546C"/>
    <w:rsid w:val="00C45586"/>
    <w:rsid w:val="00C458B5"/>
    <w:rsid w:val="00C45DA8"/>
    <w:rsid w:val="00C45ED7"/>
    <w:rsid w:val="00C46777"/>
    <w:rsid w:val="00C46861"/>
    <w:rsid w:val="00C4693E"/>
    <w:rsid w:val="00C46CA2"/>
    <w:rsid w:val="00C517C6"/>
    <w:rsid w:val="00C5184C"/>
    <w:rsid w:val="00C52570"/>
    <w:rsid w:val="00C5276B"/>
    <w:rsid w:val="00C52E17"/>
    <w:rsid w:val="00C53620"/>
    <w:rsid w:val="00C537B5"/>
    <w:rsid w:val="00C539D7"/>
    <w:rsid w:val="00C54146"/>
    <w:rsid w:val="00C544D3"/>
    <w:rsid w:val="00C54A03"/>
    <w:rsid w:val="00C5518A"/>
    <w:rsid w:val="00C55906"/>
    <w:rsid w:val="00C55E73"/>
    <w:rsid w:val="00C5628A"/>
    <w:rsid w:val="00C5648C"/>
    <w:rsid w:val="00C56535"/>
    <w:rsid w:val="00C5691E"/>
    <w:rsid w:val="00C56B24"/>
    <w:rsid w:val="00C56EDC"/>
    <w:rsid w:val="00C570EE"/>
    <w:rsid w:val="00C5778B"/>
    <w:rsid w:val="00C60FD0"/>
    <w:rsid w:val="00C61034"/>
    <w:rsid w:val="00C61274"/>
    <w:rsid w:val="00C61396"/>
    <w:rsid w:val="00C61DDF"/>
    <w:rsid w:val="00C62204"/>
    <w:rsid w:val="00C62AD0"/>
    <w:rsid w:val="00C62DE0"/>
    <w:rsid w:val="00C62F86"/>
    <w:rsid w:val="00C631D5"/>
    <w:rsid w:val="00C633EC"/>
    <w:rsid w:val="00C63445"/>
    <w:rsid w:val="00C63DF4"/>
    <w:rsid w:val="00C64566"/>
    <w:rsid w:val="00C64844"/>
    <w:rsid w:val="00C64B23"/>
    <w:rsid w:val="00C64CDB"/>
    <w:rsid w:val="00C66037"/>
    <w:rsid w:val="00C66187"/>
    <w:rsid w:val="00C668AF"/>
    <w:rsid w:val="00C66BCC"/>
    <w:rsid w:val="00C66F41"/>
    <w:rsid w:val="00C70014"/>
    <w:rsid w:val="00C706AF"/>
    <w:rsid w:val="00C70B68"/>
    <w:rsid w:val="00C710CF"/>
    <w:rsid w:val="00C7158B"/>
    <w:rsid w:val="00C717A8"/>
    <w:rsid w:val="00C71B0D"/>
    <w:rsid w:val="00C72165"/>
    <w:rsid w:val="00C73415"/>
    <w:rsid w:val="00C737FE"/>
    <w:rsid w:val="00C74047"/>
    <w:rsid w:val="00C74136"/>
    <w:rsid w:val="00C74D87"/>
    <w:rsid w:val="00C74F47"/>
    <w:rsid w:val="00C75851"/>
    <w:rsid w:val="00C76076"/>
    <w:rsid w:val="00C76C3B"/>
    <w:rsid w:val="00C774FF"/>
    <w:rsid w:val="00C776B0"/>
    <w:rsid w:val="00C77C4D"/>
    <w:rsid w:val="00C77D27"/>
    <w:rsid w:val="00C77E49"/>
    <w:rsid w:val="00C803BD"/>
    <w:rsid w:val="00C811AC"/>
    <w:rsid w:val="00C81425"/>
    <w:rsid w:val="00C81D63"/>
    <w:rsid w:val="00C8232C"/>
    <w:rsid w:val="00C82483"/>
    <w:rsid w:val="00C82EDF"/>
    <w:rsid w:val="00C836BB"/>
    <w:rsid w:val="00C838B8"/>
    <w:rsid w:val="00C839C0"/>
    <w:rsid w:val="00C840F5"/>
    <w:rsid w:val="00C84191"/>
    <w:rsid w:val="00C84E0A"/>
    <w:rsid w:val="00C84EBC"/>
    <w:rsid w:val="00C85007"/>
    <w:rsid w:val="00C85315"/>
    <w:rsid w:val="00C860F6"/>
    <w:rsid w:val="00C863BE"/>
    <w:rsid w:val="00C86561"/>
    <w:rsid w:val="00C87999"/>
    <w:rsid w:val="00C87D88"/>
    <w:rsid w:val="00C87FFC"/>
    <w:rsid w:val="00C901E8"/>
    <w:rsid w:val="00C9055B"/>
    <w:rsid w:val="00C90958"/>
    <w:rsid w:val="00C909E7"/>
    <w:rsid w:val="00C90DEB"/>
    <w:rsid w:val="00C911EE"/>
    <w:rsid w:val="00C914F7"/>
    <w:rsid w:val="00C91E8F"/>
    <w:rsid w:val="00C92565"/>
    <w:rsid w:val="00C9264E"/>
    <w:rsid w:val="00C92BC6"/>
    <w:rsid w:val="00C93152"/>
    <w:rsid w:val="00C935DC"/>
    <w:rsid w:val="00C9395C"/>
    <w:rsid w:val="00C93C38"/>
    <w:rsid w:val="00C93CCA"/>
    <w:rsid w:val="00C942CD"/>
    <w:rsid w:val="00C949BB"/>
    <w:rsid w:val="00C95380"/>
    <w:rsid w:val="00C961CB"/>
    <w:rsid w:val="00C966A1"/>
    <w:rsid w:val="00C96896"/>
    <w:rsid w:val="00C968AA"/>
    <w:rsid w:val="00C96CC3"/>
    <w:rsid w:val="00C979AD"/>
    <w:rsid w:val="00C97CBD"/>
    <w:rsid w:val="00C97E24"/>
    <w:rsid w:val="00CA042F"/>
    <w:rsid w:val="00CA05CC"/>
    <w:rsid w:val="00CA0A3E"/>
    <w:rsid w:val="00CA0DFE"/>
    <w:rsid w:val="00CA11EF"/>
    <w:rsid w:val="00CA141F"/>
    <w:rsid w:val="00CA17BA"/>
    <w:rsid w:val="00CA2788"/>
    <w:rsid w:val="00CA37EB"/>
    <w:rsid w:val="00CA3AC9"/>
    <w:rsid w:val="00CA3EAD"/>
    <w:rsid w:val="00CA4313"/>
    <w:rsid w:val="00CA4942"/>
    <w:rsid w:val="00CA5157"/>
    <w:rsid w:val="00CA5D27"/>
    <w:rsid w:val="00CA5E49"/>
    <w:rsid w:val="00CA7D60"/>
    <w:rsid w:val="00CA7F8A"/>
    <w:rsid w:val="00CB02C4"/>
    <w:rsid w:val="00CB06AB"/>
    <w:rsid w:val="00CB0B0B"/>
    <w:rsid w:val="00CB0B22"/>
    <w:rsid w:val="00CB180B"/>
    <w:rsid w:val="00CB19CD"/>
    <w:rsid w:val="00CB1AC2"/>
    <w:rsid w:val="00CB1E89"/>
    <w:rsid w:val="00CB1ED9"/>
    <w:rsid w:val="00CB26E5"/>
    <w:rsid w:val="00CB3065"/>
    <w:rsid w:val="00CB32A1"/>
    <w:rsid w:val="00CB3427"/>
    <w:rsid w:val="00CB34D1"/>
    <w:rsid w:val="00CB3A7B"/>
    <w:rsid w:val="00CB3AF7"/>
    <w:rsid w:val="00CB3E3D"/>
    <w:rsid w:val="00CB4051"/>
    <w:rsid w:val="00CB421D"/>
    <w:rsid w:val="00CB4983"/>
    <w:rsid w:val="00CB4E26"/>
    <w:rsid w:val="00CB4EA8"/>
    <w:rsid w:val="00CB5013"/>
    <w:rsid w:val="00CB5025"/>
    <w:rsid w:val="00CB53E8"/>
    <w:rsid w:val="00CB61DC"/>
    <w:rsid w:val="00CB68BC"/>
    <w:rsid w:val="00CB6F87"/>
    <w:rsid w:val="00CB735D"/>
    <w:rsid w:val="00CB78F8"/>
    <w:rsid w:val="00CC005C"/>
    <w:rsid w:val="00CC015D"/>
    <w:rsid w:val="00CC04D2"/>
    <w:rsid w:val="00CC0704"/>
    <w:rsid w:val="00CC0968"/>
    <w:rsid w:val="00CC120C"/>
    <w:rsid w:val="00CC142E"/>
    <w:rsid w:val="00CC1721"/>
    <w:rsid w:val="00CC191D"/>
    <w:rsid w:val="00CC1A47"/>
    <w:rsid w:val="00CC20E4"/>
    <w:rsid w:val="00CC24F1"/>
    <w:rsid w:val="00CC2776"/>
    <w:rsid w:val="00CC2805"/>
    <w:rsid w:val="00CC2B37"/>
    <w:rsid w:val="00CC2BE2"/>
    <w:rsid w:val="00CC2D93"/>
    <w:rsid w:val="00CC346C"/>
    <w:rsid w:val="00CC37AF"/>
    <w:rsid w:val="00CC3BA1"/>
    <w:rsid w:val="00CC3FBA"/>
    <w:rsid w:val="00CC42B2"/>
    <w:rsid w:val="00CC44A9"/>
    <w:rsid w:val="00CC4C43"/>
    <w:rsid w:val="00CC4CEB"/>
    <w:rsid w:val="00CC56F8"/>
    <w:rsid w:val="00CC5FB4"/>
    <w:rsid w:val="00CC6695"/>
    <w:rsid w:val="00CC6B92"/>
    <w:rsid w:val="00CC6CCC"/>
    <w:rsid w:val="00CC7DAF"/>
    <w:rsid w:val="00CC7DD3"/>
    <w:rsid w:val="00CC7E80"/>
    <w:rsid w:val="00CD0567"/>
    <w:rsid w:val="00CD08CC"/>
    <w:rsid w:val="00CD0A25"/>
    <w:rsid w:val="00CD0BA6"/>
    <w:rsid w:val="00CD0EC3"/>
    <w:rsid w:val="00CD0EF3"/>
    <w:rsid w:val="00CD1266"/>
    <w:rsid w:val="00CD1857"/>
    <w:rsid w:val="00CD1AC3"/>
    <w:rsid w:val="00CD204D"/>
    <w:rsid w:val="00CD28A4"/>
    <w:rsid w:val="00CD29C1"/>
    <w:rsid w:val="00CD311F"/>
    <w:rsid w:val="00CD3523"/>
    <w:rsid w:val="00CD39B3"/>
    <w:rsid w:val="00CD3B13"/>
    <w:rsid w:val="00CD3C8D"/>
    <w:rsid w:val="00CD403E"/>
    <w:rsid w:val="00CD4374"/>
    <w:rsid w:val="00CD4381"/>
    <w:rsid w:val="00CD4888"/>
    <w:rsid w:val="00CD4A2B"/>
    <w:rsid w:val="00CD4AC8"/>
    <w:rsid w:val="00CD5802"/>
    <w:rsid w:val="00CD685E"/>
    <w:rsid w:val="00CD686D"/>
    <w:rsid w:val="00CD6E83"/>
    <w:rsid w:val="00CD6F22"/>
    <w:rsid w:val="00CD747C"/>
    <w:rsid w:val="00CD7B53"/>
    <w:rsid w:val="00CD7C60"/>
    <w:rsid w:val="00CE0393"/>
    <w:rsid w:val="00CE09D2"/>
    <w:rsid w:val="00CE16AC"/>
    <w:rsid w:val="00CE1F23"/>
    <w:rsid w:val="00CE2025"/>
    <w:rsid w:val="00CE20D7"/>
    <w:rsid w:val="00CE270A"/>
    <w:rsid w:val="00CE2AB0"/>
    <w:rsid w:val="00CE2B17"/>
    <w:rsid w:val="00CE2FCC"/>
    <w:rsid w:val="00CE3040"/>
    <w:rsid w:val="00CE32EE"/>
    <w:rsid w:val="00CE3613"/>
    <w:rsid w:val="00CE3808"/>
    <w:rsid w:val="00CE38E1"/>
    <w:rsid w:val="00CE3A47"/>
    <w:rsid w:val="00CE3C62"/>
    <w:rsid w:val="00CE3D3A"/>
    <w:rsid w:val="00CE3E3D"/>
    <w:rsid w:val="00CE42DE"/>
    <w:rsid w:val="00CE437F"/>
    <w:rsid w:val="00CE467E"/>
    <w:rsid w:val="00CE4915"/>
    <w:rsid w:val="00CE5046"/>
    <w:rsid w:val="00CE567E"/>
    <w:rsid w:val="00CE59B8"/>
    <w:rsid w:val="00CE5B52"/>
    <w:rsid w:val="00CE5CC1"/>
    <w:rsid w:val="00CE5EF7"/>
    <w:rsid w:val="00CE6CBB"/>
    <w:rsid w:val="00CE72F7"/>
    <w:rsid w:val="00CE758E"/>
    <w:rsid w:val="00CE771F"/>
    <w:rsid w:val="00CE7C7C"/>
    <w:rsid w:val="00CE7D5A"/>
    <w:rsid w:val="00CE7D94"/>
    <w:rsid w:val="00CF00FB"/>
    <w:rsid w:val="00CF05BA"/>
    <w:rsid w:val="00CF109D"/>
    <w:rsid w:val="00CF1570"/>
    <w:rsid w:val="00CF1641"/>
    <w:rsid w:val="00CF1CE6"/>
    <w:rsid w:val="00CF314E"/>
    <w:rsid w:val="00CF3F43"/>
    <w:rsid w:val="00CF43CF"/>
    <w:rsid w:val="00CF443D"/>
    <w:rsid w:val="00CF44A0"/>
    <w:rsid w:val="00CF4EB2"/>
    <w:rsid w:val="00CF503D"/>
    <w:rsid w:val="00CF5113"/>
    <w:rsid w:val="00CF51D3"/>
    <w:rsid w:val="00CF548E"/>
    <w:rsid w:val="00CF5B0A"/>
    <w:rsid w:val="00CF5E11"/>
    <w:rsid w:val="00CF5FC2"/>
    <w:rsid w:val="00CF6135"/>
    <w:rsid w:val="00CF66AE"/>
    <w:rsid w:val="00CF66D5"/>
    <w:rsid w:val="00CF7023"/>
    <w:rsid w:val="00CF731F"/>
    <w:rsid w:val="00CF7684"/>
    <w:rsid w:val="00CF7AFB"/>
    <w:rsid w:val="00CF7B13"/>
    <w:rsid w:val="00CF7C7C"/>
    <w:rsid w:val="00D00509"/>
    <w:rsid w:val="00D013AB"/>
    <w:rsid w:val="00D01588"/>
    <w:rsid w:val="00D018C5"/>
    <w:rsid w:val="00D01AC1"/>
    <w:rsid w:val="00D02A85"/>
    <w:rsid w:val="00D02D58"/>
    <w:rsid w:val="00D02E01"/>
    <w:rsid w:val="00D02F86"/>
    <w:rsid w:val="00D0376A"/>
    <w:rsid w:val="00D03823"/>
    <w:rsid w:val="00D03C25"/>
    <w:rsid w:val="00D03E40"/>
    <w:rsid w:val="00D03E43"/>
    <w:rsid w:val="00D04927"/>
    <w:rsid w:val="00D04A43"/>
    <w:rsid w:val="00D05BEA"/>
    <w:rsid w:val="00D06398"/>
    <w:rsid w:val="00D06B5D"/>
    <w:rsid w:val="00D0718B"/>
    <w:rsid w:val="00D07413"/>
    <w:rsid w:val="00D07663"/>
    <w:rsid w:val="00D07B09"/>
    <w:rsid w:val="00D07D29"/>
    <w:rsid w:val="00D103E1"/>
    <w:rsid w:val="00D10D88"/>
    <w:rsid w:val="00D11392"/>
    <w:rsid w:val="00D11808"/>
    <w:rsid w:val="00D12518"/>
    <w:rsid w:val="00D13083"/>
    <w:rsid w:val="00D13955"/>
    <w:rsid w:val="00D13B4F"/>
    <w:rsid w:val="00D13FE9"/>
    <w:rsid w:val="00D14494"/>
    <w:rsid w:val="00D14E2C"/>
    <w:rsid w:val="00D152AA"/>
    <w:rsid w:val="00D15616"/>
    <w:rsid w:val="00D1581C"/>
    <w:rsid w:val="00D15D5D"/>
    <w:rsid w:val="00D160BC"/>
    <w:rsid w:val="00D1647F"/>
    <w:rsid w:val="00D16517"/>
    <w:rsid w:val="00D16624"/>
    <w:rsid w:val="00D16829"/>
    <w:rsid w:val="00D16AEE"/>
    <w:rsid w:val="00D173EC"/>
    <w:rsid w:val="00D17659"/>
    <w:rsid w:val="00D17F67"/>
    <w:rsid w:val="00D200D4"/>
    <w:rsid w:val="00D2068D"/>
    <w:rsid w:val="00D2077C"/>
    <w:rsid w:val="00D20D9E"/>
    <w:rsid w:val="00D21072"/>
    <w:rsid w:val="00D21856"/>
    <w:rsid w:val="00D2187D"/>
    <w:rsid w:val="00D22408"/>
    <w:rsid w:val="00D225B3"/>
    <w:rsid w:val="00D229AF"/>
    <w:rsid w:val="00D22A83"/>
    <w:rsid w:val="00D22C74"/>
    <w:rsid w:val="00D22C76"/>
    <w:rsid w:val="00D22E88"/>
    <w:rsid w:val="00D2302F"/>
    <w:rsid w:val="00D2350E"/>
    <w:rsid w:val="00D238D4"/>
    <w:rsid w:val="00D24050"/>
    <w:rsid w:val="00D246B4"/>
    <w:rsid w:val="00D24C85"/>
    <w:rsid w:val="00D24CD9"/>
    <w:rsid w:val="00D24EED"/>
    <w:rsid w:val="00D25047"/>
    <w:rsid w:val="00D25055"/>
    <w:rsid w:val="00D25173"/>
    <w:rsid w:val="00D2547D"/>
    <w:rsid w:val="00D254A8"/>
    <w:rsid w:val="00D25C2A"/>
    <w:rsid w:val="00D25D1B"/>
    <w:rsid w:val="00D25FBB"/>
    <w:rsid w:val="00D26383"/>
    <w:rsid w:val="00D266BF"/>
    <w:rsid w:val="00D270A6"/>
    <w:rsid w:val="00D27103"/>
    <w:rsid w:val="00D300D3"/>
    <w:rsid w:val="00D30193"/>
    <w:rsid w:val="00D30288"/>
    <w:rsid w:val="00D3035D"/>
    <w:rsid w:val="00D30A73"/>
    <w:rsid w:val="00D30B1A"/>
    <w:rsid w:val="00D30B65"/>
    <w:rsid w:val="00D317EE"/>
    <w:rsid w:val="00D31ACC"/>
    <w:rsid w:val="00D324D8"/>
    <w:rsid w:val="00D32B1A"/>
    <w:rsid w:val="00D32F3E"/>
    <w:rsid w:val="00D32F77"/>
    <w:rsid w:val="00D33022"/>
    <w:rsid w:val="00D33702"/>
    <w:rsid w:val="00D33782"/>
    <w:rsid w:val="00D337F2"/>
    <w:rsid w:val="00D33BCA"/>
    <w:rsid w:val="00D33D20"/>
    <w:rsid w:val="00D3403C"/>
    <w:rsid w:val="00D341D9"/>
    <w:rsid w:val="00D34778"/>
    <w:rsid w:val="00D34F4B"/>
    <w:rsid w:val="00D354D2"/>
    <w:rsid w:val="00D3551F"/>
    <w:rsid w:val="00D35729"/>
    <w:rsid w:val="00D358C0"/>
    <w:rsid w:val="00D35B25"/>
    <w:rsid w:val="00D37A1A"/>
    <w:rsid w:val="00D37AC6"/>
    <w:rsid w:val="00D37CCD"/>
    <w:rsid w:val="00D40555"/>
    <w:rsid w:val="00D406E5"/>
    <w:rsid w:val="00D40E06"/>
    <w:rsid w:val="00D40FA7"/>
    <w:rsid w:val="00D410E4"/>
    <w:rsid w:val="00D41EB5"/>
    <w:rsid w:val="00D4227F"/>
    <w:rsid w:val="00D42376"/>
    <w:rsid w:val="00D43A7F"/>
    <w:rsid w:val="00D43A9D"/>
    <w:rsid w:val="00D43BB9"/>
    <w:rsid w:val="00D4402E"/>
    <w:rsid w:val="00D44158"/>
    <w:rsid w:val="00D44828"/>
    <w:rsid w:val="00D449B8"/>
    <w:rsid w:val="00D44AA2"/>
    <w:rsid w:val="00D44CFC"/>
    <w:rsid w:val="00D44F3B"/>
    <w:rsid w:val="00D45009"/>
    <w:rsid w:val="00D45738"/>
    <w:rsid w:val="00D45B27"/>
    <w:rsid w:val="00D45B44"/>
    <w:rsid w:val="00D45E06"/>
    <w:rsid w:val="00D46791"/>
    <w:rsid w:val="00D46975"/>
    <w:rsid w:val="00D46AC2"/>
    <w:rsid w:val="00D46E2D"/>
    <w:rsid w:val="00D47224"/>
    <w:rsid w:val="00D473AA"/>
    <w:rsid w:val="00D473AD"/>
    <w:rsid w:val="00D4758F"/>
    <w:rsid w:val="00D50291"/>
    <w:rsid w:val="00D507A3"/>
    <w:rsid w:val="00D5093E"/>
    <w:rsid w:val="00D5154F"/>
    <w:rsid w:val="00D51685"/>
    <w:rsid w:val="00D518D8"/>
    <w:rsid w:val="00D52275"/>
    <w:rsid w:val="00D52869"/>
    <w:rsid w:val="00D52969"/>
    <w:rsid w:val="00D52DAD"/>
    <w:rsid w:val="00D52F65"/>
    <w:rsid w:val="00D52F96"/>
    <w:rsid w:val="00D53077"/>
    <w:rsid w:val="00D53436"/>
    <w:rsid w:val="00D53533"/>
    <w:rsid w:val="00D539E3"/>
    <w:rsid w:val="00D53B44"/>
    <w:rsid w:val="00D5489A"/>
    <w:rsid w:val="00D54DF8"/>
    <w:rsid w:val="00D54EFE"/>
    <w:rsid w:val="00D5594B"/>
    <w:rsid w:val="00D55ABD"/>
    <w:rsid w:val="00D55C53"/>
    <w:rsid w:val="00D55C7D"/>
    <w:rsid w:val="00D55EEC"/>
    <w:rsid w:val="00D55F04"/>
    <w:rsid w:val="00D56067"/>
    <w:rsid w:val="00D56312"/>
    <w:rsid w:val="00D56B10"/>
    <w:rsid w:val="00D57521"/>
    <w:rsid w:val="00D5783F"/>
    <w:rsid w:val="00D57B6C"/>
    <w:rsid w:val="00D57CFB"/>
    <w:rsid w:val="00D604A8"/>
    <w:rsid w:val="00D61A74"/>
    <w:rsid w:val="00D61A94"/>
    <w:rsid w:val="00D61AA2"/>
    <w:rsid w:val="00D6200F"/>
    <w:rsid w:val="00D625CF"/>
    <w:rsid w:val="00D62C5B"/>
    <w:rsid w:val="00D64810"/>
    <w:rsid w:val="00D64A86"/>
    <w:rsid w:val="00D64CC2"/>
    <w:rsid w:val="00D65251"/>
    <w:rsid w:val="00D655B4"/>
    <w:rsid w:val="00D65E91"/>
    <w:rsid w:val="00D66BD0"/>
    <w:rsid w:val="00D673C4"/>
    <w:rsid w:val="00D674D9"/>
    <w:rsid w:val="00D67AAD"/>
    <w:rsid w:val="00D67C63"/>
    <w:rsid w:val="00D701AE"/>
    <w:rsid w:val="00D705E5"/>
    <w:rsid w:val="00D70600"/>
    <w:rsid w:val="00D70733"/>
    <w:rsid w:val="00D7076D"/>
    <w:rsid w:val="00D708A9"/>
    <w:rsid w:val="00D70CEB"/>
    <w:rsid w:val="00D71192"/>
    <w:rsid w:val="00D71ECF"/>
    <w:rsid w:val="00D72910"/>
    <w:rsid w:val="00D729FB"/>
    <w:rsid w:val="00D72EA9"/>
    <w:rsid w:val="00D73383"/>
    <w:rsid w:val="00D7353F"/>
    <w:rsid w:val="00D735B2"/>
    <w:rsid w:val="00D735C6"/>
    <w:rsid w:val="00D741CE"/>
    <w:rsid w:val="00D7440D"/>
    <w:rsid w:val="00D7499C"/>
    <w:rsid w:val="00D74E18"/>
    <w:rsid w:val="00D74FBC"/>
    <w:rsid w:val="00D75301"/>
    <w:rsid w:val="00D75313"/>
    <w:rsid w:val="00D753BB"/>
    <w:rsid w:val="00D75930"/>
    <w:rsid w:val="00D75B71"/>
    <w:rsid w:val="00D75C69"/>
    <w:rsid w:val="00D768FD"/>
    <w:rsid w:val="00D76908"/>
    <w:rsid w:val="00D76943"/>
    <w:rsid w:val="00D76AD5"/>
    <w:rsid w:val="00D76C39"/>
    <w:rsid w:val="00D77207"/>
    <w:rsid w:val="00D77850"/>
    <w:rsid w:val="00D77890"/>
    <w:rsid w:val="00D80C6F"/>
    <w:rsid w:val="00D80C85"/>
    <w:rsid w:val="00D81D9F"/>
    <w:rsid w:val="00D823B2"/>
    <w:rsid w:val="00D83E18"/>
    <w:rsid w:val="00D83EB8"/>
    <w:rsid w:val="00D83F9F"/>
    <w:rsid w:val="00D8411E"/>
    <w:rsid w:val="00D843FC"/>
    <w:rsid w:val="00D848F6"/>
    <w:rsid w:val="00D84964"/>
    <w:rsid w:val="00D84C69"/>
    <w:rsid w:val="00D84EC0"/>
    <w:rsid w:val="00D85BF6"/>
    <w:rsid w:val="00D85ED3"/>
    <w:rsid w:val="00D85FF5"/>
    <w:rsid w:val="00D863AE"/>
    <w:rsid w:val="00D86735"/>
    <w:rsid w:val="00D86BFE"/>
    <w:rsid w:val="00D86F01"/>
    <w:rsid w:val="00D86F9B"/>
    <w:rsid w:val="00D8704A"/>
    <w:rsid w:val="00D874BC"/>
    <w:rsid w:val="00D9012C"/>
    <w:rsid w:val="00D90C47"/>
    <w:rsid w:val="00D90D05"/>
    <w:rsid w:val="00D90EE8"/>
    <w:rsid w:val="00D90FF7"/>
    <w:rsid w:val="00D91249"/>
    <w:rsid w:val="00D91A52"/>
    <w:rsid w:val="00D92386"/>
    <w:rsid w:val="00D9275A"/>
    <w:rsid w:val="00D931D8"/>
    <w:rsid w:val="00D93383"/>
    <w:rsid w:val="00D94ECA"/>
    <w:rsid w:val="00D95174"/>
    <w:rsid w:val="00D952C9"/>
    <w:rsid w:val="00D95678"/>
    <w:rsid w:val="00D95CF8"/>
    <w:rsid w:val="00D95ECE"/>
    <w:rsid w:val="00D96DC4"/>
    <w:rsid w:val="00D97622"/>
    <w:rsid w:val="00DA03DE"/>
    <w:rsid w:val="00DA0C4C"/>
    <w:rsid w:val="00DA1457"/>
    <w:rsid w:val="00DA1C70"/>
    <w:rsid w:val="00DA1F29"/>
    <w:rsid w:val="00DA20BB"/>
    <w:rsid w:val="00DA28A1"/>
    <w:rsid w:val="00DA3739"/>
    <w:rsid w:val="00DA4B3A"/>
    <w:rsid w:val="00DA4C36"/>
    <w:rsid w:val="00DA5D9B"/>
    <w:rsid w:val="00DA6D36"/>
    <w:rsid w:val="00DA743A"/>
    <w:rsid w:val="00DA759E"/>
    <w:rsid w:val="00DA7830"/>
    <w:rsid w:val="00DA7A76"/>
    <w:rsid w:val="00DB02D2"/>
    <w:rsid w:val="00DB07BD"/>
    <w:rsid w:val="00DB089A"/>
    <w:rsid w:val="00DB0BD4"/>
    <w:rsid w:val="00DB1854"/>
    <w:rsid w:val="00DB1ACD"/>
    <w:rsid w:val="00DB1FE9"/>
    <w:rsid w:val="00DB209D"/>
    <w:rsid w:val="00DB2251"/>
    <w:rsid w:val="00DB2812"/>
    <w:rsid w:val="00DB2E81"/>
    <w:rsid w:val="00DB2FDC"/>
    <w:rsid w:val="00DB325D"/>
    <w:rsid w:val="00DB3736"/>
    <w:rsid w:val="00DB3B40"/>
    <w:rsid w:val="00DB3F06"/>
    <w:rsid w:val="00DB61E5"/>
    <w:rsid w:val="00DB653F"/>
    <w:rsid w:val="00DB6E95"/>
    <w:rsid w:val="00DB723F"/>
    <w:rsid w:val="00DC039E"/>
    <w:rsid w:val="00DC1302"/>
    <w:rsid w:val="00DC13F4"/>
    <w:rsid w:val="00DC188F"/>
    <w:rsid w:val="00DC1C18"/>
    <w:rsid w:val="00DC2565"/>
    <w:rsid w:val="00DC2F1E"/>
    <w:rsid w:val="00DC31C0"/>
    <w:rsid w:val="00DC33AF"/>
    <w:rsid w:val="00DC37DE"/>
    <w:rsid w:val="00DC421F"/>
    <w:rsid w:val="00DC49A3"/>
    <w:rsid w:val="00DC49DE"/>
    <w:rsid w:val="00DC54E6"/>
    <w:rsid w:val="00DC582B"/>
    <w:rsid w:val="00DC5A0C"/>
    <w:rsid w:val="00DC5F07"/>
    <w:rsid w:val="00DC6187"/>
    <w:rsid w:val="00DC61D9"/>
    <w:rsid w:val="00DC64DA"/>
    <w:rsid w:val="00DC6586"/>
    <w:rsid w:val="00DC6996"/>
    <w:rsid w:val="00DC6A11"/>
    <w:rsid w:val="00DC6C57"/>
    <w:rsid w:val="00DC6CBC"/>
    <w:rsid w:val="00DC7900"/>
    <w:rsid w:val="00DD0661"/>
    <w:rsid w:val="00DD0A50"/>
    <w:rsid w:val="00DD1068"/>
    <w:rsid w:val="00DD11FD"/>
    <w:rsid w:val="00DD1527"/>
    <w:rsid w:val="00DD1EC3"/>
    <w:rsid w:val="00DD33D6"/>
    <w:rsid w:val="00DD448F"/>
    <w:rsid w:val="00DD47F4"/>
    <w:rsid w:val="00DD48BA"/>
    <w:rsid w:val="00DD50DC"/>
    <w:rsid w:val="00DD516F"/>
    <w:rsid w:val="00DD55BC"/>
    <w:rsid w:val="00DD55E9"/>
    <w:rsid w:val="00DD5BB6"/>
    <w:rsid w:val="00DD5C6A"/>
    <w:rsid w:val="00DD5DCE"/>
    <w:rsid w:val="00DD5DD5"/>
    <w:rsid w:val="00DD5DE8"/>
    <w:rsid w:val="00DD6577"/>
    <w:rsid w:val="00DD6B74"/>
    <w:rsid w:val="00DD71E5"/>
    <w:rsid w:val="00DD7514"/>
    <w:rsid w:val="00DE0582"/>
    <w:rsid w:val="00DE06C8"/>
    <w:rsid w:val="00DE0CD7"/>
    <w:rsid w:val="00DE1AF8"/>
    <w:rsid w:val="00DE1B3C"/>
    <w:rsid w:val="00DE1BBB"/>
    <w:rsid w:val="00DE27BD"/>
    <w:rsid w:val="00DE4D42"/>
    <w:rsid w:val="00DE4E06"/>
    <w:rsid w:val="00DE5C3A"/>
    <w:rsid w:val="00DE6401"/>
    <w:rsid w:val="00DE6488"/>
    <w:rsid w:val="00DE6FBC"/>
    <w:rsid w:val="00DE767F"/>
    <w:rsid w:val="00DE7B4D"/>
    <w:rsid w:val="00DE7DCC"/>
    <w:rsid w:val="00DF01A3"/>
    <w:rsid w:val="00DF157E"/>
    <w:rsid w:val="00DF1BC3"/>
    <w:rsid w:val="00DF2A4B"/>
    <w:rsid w:val="00DF4356"/>
    <w:rsid w:val="00DF4479"/>
    <w:rsid w:val="00DF4C88"/>
    <w:rsid w:val="00DF5831"/>
    <w:rsid w:val="00DF5862"/>
    <w:rsid w:val="00DF5AE4"/>
    <w:rsid w:val="00DF5E9B"/>
    <w:rsid w:val="00DF6341"/>
    <w:rsid w:val="00DF68F6"/>
    <w:rsid w:val="00DF6C6D"/>
    <w:rsid w:val="00DF73FF"/>
    <w:rsid w:val="00E0035D"/>
    <w:rsid w:val="00E00A9A"/>
    <w:rsid w:val="00E00AED"/>
    <w:rsid w:val="00E02267"/>
    <w:rsid w:val="00E0298E"/>
    <w:rsid w:val="00E02A96"/>
    <w:rsid w:val="00E0348B"/>
    <w:rsid w:val="00E03B5C"/>
    <w:rsid w:val="00E0404B"/>
    <w:rsid w:val="00E046DA"/>
    <w:rsid w:val="00E04A0C"/>
    <w:rsid w:val="00E04DFC"/>
    <w:rsid w:val="00E0676C"/>
    <w:rsid w:val="00E0687B"/>
    <w:rsid w:val="00E068AE"/>
    <w:rsid w:val="00E06C11"/>
    <w:rsid w:val="00E06D2C"/>
    <w:rsid w:val="00E07908"/>
    <w:rsid w:val="00E07939"/>
    <w:rsid w:val="00E1005B"/>
    <w:rsid w:val="00E102E6"/>
    <w:rsid w:val="00E106BE"/>
    <w:rsid w:val="00E10C81"/>
    <w:rsid w:val="00E10F65"/>
    <w:rsid w:val="00E11876"/>
    <w:rsid w:val="00E11C37"/>
    <w:rsid w:val="00E12664"/>
    <w:rsid w:val="00E12748"/>
    <w:rsid w:val="00E12B33"/>
    <w:rsid w:val="00E12DB6"/>
    <w:rsid w:val="00E140AD"/>
    <w:rsid w:val="00E140D8"/>
    <w:rsid w:val="00E141F9"/>
    <w:rsid w:val="00E14BB0"/>
    <w:rsid w:val="00E14C22"/>
    <w:rsid w:val="00E15329"/>
    <w:rsid w:val="00E157B7"/>
    <w:rsid w:val="00E158D4"/>
    <w:rsid w:val="00E15CF6"/>
    <w:rsid w:val="00E15FCE"/>
    <w:rsid w:val="00E16072"/>
    <w:rsid w:val="00E161A9"/>
    <w:rsid w:val="00E162FF"/>
    <w:rsid w:val="00E166F6"/>
    <w:rsid w:val="00E1676C"/>
    <w:rsid w:val="00E1698E"/>
    <w:rsid w:val="00E170F7"/>
    <w:rsid w:val="00E17237"/>
    <w:rsid w:val="00E17422"/>
    <w:rsid w:val="00E17741"/>
    <w:rsid w:val="00E20258"/>
    <w:rsid w:val="00E205BB"/>
    <w:rsid w:val="00E2078E"/>
    <w:rsid w:val="00E2087F"/>
    <w:rsid w:val="00E2117F"/>
    <w:rsid w:val="00E2180C"/>
    <w:rsid w:val="00E21A12"/>
    <w:rsid w:val="00E222EC"/>
    <w:rsid w:val="00E22ADA"/>
    <w:rsid w:val="00E22D89"/>
    <w:rsid w:val="00E233EE"/>
    <w:rsid w:val="00E234E0"/>
    <w:rsid w:val="00E239D1"/>
    <w:rsid w:val="00E23FA8"/>
    <w:rsid w:val="00E240F2"/>
    <w:rsid w:val="00E24527"/>
    <w:rsid w:val="00E245B9"/>
    <w:rsid w:val="00E252E5"/>
    <w:rsid w:val="00E25493"/>
    <w:rsid w:val="00E25774"/>
    <w:rsid w:val="00E25CD9"/>
    <w:rsid w:val="00E26742"/>
    <w:rsid w:val="00E26753"/>
    <w:rsid w:val="00E267FE"/>
    <w:rsid w:val="00E26EBF"/>
    <w:rsid w:val="00E27442"/>
    <w:rsid w:val="00E2769C"/>
    <w:rsid w:val="00E27DD0"/>
    <w:rsid w:val="00E27DE7"/>
    <w:rsid w:val="00E27E2B"/>
    <w:rsid w:val="00E27E80"/>
    <w:rsid w:val="00E304DB"/>
    <w:rsid w:val="00E305E6"/>
    <w:rsid w:val="00E30CB8"/>
    <w:rsid w:val="00E3110B"/>
    <w:rsid w:val="00E313DC"/>
    <w:rsid w:val="00E31C3B"/>
    <w:rsid w:val="00E31CC2"/>
    <w:rsid w:val="00E31F9F"/>
    <w:rsid w:val="00E32353"/>
    <w:rsid w:val="00E32C00"/>
    <w:rsid w:val="00E332A8"/>
    <w:rsid w:val="00E3351B"/>
    <w:rsid w:val="00E3372F"/>
    <w:rsid w:val="00E33BBF"/>
    <w:rsid w:val="00E33ED8"/>
    <w:rsid w:val="00E3408E"/>
    <w:rsid w:val="00E343E9"/>
    <w:rsid w:val="00E34AB4"/>
    <w:rsid w:val="00E351C6"/>
    <w:rsid w:val="00E35A28"/>
    <w:rsid w:val="00E35A8D"/>
    <w:rsid w:val="00E35E58"/>
    <w:rsid w:val="00E3672F"/>
    <w:rsid w:val="00E3673F"/>
    <w:rsid w:val="00E367A6"/>
    <w:rsid w:val="00E36B4F"/>
    <w:rsid w:val="00E36C3E"/>
    <w:rsid w:val="00E37454"/>
    <w:rsid w:val="00E37B9F"/>
    <w:rsid w:val="00E40435"/>
    <w:rsid w:val="00E405B4"/>
    <w:rsid w:val="00E40D9E"/>
    <w:rsid w:val="00E41099"/>
    <w:rsid w:val="00E417D0"/>
    <w:rsid w:val="00E41B28"/>
    <w:rsid w:val="00E41C22"/>
    <w:rsid w:val="00E41C88"/>
    <w:rsid w:val="00E420E8"/>
    <w:rsid w:val="00E427E0"/>
    <w:rsid w:val="00E42ABC"/>
    <w:rsid w:val="00E42AFA"/>
    <w:rsid w:val="00E42C5B"/>
    <w:rsid w:val="00E431C9"/>
    <w:rsid w:val="00E43579"/>
    <w:rsid w:val="00E4377F"/>
    <w:rsid w:val="00E43817"/>
    <w:rsid w:val="00E43B26"/>
    <w:rsid w:val="00E43B98"/>
    <w:rsid w:val="00E43DB1"/>
    <w:rsid w:val="00E43F1B"/>
    <w:rsid w:val="00E444A2"/>
    <w:rsid w:val="00E446B3"/>
    <w:rsid w:val="00E447E0"/>
    <w:rsid w:val="00E44CE5"/>
    <w:rsid w:val="00E45065"/>
    <w:rsid w:val="00E4508A"/>
    <w:rsid w:val="00E450F1"/>
    <w:rsid w:val="00E455FC"/>
    <w:rsid w:val="00E45856"/>
    <w:rsid w:val="00E45940"/>
    <w:rsid w:val="00E45A5D"/>
    <w:rsid w:val="00E46017"/>
    <w:rsid w:val="00E4617C"/>
    <w:rsid w:val="00E46859"/>
    <w:rsid w:val="00E4691F"/>
    <w:rsid w:val="00E46ED1"/>
    <w:rsid w:val="00E478C8"/>
    <w:rsid w:val="00E47A16"/>
    <w:rsid w:val="00E47D2C"/>
    <w:rsid w:val="00E50240"/>
    <w:rsid w:val="00E502AD"/>
    <w:rsid w:val="00E509D9"/>
    <w:rsid w:val="00E50AE0"/>
    <w:rsid w:val="00E50F8A"/>
    <w:rsid w:val="00E50FEC"/>
    <w:rsid w:val="00E5236A"/>
    <w:rsid w:val="00E5250C"/>
    <w:rsid w:val="00E53858"/>
    <w:rsid w:val="00E542C4"/>
    <w:rsid w:val="00E5431C"/>
    <w:rsid w:val="00E5455F"/>
    <w:rsid w:val="00E5540B"/>
    <w:rsid w:val="00E5545B"/>
    <w:rsid w:val="00E5577A"/>
    <w:rsid w:val="00E55A15"/>
    <w:rsid w:val="00E564B8"/>
    <w:rsid w:val="00E56571"/>
    <w:rsid w:val="00E566A0"/>
    <w:rsid w:val="00E5694C"/>
    <w:rsid w:val="00E56AAA"/>
    <w:rsid w:val="00E56B21"/>
    <w:rsid w:val="00E56C2E"/>
    <w:rsid w:val="00E56FD9"/>
    <w:rsid w:val="00E571C5"/>
    <w:rsid w:val="00E5726F"/>
    <w:rsid w:val="00E5743F"/>
    <w:rsid w:val="00E57718"/>
    <w:rsid w:val="00E57EFB"/>
    <w:rsid w:val="00E57F69"/>
    <w:rsid w:val="00E60352"/>
    <w:rsid w:val="00E6055C"/>
    <w:rsid w:val="00E60896"/>
    <w:rsid w:val="00E60C41"/>
    <w:rsid w:val="00E60DDC"/>
    <w:rsid w:val="00E60EC2"/>
    <w:rsid w:val="00E6101F"/>
    <w:rsid w:val="00E6121C"/>
    <w:rsid w:val="00E61294"/>
    <w:rsid w:val="00E616F2"/>
    <w:rsid w:val="00E6185B"/>
    <w:rsid w:val="00E6223D"/>
    <w:rsid w:val="00E6227A"/>
    <w:rsid w:val="00E6267C"/>
    <w:rsid w:val="00E6274C"/>
    <w:rsid w:val="00E62E0B"/>
    <w:rsid w:val="00E6378F"/>
    <w:rsid w:val="00E63B4F"/>
    <w:rsid w:val="00E63D89"/>
    <w:rsid w:val="00E6425B"/>
    <w:rsid w:val="00E64595"/>
    <w:rsid w:val="00E6495D"/>
    <w:rsid w:val="00E64E81"/>
    <w:rsid w:val="00E653E4"/>
    <w:rsid w:val="00E65885"/>
    <w:rsid w:val="00E65D00"/>
    <w:rsid w:val="00E65D65"/>
    <w:rsid w:val="00E65DE6"/>
    <w:rsid w:val="00E6760C"/>
    <w:rsid w:val="00E67E93"/>
    <w:rsid w:val="00E70189"/>
    <w:rsid w:val="00E7023F"/>
    <w:rsid w:val="00E7043A"/>
    <w:rsid w:val="00E71A75"/>
    <w:rsid w:val="00E72018"/>
    <w:rsid w:val="00E724F3"/>
    <w:rsid w:val="00E7257B"/>
    <w:rsid w:val="00E729E6"/>
    <w:rsid w:val="00E72C15"/>
    <w:rsid w:val="00E72D5D"/>
    <w:rsid w:val="00E7302D"/>
    <w:rsid w:val="00E73044"/>
    <w:rsid w:val="00E7353E"/>
    <w:rsid w:val="00E73A69"/>
    <w:rsid w:val="00E7405E"/>
    <w:rsid w:val="00E74084"/>
    <w:rsid w:val="00E74176"/>
    <w:rsid w:val="00E744FD"/>
    <w:rsid w:val="00E74B18"/>
    <w:rsid w:val="00E751D9"/>
    <w:rsid w:val="00E75B11"/>
    <w:rsid w:val="00E762B3"/>
    <w:rsid w:val="00E7642E"/>
    <w:rsid w:val="00E76DD8"/>
    <w:rsid w:val="00E76E2B"/>
    <w:rsid w:val="00E7743E"/>
    <w:rsid w:val="00E779E9"/>
    <w:rsid w:val="00E80010"/>
    <w:rsid w:val="00E80607"/>
    <w:rsid w:val="00E808EB"/>
    <w:rsid w:val="00E80B89"/>
    <w:rsid w:val="00E80E0D"/>
    <w:rsid w:val="00E81612"/>
    <w:rsid w:val="00E81801"/>
    <w:rsid w:val="00E81873"/>
    <w:rsid w:val="00E818C0"/>
    <w:rsid w:val="00E822EF"/>
    <w:rsid w:val="00E828B8"/>
    <w:rsid w:val="00E828F4"/>
    <w:rsid w:val="00E82C64"/>
    <w:rsid w:val="00E836DA"/>
    <w:rsid w:val="00E83CDA"/>
    <w:rsid w:val="00E83E2A"/>
    <w:rsid w:val="00E841C4"/>
    <w:rsid w:val="00E841EF"/>
    <w:rsid w:val="00E8435C"/>
    <w:rsid w:val="00E8443A"/>
    <w:rsid w:val="00E84751"/>
    <w:rsid w:val="00E848F8"/>
    <w:rsid w:val="00E84DFC"/>
    <w:rsid w:val="00E85E3F"/>
    <w:rsid w:val="00E86586"/>
    <w:rsid w:val="00E86BD1"/>
    <w:rsid w:val="00E87232"/>
    <w:rsid w:val="00E87C92"/>
    <w:rsid w:val="00E9073C"/>
    <w:rsid w:val="00E9085A"/>
    <w:rsid w:val="00E90CBC"/>
    <w:rsid w:val="00E90FAB"/>
    <w:rsid w:val="00E91498"/>
    <w:rsid w:val="00E91B3F"/>
    <w:rsid w:val="00E91F22"/>
    <w:rsid w:val="00E92220"/>
    <w:rsid w:val="00E923F7"/>
    <w:rsid w:val="00E926B3"/>
    <w:rsid w:val="00E92EA7"/>
    <w:rsid w:val="00E93144"/>
    <w:rsid w:val="00E93CC6"/>
    <w:rsid w:val="00E93DB0"/>
    <w:rsid w:val="00E94293"/>
    <w:rsid w:val="00E95141"/>
    <w:rsid w:val="00E9572A"/>
    <w:rsid w:val="00E95AAD"/>
    <w:rsid w:val="00E96127"/>
    <w:rsid w:val="00E971E3"/>
    <w:rsid w:val="00E97517"/>
    <w:rsid w:val="00E9773E"/>
    <w:rsid w:val="00E97820"/>
    <w:rsid w:val="00EA0377"/>
    <w:rsid w:val="00EA0A1C"/>
    <w:rsid w:val="00EA0AA2"/>
    <w:rsid w:val="00EA17F5"/>
    <w:rsid w:val="00EA190B"/>
    <w:rsid w:val="00EA2084"/>
    <w:rsid w:val="00EA21A3"/>
    <w:rsid w:val="00EA225D"/>
    <w:rsid w:val="00EA22F9"/>
    <w:rsid w:val="00EA2B85"/>
    <w:rsid w:val="00EA2C7B"/>
    <w:rsid w:val="00EA3355"/>
    <w:rsid w:val="00EA3398"/>
    <w:rsid w:val="00EA38B3"/>
    <w:rsid w:val="00EA397E"/>
    <w:rsid w:val="00EA39B4"/>
    <w:rsid w:val="00EA3B22"/>
    <w:rsid w:val="00EA3B8A"/>
    <w:rsid w:val="00EA3BC2"/>
    <w:rsid w:val="00EA4829"/>
    <w:rsid w:val="00EA4EB7"/>
    <w:rsid w:val="00EA5B16"/>
    <w:rsid w:val="00EA5B72"/>
    <w:rsid w:val="00EA606E"/>
    <w:rsid w:val="00EA60EE"/>
    <w:rsid w:val="00EA63FA"/>
    <w:rsid w:val="00EA64EE"/>
    <w:rsid w:val="00EA66E5"/>
    <w:rsid w:val="00EA70EF"/>
    <w:rsid w:val="00EA7769"/>
    <w:rsid w:val="00EA7CBA"/>
    <w:rsid w:val="00EB0800"/>
    <w:rsid w:val="00EB0A0F"/>
    <w:rsid w:val="00EB1193"/>
    <w:rsid w:val="00EB12DB"/>
    <w:rsid w:val="00EB1396"/>
    <w:rsid w:val="00EB13E8"/>
    <w:rsid w:val="00EB140F"/>
    <w:rsid w:val="00EB1907"/>
    <w:rsid w:val="00EB196A"/>
    <w:rsid w:val="00EB1B09"/>
    <w:rsid w:val="00EB21EF"/>
    <w:rsid w:val="00EB2A77"/>
    <w:rsid w:val="00EB2A7E"/>
    <w:rsid w:val="00EB4435"/>
    <w:rsid w:val="00EB493D"/>
    <w:rsid w:val="00EB4A00"/>
    <w:rsid w:val="00EB4FA3"/>
    <w:rsid w:val="00EB5569"/>
    <w:rsid w:val="00EB57B5"/>
    <w:rsid w:val="00EB5A3D"/>
    <w:rsid w:val="00EB5F96"/>
    <w:rsid w:val="00EB6038"/>
    <w:rsid w:val="00EB684F"/>
    <w:rsid w:val="00EB69AB"/>
    <w:rsid w:val="00EB7267"/>
    <w:rsid w:val="00EB7405"/>
    <w:rsid w:val="00EB74C8"/>
    <w:rsid w:val="00EB7841"/>
    <w:rsid w:val="00EB7C1D"/>
    <w:rsid w:val="00EC0D0D"/>
    <w:rsid w:val="00EC1ACF"/>
    <w:rsid w:val="00EC1E1C"/>
    <w:rsid w:val="00EC30B1"/>
    <w:rsid w:val="00EC3F8E"/>
    <w:rsid w:val="00EC4032"/>
    <w:rsid w:val="00EC4D9A"/>
    <w:rsid w:val="00EC50E1"/>
    <w:rsid w:val="00EC51FD"/>
    <w:rsid w:val="00EC5A03"/>
    <w:rsid w:val="00EC5BD7"/>
    <w:rsid w:val="00EC6100"/>
    <w:rsid w:val="00EC6660"/>
    <w:rsid w:val="00EC7DB8"/>
    <w:rsid w:val="00ED0101"/>
    <w:rsid w:val="00ED021A"/>
    <w:rsid w:val="00ED02FF"/>
    <w:rsid w:val="00ED0A1A"/>
    <w:rsid w:val="00ED1098"/>
    <w:rsid w:val="00ED10BB"/>
    <w:rsid w:val="00ED133F"/>
    <w:rsid w:val="00ED197A"/>
    <w:rsid w:val="00ED1DF1"/>
    <w:rsid w:val="00ED1ED5"/>
    <w:rsid w:val="00ED2182"/>
    <w:rsid w:val="00ED250D"/>
    <w:rsid w:val="00ED2F84"/>
    <w:rsid w:val="00ED30FE"/>
    <w:rsid w:val="00ED336E"/>
    <w:rsid w:val="00ED38D0"/>
    <w:rsid w:val="00ED3A13"/>
    <w:rsid w:val="00ED418D"/>
    <w:rsid w:val="00ED43C1"/>
    <w:rsid w:val="00ED43E1"/>
    <w:rsid w:val="00ED57F0"/>
    <w:rsid w:val="00ED6115"/>
    <w:rsid w:val="00ED6534"/>
    <w:rsid w:val="00ED6A26"/>
    <w:rsid w:val="00ED6E8D"/>
    <w:rsid w:val="00ED7968"/>
    <w:rsid w:val="00ED7AAE"/>
    <w:rsid w:val="00ED7C6C"/>
    <w:rsid w:val="00EE069A"/>
    <w:rsid w:val="00EE08BB"/>
    <w:rsid w:val="00EE0CD8"/>
    <w:rsid w:val="00EE1466"/>
    <w:rsid w:val="00EE1468"/>
    <w:rsid w:val="00EE1D1B"/>
    <w:rsid w:val="00EE1DA1"/>
    <w:rsid w:val="00EE1F52"/>
    <w:rsid w:val="00EE21E6"/>
    <w:rsid w:val="00EE230C"/>
    <w:rsid w:val="00EE2589"/>
    <w:rsid w:val="00EE28ED"/>
    <w:rsid w:val="00EE3597"/>
    <w:rsid w:val="00EE3E49"/>
    <w:rsid w:val="00EE4E11"/>
    <w:rsid w:val="00EE5069"/>
    <w:rsid w:val="00EE52C6"/>
    <w:rsid w:val="00EE54AC"/>
    <w:rsid w:val="00EE558B"/>
    <w:rsid w:val="00EE5ABF"/>
    <w:rsid w:val="00EE6F7B"/>
    <w:rsid w:val="00EE73CF"/>
    <w:rsid w:val="00EE7596"/>
    <w:rsid w:val="00EE7730"/>
    <w:rsid w:val="00EE7E7B"/>
    <w:rsid w:val="00EF0539"/>
    <w:rsid w:val="00EF07DC"/>
    <w:rsid w:val="00EF0A23"/>
    <w:rsid w:val="00EF101B"/>
    <w:rsid w:val="00EF12FB"/>
    <w:rsid w:val="00EF1398"/>
    <w:rsid w:val="00EF1734"/>
    <w:rsid w:val="00EF2D77"/>
    <w:rsid w:val="00EF3C2D"/>
    <w:rsid w:val="00EF3CCC"/>
    <w:rsid w:val="00EF3E28"/>
    <w:rsid w:val="00EF449B"/>
    <w:rsid w:val="00EF45BB"/>
    <w:rsid w:val="00EF4661"/>
    <w:rsid w:val="00EF4867"/>
    <w:rsid w:val="00EF4AF2"/>
    <w:rsid w:val="00EF4D0B"/>
    <w:rsid w:val="00EF535D"/>
    <w:rsid w:val="00EF5831"/>
    <w:rsid w:val="00EF591B"/>
    <w:rsid w:val="00EF649F"/>
    <w:rsid w:val="00EF64D4"/>
    <w:rsid w:val="00EF651E"/>
    <w:rsid w:val="00EF653E"/>
    <w:rsid w:val="00EF6A26"/>
    <w:rsid w:val="00EF6E78"/>
    <w:rsid w:val="00EF763C"/>
    <w:rsid w:val="00EF7877"/>
    <w:rsid w:val="00F0037E"/>
    <w:rsid w:val="00F0063B"/>
    <w:rsid w:val="00F0066A"/>
    <w:rsid w:val="00F01384"/>
    <w:rsid w:val="00F01FC1"/>
    <w:rsid w:val="00F0238A"/>
    <w:rsid w:val="00F02A50"/>
    <w:rsid w:val="00F0333D"/>
    <w:rsid w:val="00F03661"/>
    <w:rsid w:val="00F0375F"/>
    <w:rsid w:val="00F03827"/>
    <w:rsid w:val="00F038FA"/>
    <w:rsid w:val="00F039B1"/>
    <w:rsid w:val="00F03B57"/>
    <w:rsid w:val="00F03F48"/>
    <w:rsid w:val="00F03F61"/>
    <w:rsid w:val="00F03FB1"/>
    <w:rsid w:val="00F04EB1"/>
    <w:rsid w:val="00F04F11"/>
    <w:rsid w:val="00F0553A"/>
    <w:rsid w:val="00F0676B"/>
    <w:rsid w:val="00F06B6A"/>
    <w:rsid w:val="00F06E3C"/>
    <w:rsid w:val="00F07684"/>
    <w:rsid w:val="00F07788"/>
    <w:rsid w:val="00F07D2D"/>
    <w:rsid w:val="00F10040"/>
    <w:rsid w:val="00F100E6"/>
    <w:rsid w:val="00F10F71"/>
    <w:rsid w:val="00F11293"/>
    <w:rsid w:val="00F1156C"/>
    <w:rsid w:val="00F11577"/>
    <w:rsid w:val="00F12193"/>
    <w:rsid w:val="00F125B6"/>
    <w:rsid w:val="00F1269D"/>
    <w:rsid w:val="00F12A4C"/>
    <w:rsid w:val="00F12B4C"/>
    <w:rsid w:val="00F12E5C"/>
    <w:rsid w:val="00F1307D"/>
    <w:rsid w:val="00F134DC"/>
    <w:rsid w:val="00F14C20"/>
    <w:rsid w:val="00F14F94"/>
    <w:rsid w:val="00F1504E"/>
    <w:rsid w:val="00F15D1A"/>
    <w:rsid w:val="00F15D6A"/>
    <w:rsid w:val="00F15FAA"/>
    <w:rsid w:val="00F1602B"/>
    <w:rsid w:val="00F161F9"/>
    <w:rsid w:val="00F162A2"/>
    <w:rsid w:val="00F16CEA"/>
    <w:rsid w:val="00F1717E"/>
    <w:rsid w:val="00F17271"/>
    <w:rsid w:val="00F17736"/>
    <w:rsid w:val="00F17876"/>
    <w:rsid w:val="00F17D63"/>
    <w:rsid w:val="00F17F62"/>
    <w:rsid w:val="00F204B3"/>
    <w:rsid w:val="00F205C6"/>
    <w:rsid w:val="00F20B02"/>
    <w:rsid w:val="00F20BF5"/>
    <w:rsid w:val="00F20CF8"/>
    <w:rsid w:val="00F2272F"/>
    <w:rsid w:val="00F22B42"/>
    <w:rsid w:val="00F22CBC"/>
    <w:rsid w:val="00F2335A"/>
    <w:rsid w:val="00F23730"/>
    <w:rsid w:val="00F23A0D"/>
    <w:rsid w:val="00F23E34"/>
    <w:rsid w:val="00F24357"/>
    <w:rsid w:val="00F246CD"/>
    <w:rsid w:val="00F2571F"/>
    <w:rsid w:val="00F258FD"/>
    <w:rsid w:val="00F25A08"/>
    <w:rsid w:val="00F25EE7"/>
    <w:rsid w:val="00F25FE6"/>
    <w:rsid w:val="00F267D1"/>
    <w:rsid w:val="00F26A01"/>
    <w:rsid w:val="00F26C5B"/>
    <w:rsid w:val="00F27984"/>
    <w:rsid w:val="00F3069D"/>
    <w:rsid w:val="00F3080E"/>
    <w:rsid w:val="00F30951"/>
    <w:rsid w:val="00F30C86"/>
    <w:rsid w:val="00F31366"/>
    <w:rsid w:val="00F316EA"/>
    <w:rsid w:val="00F31C90"/>
    <w:rsid w:val="00F3254A"/>
    <w:rsid w:val="00F32AF0"/>
    <w:rsid w:val="00F3305A"/>
    <w:rsid w:val="00F33497"/>
    <w:rsid w:val="00F335EC"/>
    <w:rsid w:val="00F33AA5"/>
    <w:rsid w:val="00F33BB4"/>
    <w:rsid w:val="00F33F0F"/>
    <w:rsid w:val="00F33F88"/>
    <w:rsid w:val="00F34668"/>
    <w:rsid w:val="00F34C56"/>
    <w:rsid w:val="00F34E4E"/>
    <w:rsid w:val="00F3508D"/>
    <w:rsid w:val="00F35912"/>
    <w:rsid w:val="00F3595C"/>
    <w:rsid w:val="00F35F74"/>
    <w:rsid w:val="00F365DD"/>
    <w:rsid w:val="00F368CA"/>
    <w:rsid w:val="00F368EA"/>
    <w:rsid w:val="00F36C94"/>
    <w:rsid w:val="00F36ECF"/>
    <w:rsid w:val="00F36FBB"/>
    <w:rsid w:val="00F3730F"/>
    <w:rsid w:val="00F3745D"/>
    <w:rsid w:val="00F376ED"/>
    <w:rsid w:val="00F377D8"/>
    <w:rsid w:val="00F378C5"/>
    <w:rsid w:val="00F37D6C"/>
    <w:rsid w:val="00F37F54"/>
    <w:rsid w:val="00F402DF"/>
    <w:rsid w:val="00F40360"/>
    <w:rsid w:val="00F40426"/>
    <w:rsid w:val="00F40554"/>
    <w:rsid w:val="00F4083B"/>
    <w:rsid w:val="00F408E2"/>
    <w:rsid w:val="00F40C3D"/>
    <w:rsid w:val="00F41383"/>
    <w:rsid w:val="00F42355"/>
    <w:rsid w:val="00F427CE"/>
    <w:rsid w:val="00F42CDE"/>
    <w:rsid w:val="00F42DC4"/>
    <w:rsid w:val="00F43404"/>
    <w:rsid w:val="00F4359A"/>
    <w:rsid w:val="00F43655"/>
    <w:rsid w:val="00F43B2F"/>
    <w:rsid w:val="00F43BA8"/>
    <w:rsid w:val="00F44D80"/>
    <w:rsid w:val="00F44EA2"/>
    <w:rsid w:val="00F44EFB"/>
    <w:rsid w:val="00F456DC"/>
    <w:rsid w:val="00F45D83"/>
    <w:rsid w:val="00F470C1"/>
    <w:rsid w:val="00F4781E"/>
    <w:rsid w:val="00F47E61"/>
    <w:rsid w:val="00F503BF"/>
    <w:rsid w:val="00F5172A"/>
    <w:rsid w:val="00F51C37"/>
    <w:rsid w:val="00F52008"/>
    <w:rsid w:val="00F52076"/>
    <w:rsid w:val="00F52E67"/>
    <w:rsid w:val="00F52FA9"/>
    <w:rsid w:val="00F53238"/>
    <w:rsid w:val="00F53CDE"/>
    <w:rsid w:val="00F53DE5"/>
    <w:rsid w:val="00F53E1F"/>
    <w:rsid w:val="00F53ECD"/>
    <w:rsid w:val="00F5435E"/>
    <w:rsid w:val="00F546E3"/>
    <w:rsid w:val="00F54881"/>
    <w:rsid w:val="00F54B2B"/>
    <w:rsid w:val="00F5514A"/>
    <w:rsid w:val="00F5546E"/>
    <w:rsid w:val="00F56048"/>
    <w:rsid w:val="00F560A6"/>
    <w:rsid w:val="00F56B77"/>
    <w:rsid w:val="00F56CF9"/>
    <w:rsid w:val="00F56E85"/>
    <w:rsid w:val="00F56F5E"/>
    <w:rsid w:val="00F572B5"/>
    <w:rsid w:val="00F57943"/>
    <w:rsid w:val="00F57BD5"/>
    <w:rsid w:val="00F60BDC"/>
    <w:rsid w:val="00F6103C"/>
    <w:rsid w:val="00F616D9"/>
    <w:rsid w:val="00F61FE4"/>
    <w:rsid w:val="00F621CF"/>
    <w:rsid w:val="00F6279F"/>
    <w:rsid w:val="00F63044"/>
    <w:rsid w:val="00F634E2"/>
    <w:rsid w:val="00F638DC"/>
    <w:rsid w:val="00F6392B"/>
    <w:rsid w:val="00F64E1D"/>
    <w:rsid w:val="00F6505D"/>
    <w:rsid w:val="00F653E3"/>
    <w:rsid w:val="00F66AD0"/>
    <w:rsid w:val="00F66EC6"/>
    <w:rsid w:val="00F670AF"/>
    <w:rsid w:val="00F67632"/>
    <w:rsid w:val="00F67B9C"/>
    <w:rsid w:val="00F70F40"/>
    <w:rsid w:val="00F719C6"/>
    <w:rsid w:val="00F71FB2"/>
    <w:rsid w:val="00F7201E"/>
    <w:rsid w:val="00F72125"/>
    <w:rsid w:val="00F722A2"/>
    <w:rsid w:val="00F72383"/>
    <w:rsid w:val="00F72BDF"/>
    <w:rsid w:val="00F72FF4"/>
    <w:rsid w:val="00F7321B"/>
    <w:rsid w:val="00F7339B"/>
    <w:rsid w:val="00F73855"/>
    <w:rsid w:val="00F73AAE"/>
    <w:rsid w:val="00F74011"/>
    <w:rsid w:val="00F74D4B"/>
    <w:rsid w:val="00F74DA0"/>
    <w:rsid w:val="00F74DB2"/>
    <w:rsid w:val="00F74E26"/>
    <w:rsid w:val="00F75060"/>
    <w:rsid w:val="00F7609E"/>
    <w:rsid w:val="00F7623E"/>
    <w:rsid w:val="00F764E6"/>
    <w:rsid w:val="00F7666D"/>
    <w:rsid w:val="00F76BCA"/>
    <w:rsid w:val="00F77A06"/>
    <w:rsid w:val="00F77EE7"/>
    <w:rsid w:val="00F77FB1"/>
    <w:rsid w:val="00F80878"/>
    <w:rsid w:val="00F80C24"/>
    <w:rsid w:val="00F80C47"/>
    <w:rsid w:val="00F8139F"/>
    <w:rsid w:val="00F816AD"/>
    <w:rsid w:val="00F8170C"/>
    <w:rsid w:val="00F81731"/>
    <w:rsid w:val="00F818C7"/>
    <w:rsid w:val="00F81B46"/>
    <w:rsid w:val="00F81CA2"/>
    <w:rsid w:val="00F8210D"/>
    <w:rsid w:val="00F82603"/>
    <w:rsid w:val="00F82D60"/>
    <w:rsid w:val="00F82EF4"/>
    <w:rsid w:val="00F833E7"/>
    <w:rsid w:val="00F83DF2"/>
    <w:rsid w:val="00F83EC2"/>
    <w:rsid w:val="00F8489C"/>
    <w:rsid w:val="00F848A0"/>
    <w:rsid w:val="00F851C2"/>
    <w:rsid w:val="00F8524E"/>
    <w:rsid w:val="00F852E3"/>
    <w:rsid w:val="00F85C69"/>
    <w:rsid w:val="00F85D77"/>
    <w:rsid w:val="00F86042"/>
    <w:rsid w:val="00F86ECA"/>
    <w:rsid w:val="00F87640"/>
    <w:rsid w:val="00F87663"/>
    <w:rsid w:val="00F87B2B"/>
    <w:rsid w:val="00F87D3A"/>
    <w:rsid w:val="00F87DD2"/>
    <w:rsid w:val="00F908C3"/>
    <w:rsid w:val="00F909BC"/>
    <w:rsid w:val="00F90BA2"/>
    <w:rsid w:val="00F90D85"/>
    <w:rsid w:val="00F90DEF"/>
    <w:rsid w:val="00F91507"/>
    <w:rsid w:val="00F91C5B"/>
    <w:rsid w:val="00F927B8"/>
    <w:rsid w:val="00F92D5E"/>
    <w:rsid w:val="00F92EA6"/>
    <w:rsid w:val="00F92EF9"/>
    <w:rsid w:val="00F92F0B"/>
    <w:rsid w:val="00F9380D"/>
    <w:rsid w:val="00F93CF8"/>
    <w:rsid w:val="00F93D21"/>
    <w:rsid w:val="00F93D27"/>
    <w:rsid w:val="00F94168"/>
    <w:rsid w:val="00F941E7"/>
    <w:rsid w:val="00F9469C"/>
    <w:rsid w:val="00F94802"/>
    <w:rsid w:val="00F94D04"/>
    <w:rsid w:val="00F94F42"/>
    <w:rsid w:val="00F950A6"/>
    <w:rsid w:val="00F96635"/>
    <w:rsid w:val="00F96821"/>
    <w:rsid w:val="00F96DB6"/>
    <w:rsid w:val="00F96FCD"/>
    <w:rsid w:val="00FA012D"/>
    <w:rsid w:val="00FA079C"/>
    <w:rsid w:val="00FA0B57"/>
    <w:rsid w:val="00FA1C91"/>
    <w:rsid w:val="00FA1ED1"/>
    <w:rsid w:val="00FA2049"/>
    <w:rsid w:val="00FA2316"/>
    <w:rsid w:val="00FA28F9"/>
    <w:rsid w:val="00FA2AA1"/>
    <w:rsid w:val="00FA2ADA"/>
    <w:rsid w:val="00FA3B52"/>
    <w:rsid w:val="00FA47B6"/>
    <w:rsid w:val="00FA4AA5"/>
    <w:rsid w:val="00FA4D89"/>
    <w:rsid w:val="00FA5BBF"/>
    <w:rsid w:val="00FA6389"/>
    <w:rsid w:val="00FA63B6"/>
    <w:rsid w:val="00FA6725"/>
    <w:rsid w:val="00FA6742"/>
    <w:rsid w:val="00FA69C4"/>
    <w:rsid w:val="00FA7316"/>
    <w:rsid w:val="00FA7FC5"/>
    <w:rsid w:val="00FB0138"/>
    <w:rsid w:val="00FB02F4"/>
    <w:rsid w:val="00FB044F"/>
    <w:rsid w:val="00FB06D8"/>
    <w:rsid w:val="00FB191F"/>
    <w:rsid w:val="00FB1D80"/>
    <w:rsid w:val="00FB24D7"/>
    <w:rsid w:val="00FB3354"/>
    <w:rsid w:val="00FB34B5"/>
    <w:rsid w:val="00FB39A0"/>
    <w:rsid w:val="00FB39AA"/>
    <w:rsid w:val="00FB3C83"/>
    <w:rsid w:val="00FB40FA"/>
    <w:rsid w:val="00FB427D"/>
    <w:rsid w:val="00FB4B8B"/>
    <w:rsid w:val="00FB4D80"/>
    <w:rsid w:val="00FB4F23"/>
    <w:rsid w:val="00FB51C6"/>
    <w:rsid w:val="00FB64A7"/>
    <w:rsid w:val="00FB65AF"/>
    <w:rsid w:val="00FB673B"/>
    <w:rsid w:val="00FB6798"/>
    <w:rsid w:val="00FB6F96"/>
    <w:rsid w:val="00FB742D"/>
    <w:rsid w:val="00FC02FF"/>
    <w:rsid w:val="00FC0583"/>
    <w:rsid w:val="00FC16EE"/>
    <w:rsid w:val="00FC19F9"/>
    <w:rsid w:val="00FC1E8F"/>
    <w:rsid w:val="00FC21F2"/>
    <w:rsid w:val="00FC22D2"/>
    <w:rsid w:val="00FC25F4"/>
    <w:rsid w:val="00FC2851"/>
    <w:rsid w:val="00FC2958"/>
    <w:rsid w:val="00FC2971"/>
    <w:rsid w:val="00FC2A20"/>
    <w:rsid w:val="00FC2C0E"/>
    <w:rsid w:val="00FC308A"/>
    <w:rsid w:val="00FC30F4"/>
    <w:rsid w:val="00FC3571"/>
    <w:rsid w:val="00FC366C"/>
    <w:rsid w:val="00FC396D"/>
    <w:rsid w:val="00FC3FB3"/>
    <w:rsid w:val="00FC45BD"/>
    <w:rsid w:val="00FC47F8"/>
    <w:rsid w:val="00FC4BD4"/>
    <w:rsid w:val="00FC5201"/>
    <w:rsid w:val="00FC541A"/>
    <w:rsid w:val="00FC5487"/>
    <w:rsid w:val="00FC5826"/>
    <w:rsid w:val="00FC58FA"/>
    <w:rsid w:val="00FC5962"/>
    <w:rsid w:val="00FC5AAD"/>
    <w:rsid w:val="00FC5AC5"/>
    <w:rsid w:val="00FC6131"/>
    <w:rsid w:val="00FC66F9"/>
    <w:rsid w:val="00FC763F"/>
    <w:rsid w:val="00FD0480"/>
    <w:rsid w:val="00FD0E78"/>
    <w:rsid w:val="00FD1052"/>
    <w:rsid w:val="00FD10D2"/>
    <w:rsid w:val="00FD134E"/>
    <w:rsid w:val="00FD1559"/>
    <w:rsid w:val="00FD1571"/>
    <w:rsid w:val="00FD179A"/>
    <w:rsid w:val="00FD1C40"/>
    <w:rsid w:val="00FD1DB1"/>
    <w:rsid w:val="00FD3B24"/>
    <w:rsid w:val="00FD3F0D"/>
    <w:rsid w:val="00FD438F"/>
    <w:rsid w:val="00FD4C42"/>
    <w:rsid w:val="00FD4F47"/>
    <w:rsid w:val="00FD5247"/>
    <w:rsid w:val="00FD5822"/>
    <w:rsid w:val="00FD602F"/>
    <w:rsid w:val="00FD6E88"/>
    <w:rsid w:val="00FD7167"/>
    <w:rsid w:val="00FD7B7A"/>
    <w:rsid w:val="00FD7CBF"/>
    <w:rsid w:val="00FD7D2B"/>
    <w:rsid w:val="00FD7F7E"/>
    <w:rsid w:val="00FE02C0"/>
    <w:rsid w:val="00FE0A13"/>
    <w:rsid w:val="00FE0B99"/>
    <w:rsid w:val="00FE2301"/>
    <w:rsid w:val="00FE2433"/>
    <w:rsid w:val="00FE259B"/>
    <w:rsid w:val="00FE2AB7"/>
    <w:rsid w:val="00FE2B8E"/>
    <w:rsid w:val="00FE3153"/>
    <w:rsid w:val="00FE3945"/>
    <w:rsid w:val="00FE3DFA"/>
    <w:rsid w:val="00FE3E79"/>
    <w:rsid w:val="00FE4D48"/>
    <w:rsid w:val="00FE4D9E"/>
    <w:rsid w:val="00FE4E8B"/>
    <w:rsid w:val="00FE609A"/>
    <w:rsid w:val="00FE6215"/>
    <w:rsid w:val="00FE62E5"/>
    <w:rsid w:val="00FE6305"/>
    <w:rsid w:val="00FE6822"/>
    <w:rsid w:val="00FE6D71"/>
    <w:rsid w:val="00FF1256"/>
    <w:rsid w:val="00FF1804"/>
    <w:rsid w:val="00FF184B"/>
    <w:rsid w:val="00FF1DB0"/>
    <w:rsid w:val="00FF1E31"/>
    <w:rsid w:val="00FF26E0"/>
    <w:rsid w:val="00FF277B"/>
    <w:rsid w:val="00FF2D59"/>
    <w:rsid w:val="00FF352A"/>
    <w:rsid w:val="00FF3932"/>
    <w:rsid w:val="00FF4686"/>
    <w:rsid w:val="00FF4C29"/>
    <w:rsid w:val="00FF50D6"/>
    <w:rsid w:val="00FF52CC"/>
    <w:rsid w:val="00FF564D"/>
    <w:rsid w:val="00FF6E0F"/>
    <w:rsid w:val="00FF73FE"/>
    <w:rsid w:val="00FF7850"/>
  </w:rsids>
  <m:mathPr>
    <m:mathFont m:val="Cambria Math"/>
    <m:brkBin m:val="before"/>
    <m:brkBinSub m:val="--"/>
    <m:smallFrac/>
    <m:dispDef/>
    <m:lMargin m:val="0"/>
    <m:rMargin m:val="0"/>
    <m:defJc m:val="centerGroup"/>
    <m:wrapIndent m:val="1440"/>
    <m:intLim m:val="subSup"/>
    <m:naryLim m:val="undOvr"/>
  </m:mathPr>
  <w:themeFontLang w:val="pt-P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09490B1"/>
  <w15:docId w15:val="{F9C4BA71-6BC5-5141-8853-D36D28EC6A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sz w:val="24"/>
        <w:szCs w:val="24"/>
        <w:lang w:val="it-IT" w:eastAsia="it-IT" w:bidi="ar-SA"/>
      </w:rPr>
    </w:rPrDefault>
    <w:pPrDefault>
      <w:pPr>
        <w:spacing w:after="120" w:line="264" w:lineRule="auto"/>
        <w:jc w:val="both"/>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99"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D0EF3"/>
    <w:rPr>
      <w:rFonts w:ascii="Garamond" w:hAnsi="Garamond"/>
      <w:lang w:val="en-GB" w:eastAsia="ja-JP"/>
    </w:rPr>
  </w:style>
  <w:style w:type="paragraph" w:styleId="Heading1">
    <w:name w:val="heading 1"/>
    <w:basedOn w:val="Normal"/>
    <w:next w:val="Normal"/>
    <w:link w:val="Heading1Char"/>
    <w:uiPriority w:val="9"/>
    <w:qFormat/>
    <w:rsid w:val="00CD0EF3"/>
    <w:pPr>
      <w:keepNext/>
      <w:numPr>
        <w:numId w:val="1"/>
      </w:numPr>
      <w:spacing w:before="120"/>
      <w:outlineLvl w:val="0"/>
    </w:pPr>
    <w:rPr>
      <w:rFonts w:ascii="Cambria" w:hAnsi="Cambria" w:cs="Arial"/>
      <w:b/>
      <w:bCs/>
      <w:kern w:val="32"/>
      <w:sz w:val="32"/>
      <w:szCs w:val="32"/>
    </w:rPr>
  </w:style>
  <w:style w:type="paragraph" w:styleId="Heading2">
    <w:name w:val="heading 2"/>
    <w:basedOn w:val="Normal"/>
    <w:next w:val="Normal"/>
    <w:link w:val="Heading2Char"/>
    <w:uiPriority w:val="9"/>
    <w:qFormat/>
    <w:rsid w:val="00474AD7"/>
    <w:pPr>
      <w:keepNext/>
      <w:numPr>
        <w:ilvl w:val="1"/>
        <w:numId w:val="1"/>
      </w:numPr>
      <w:spacing w:before="120" w:line="240" w:lineRule="auto"/>
      <w:outlineLvl w:val="1"/>
    </w:pPr>
    <w:rPr>
      <w:rFonts w:ascii="Cambria" w:hAnsi="Cambria" w:cs="Arial"/>
      <w:b/>
      <w:bCs/>
      <w:iCs/>
      <w:sz w:val="28"/>
      <w:szCs w:val="28"/>
    </w:rPr>
  </w:style>
  <w:style w:type="paragraph" w:styleId="Heading3">
    <w:name w:val="heading 3"/>
    <w:basedOn w:val="Normal"/>
    <w:next w:val="Normal"/>
    <w:link w:val="Heading3Char"/>
    <w:autoRedefine/>
    <w:uiPriority w:val="9"/>
    <w:qFormat/>
    <w:rsid w:val="00605C18"/>
    <w:pPr>
      <w:keepNext/>
      <w:numPr>
        <w:ilvl w:val="2"/>
        <w:numId w:val="1"/>
      </w:numPr>
      <w:spacing w:before="280"/>
      <w:ind w:left="709"/>
      <w:jc w:val="left"/>
      <w:outlineLvl w:val="2"/>
    </w:pPr>
    <w:rPr>
      <w:rFonts w:ascii="Cambria" w:hAnsi="Cambria" w:cs="Arial"/>
      <w:b/>
      <w:bCs/>
      <w:i/>
      <w:lang w:val="en-US"/>
    </w:rPr>
  </w:style>
  <w:style w:type="paragraph" w:styleId="Heading4">
    <w:name w:val="heading 4"/>
    <w:basedOn w:val="Normal"/>
    <w:next w:val="Normal"/>
    <w:link w:val="Heading4Char"/>
    <w:autoRedefine/>
    <w:uiPriority w:val="9"/>
    <w:qFormat/>
    <w:rsid w:val="00BB63C6"/>
    <w:pPr>
      <w:keepNext/>
      <w:numPr>
        <w:ilvl w:val="3"/>
        <w:numId w:val="1"/>
      </w:numPr>
      <w:outlineLvl w:val="3"/>
    </w:pPr>
    <w:rPr>
      <w:rFonts w:ascii="Cambria" w:hAnsi="Cambria" w:cs="Arial"/>
      <w:bCs/>
      <w:i/>
      <w:iCs/>
      <w:lang w:val="en-US" w:eastAsia="it-IT"/>
    </w:rPr>
  </w:style>
  <w:style w:type="paragraph" w:styleId="Heading5">
    <w:name w:val="heading 5"/>
    <w:basedOn w:val="Normal"/>
    <w:next w:val="Normal"/>
    <w:link w:val="Heading5Char"/>
    <w:uiPriority w:val="9"/>
    <w:qFormat/>
    <w:rsid w:val="00985EA9"/>
    <w:pPr>
      <w:numPr>
        <w:ilvl w:val="4"/>
        <w:numId w:val="1"/>
      </w:numPr>
      <w:spacing w:before="120"/>
      <w:outlineLvl w:val="4"/>
    </w:pPr>
    <w:rPr>
      <w:rFonts w:ascii="Cambria" w:hAnsi="Cambria"/>
      <w:bCs/>
      <w:i/>
      <w:iCs/>
      <w:szCs w:val="26"/>
    </w:rPr>
  </w:style>
  <w:style w:type="paragraph" w:styleId="Heading6">
    <w:name w:val="heading 6"/>
    <w:basedOn w:val="Normal"/>
    <w:next w:val="Normal"/>
    <w:link w:val="Heading6Char"/>
    <w:uiPriority w:val="9"/>
    <w:qFormat/>
    <w:rsid w:val="00741147"/>
    <w:pPr>
      <w:numPr>
        <w:ilvl w:val="5"/>
        <w:numId w:val="1"/>
      </w:numPr>
      <w:spacing w:before="240" w:after="60"/>
      <w:outlineLvl w:val="5"/>
    </w:pPr>
    <w:rPr>
      <w:rFonts w:ascii="Arial" w:hAnsi="Arial"/>
      <w:b/>
      <w:bCs/>
      <w:i/>
      <w:szCs w:val="22"/>
    </w:rPr>
  </w:style>
  <w:style w:type="paragraph" w:styleId="Heading7">
    <w:name w:val="heading 7"/>
    <w:basedOn w:val="Normal"/>
    <w:next w:val="Normal"/>
    <w:link w:val="Heading7Char"/>
    <w:uiPriority w:val="9"/>
    <w:qFormat/>
    <w:rsid w:val="008470A7"/>
    <w:pPr>
      <w:numPr>
        <w:ilvl w:val="6"/>
        <w:numId w:val="1"/>
      </w:numPr>
      <w:spacing w:before="240" w:after="60"/>
      <w:outlineLvl w:val="6"/>
    </w:pPr>
    <w:rPr>
      <w:rFonts w:ascii="Calibri" w:hAnsi="Calibri"/>
    </w:rPr>
  </w:style>
  <w:style w:type="paragraph" w:styleId="Heading8">
    <w:name w:val="heading 8"/>
    <w:basedOn w:val="Normal"/>
    <w:next w:val="Normal"/>
    <w:link w:val="Heading8Char"/>
    <w:uiPriority w:val="9"/>
    <w:qFormat/>
    <w:rsid w:val="008470A7"/>
    <w:pPr>
      <w:numPr>
        <w:ilvl w:val="7"/>
        <w:numId w:val="1"/>
      </w:numPr>
      <w:spacing w:before="240" w:after="60"/>
      <w:outlineLvl w:val="7"/>
    </w:pPr>
    <w:rPr>
      <w:rFonts w:ascii="Calibri" w:hAnsi="Calibri"/>
      <w:i/>
      <w:iCs/>
    </w:rPr>
  </w:style>
  <w:style w:type="paragraph" w:styleId="Heading9">
    <w:name w:val="heading 9"/>
    <w:basedOn w:val="Normal"/>
    <w:next w:val="Normal"/>
    <w:link w:val="Heading9Char"/>
    <w:uiPriority w:val="9"/>
    <w:qFormat/>
    <w:rsid w:val="008470A7"/>
    <w:pPr>
      <w:numPr>
        <w:ilvl w:val="8"/>
        <w:numId w:val="1"/>
      </w:num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0EF3"/>
    <w:rPr>
      <w:rFonts w:ascii="Cambria" w:hAnsi="Cambria" w:cs="Arial"/>
      <w:b/>
      <w:bCs/>
      <w:kern w:val="32"/>
      <w:sz w:val="32"/>
      <w:szCs w:val="32"/>
      <w:lang w:val="en-GB" w:eastAsia="ja-JP"/>
    </w:rPr>
  </w:style>
  <w:style w:type="character" w:customStyle="1" w:styleId="Heading2Char">
    <w:name w:val="Heading 2 Char"/>
    <w:basedOn w:val="DefaultParagraphFont"/>
    <w:link w:val="Heading2"/>
    <w:uiPriority w:val="9"/>
    <w:rsid w:val="00474AD7"/>
    <w:rPr>
      <w:rFonts w:ascii="Cambria" w:hAnsi="Cambria" w:cs="Arial"/>
      <w:b/>
      <w:bCs/>
      <w:iCs/>
      <w:sz w:val="28"/>
      <w:szCs w:val="28"/>
      <w:lang w:val="en-GB" w:eastAsia="ja-JP"/>
    </w:rPr>
  </w:style>
  <w:style w:type="character" w:customStyle="1" w:styleId="Heading3Char">
    <w:name w:val="Heading 3 Char"/>
    <w:basedOn w:val="DefaultParagraphFont"/>
    <w:link w:val="Heading3"/>
    <w:uiPriority w:val="9"/>
    <w:locked/>
    <w:rsid w:val="00605C18"/>
    <w:rPr>
      <w:rFonts w:ascii="Cambria" w:hAnsi="Cambria" w:cs="Arial"/>
      <w:b/>
      <w:bCs/>
      <w:i/>
      <w:lang w:val="en-US" w:eastAsia="ja-JP"/>
    </w:rPr>
  </w:style>
  <w:style w:type="character" w:customStyle="1" w:styleId="Heading4Char">
    <w:name w:val="Heading 4 Char"/>
    <w:basedOn w:val="DefaultParagraphFont"/>
    <w:link w:val="Heading4"/>
    <w:uiPriority w:val="9"/>
    <w:locked/>
    <w:rsid w:val="00BB63C6"/>
    <w:rPr>
      <w:rFonts w:ascii="Cambria" w:hAnsi="Cambria" w:cs="Arial"/>
      <w:bCs/>
      <w:i/>
      <w:iCs/>
      <w:lang w:val="en-US"/>
    </w:rPr>
  </w:style>
  <w:style w:type="character" w:customStyle="1" w:styleId="Heading5Char">
    <w:name w:val="Heading 5 Char"/>
    <w:basedOn w:val="DefaultParagraphFont"/>
    <w:link w:val="Heading5"/>
    <w:uiPriority w:val="9"/>
    <w:locked/>
    <w:rsid w:val="00985EA9"/>
    <w:rPr>
      <w:rFonts w:ascii="Cambria" w:hAnsi="Cambria"/>
      <w:bCs/>
      <w:i/>
      <w:iCs/>
      <w:szCs w:val="26"/>
      <w:lang w:val="en-GB" w:eastAsia="ja-JP"/>
    </w:rPr>
  </w:style>
  <w:style w:type="character" w:customStyle="1" w:styleId="Heading6Char">
    <w:name w:val="Heading 6 Char"/>
    <w:basedOn w:val="DefaultParagraphFont"/>
    <w:link w:val="Heading6"/>
    <w:uiPriority w:val="9"/>
    <w:locked/>
    <w:rsid w:val="00741147"/>
    <w:rPr>
      <w:rFonts w:ascii="Arial" w:hAnsi="Arial"/>
      <w:b/>
      <w:bCs/>
      <w:i/>
      <w:szCs w:val="22"/>
      <w:lang w:val="en-GB" w:eastAsia="ja-JP"/>
    </w:rPr>
  </w:style>
  <w:style w:type="character" w:customStyle="1" w:styleId="Heading7Char">
    <w:name w:val="Heading 7 Char"/>
    <w:basedOn w:val="DefaultParagraphFont"/>
    <w:link w:val="Heading7"/>
    <w:uiPriority w:val="9"/>
    <w:locked/>
    <w:rsid w:val="008470A7"/>
    <w:rPr>
      <w:rFonts w:ascii="Calibri" w:hAnsi="Calibri"/>
      <w:lang w:val="en-GB" w:eastAsia="ja-JP"/>
    </w:rPr>
  </w:style>
  <w:style w:type="character" w:customStyle="1" w:styleId="Heading8Char">
    <w:name w:val="Heading 8 Char"/>
    <w:basedOn w:val="DefaultParagraphFont"/>
    <w:link w:val="Heading8"/>
    <w:uiPriority w:val="9"/>
    <w:locked/>
    <w:rsid w:val="008470A7"/>
    <w:rPr>
      <w:rFonts w:ascii="Calibri" w:hAnsi="Calibri"/>
      <w:i/>
      <w:iCs/>
      <w:lang w:val="en-GB" w:eastAsia="ja-JP"/>
    </w:rPr>
  </w:style>
  <w:style w:type="character" w:customStyle="1" w:styleId="Heading9Char">
    <w:name w:val="Heading 9 Char"/>
    <w:basedOn w:val="DefaultParagraphFont"/>
    <w:link w:val="Heading9"/>
    <w:uiPriority w:val="9"/>
    <w:locked/>
    <w:rsid w:val="008470A7"/>
    <w:rPr>
      <w:rFonts w:ascii="Cambria" w:hAnsi="Cambria"/>
      <w:sz w:val="22"/>
      <w:szCs w:val="22"/>
      <w:lang w:val="en-GB" w:eastAsia="ja-JP"/>
    </w:rPr>
  </w:style>
  <w:style w:type="character" w:styleId="CommentReference">
    <w:name w:val="annotation reference"/>
    <w:basedOn w:val="DefaultParagraphFont"/>
    <w:uiPriority w:val="99"/>
    <w:semiHidden/>
    <w:rsid w:val="003657DA"/>
    <w:rPr>
      <w:rFonts w:cs="Times New Roman"/>
      <w:sz w:val="16"/>
      <w:szCs w:val="16"/>
    </w:rPr>
  </w:style>
  <w:style w:type="paragraph" w:styleId="CommentText">
    <w:name w:val="annotation text"/>
    <w:basedOn w:val="Normal"/>
    <w:link w:val="CommentTextChar"/>
    <w:uiPriority w:val="99"/>
    <w:rsid w:val="003657DA"/>
    <w:rPr>
      <w:sz w:val="20"/>
      <w:szCs w:val="20"/>
    </w:rPr>
  </w:style>
  <w:style w:type="character" w:customStyle="1" w:styleId="CommentTextChar">
    <w:name w:val="Comment Text Char"/>
    <w:basedOn w:val="DefaultParagraphFont"/>
    <w:link w:val="CommentText"/>
    <w:uiPriority w:val="99"/>
    <w:rsid w:val="009B098D"/>
    <w:rPr>
      <w:lang w:eastAsia="ja-JP"/>
    </w:rPr>
  </w:style>
  <w:style w:type="paragraph" w:styleId="CommentSubject">
    <w:name w:val="annotation subject"/>
    <w:basedOn w:val="CommentText"/>
    <w:next w:val="CommentText"/>
    <w:link w:val="CommentSubjectChar"/>
    <w:uiPriority w:val="99"/>
    <w:semiHidden/>
    <w:rsid w:val="003657DA"/>
    <w:rPr>
      <w:b/>
      <w:bCs/>
    </w:rPr>
  </w:style>
  <w:style w:type="character" w:customStyle="1" w:styleId="CommentSubjectChar">
    <w:name w:val="Comment Subject Char"/>
    <w:basedOn w:val="CommentTextChar"/>
    <w:link w:val="CommentSubject"/>
    <w:uiPriority w:val="99"/>
    <w:semiHidden/>
    <w:rsid w:val="009B098D"/>
    <w:rPr>
      <w:b/>
      <w:bCs/>
      <w:lang w:eastAsia="ja-JP"/>
    </w:rPr>
  </w:style>
  <w:style w:type="paragraph" w:styleId="BalloonText">
    <w:name w:val="Balloon Text"/>
    <w:basedOn w:val="Normal"/>
    <w:link w:val="BalloonTextChar"/>
    <w:uiPriority w:val="99"/>
    <w:semiHidden/>
    <w:rsid w:val="003657DA"/>
    <w:rPr>
      <w:rFonts w:ascii="Tahoma" w:hAnsi="Tahoma" w:cs="Tahoma"/>
      <w:sz w:val="16"/>
      <w:szCs w:val="16"/>
    </w:rPr>
  </w:style>
  <w:style w:type="character" w:customStyle="1" w:styleId="BalloonTextChar">
    <w:name w:val="Balloon Text Char"/>
    <w:basedOn w:val="DefaultParagraphFont"/>
    <w:link w:val="BalloonText"/>
    <w:uiPriority w:val="99"/>
    <w:semiHidden/>
    <w:rsid w:val="009B098D"/>
    <w:rPr>
      <w:sz w:val="0"/>
      <w:szCs w:val="0"/>
      <w:lang w:eastAsia="ja-JP"/>
    </w:rPr>
  </w:style>
  <w:style w:type="paragraph" w:styleId="Caption">
    <w:name w:val="caption"/>
    <w:aliases w:val="Figure caption"/>
    <w:basedOn w:val="Normal"/>
    <w:next w:val="Normal"/>
    <w:link w:val="CaptionChar"/>
    <w:uiPriority w:val="35"/>
    <w:qFormat/>
    <w:rsid w:val="00F1717E"/>
    <w:pPr>
      <w:spacing w:before="40"/>
      <w:jc w:val="center"/>
    </w:pPr>
    <w:rPr>
      <w:b/>
      <w:sz w:val="20"/>
      <w:szCs w:val="20"/>
      <w:lang w:eastAsia="en-US"/>
    </w:rPr>
  </w:style>
  <w:style w:type="character" w:customStyle="1" w:styleId="CaptionChar">
    <w:name w:val="Caption Char"/>
    <w:aliases w:val="Figure caption Char"/>
    <w:basedOn w:val="DefaultParagraphFont"/>
    <w:link w:val="Caption"/>
    <w:uiPriority w:val="35"/>
    <w:locked/>
    <w:rsid w:val="00F1717E"/>
    <w:rPr>
      <w:rFonts w:ascii="Arial Narrow" w:hAnsi="Arial Narrow"/>
      <w:b/>
      <w:sz w:val="20"/>
      <w:szCs w:val="20"/>
      <w:lang w:val="en-GB" w:eastAsia="en-US"/>
    </w:rPr>
  </w:style>
  <w:style w:type="table" w:styleId="TableGrid">
    <w:name w:val="Table Grid"/>
    <w:aliases w:val="SGS Table Basic 1,Table Grid (Appendix list)"/>
    <w:basedOn w:val="TableNormal"/>
    <w:uiPriority w:val="59"/>
    <w:rsid w:val="003657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rsid w:val="003657D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9B098D"/>
    <w:rPr>
      <w:sz w:val="0"/>
      <w:szCs w:val="0"/>
      <w:lang w:eastAsia="ja-JP"/>
    </w:rPr>
  </w:style>
  <w:style w:type="paragraph" w:styleId="Footer">
    <w:name w:val="footer"/>
    <w:basedOn w:val="Normal"/>
    <w:link w:val="FooterChar"/>
    <w:uiPriority w:val="99"/>
    <w:rsid w:val="00A13C4A"/>
    <w:pPr>
      <w:tabs>
        <w:tab w:val="center" w:pos="4819"/>
        <w:tab w:val="right" w:pos="9638"/>
      </w:tabs>
      <w:spacing w:line="240" w:lineRule="auto"/>
    </w:pPr>
  </w:style>
  <w:style w:type="character" w:customStyle="1" w:styleId="FooterChar">
    <w:name w:val="Footer Char"/>
    <w:basedOn w:val="DefaultParagraphFont"/>
    <w:link w:val="Footer"/>
    <w:uiPriority w:val="99"/>
    <w:locked/>
    <w:rsid w:val="00A13C4A"/>
    <w:rPr>
      <w:rFonts w:ascii="Arial Narrow" w:hAnsi="Arial Narrow"/>
      <w:lang w:val="en-GB" w:eastAsia="ja-JP"/>
    </w:rPr>
  </w:style>
  <w:style w:type="character" w:styleId="PageNumber">
    <w:name w:val="page number"/>
    <w:basedOn w:val="DefaultParagraphFont"/>
    <w:uiPriority w:val="99"/>
    <w:rsid w:val="003657DA"/>
    <w:rPr>
      <w:rFonts w:cs="Times New Roman"/>
    </w:rPr>
  </w:style>
  <w:style w:type="character" w:styleId="Hyperlink">
    <w:name w:val="Hyperlink"/>
    <w:basedOn w:val="DefaultParagraphFont"/>
    <w:uiPriority w:val="99"/>
    <w:rsid w:val="00EE230C"/>
    <w:rPr>
      <w:rFonts w:cs="Times New Roman"/>
      <w:color w:val="0000FF"/>
      <w:u w:val="single"/>
    </w:rPr>
  </w:style>
  <w:style w:type="paragraph" w:styleId="Header">
    <w:name w:val="header"/>
    <w:basedOn w:val="Normal"/>
    <w:link w:val="HeaderChar"/>
    <w:rsid w:val="00826163"/>
    <w:pPr>
      <w:tabs>
        <w:tab w:val="center" w:pos="4819"/>
        <w:tab w:val="right" w:pos="9638"/>
      </w:tabs>
      <w:spacing w:line="240" w:lineRule="auto"/>
    </w:pPr>
  </w:style>
  <w:style w:type="character" w:customStyle="1" w:styleId="HeaderChar">
    <w:name w:val="Header Char"/>
    <w:basedOn w:val="DefaultParagraphFont"/>
    <w:link w:val="Header"/>
    <w:rsid w:val="00826163"/>
    <w:rPr>
      <w:rFonts w:ascii="Arial Narrow" w:hAnsi="Arial Narrow"/>
      <w:lang w:val="en-GB" w:eastAsia="ja-JP"/>
    </w:rPr>
  </w:style>
  <w:style w:type="paragraph" w:styleId="TOC1">
    <w:name w:val="toc 1"/>
    <w:basedOn w:val="Normal"/>
    <w:next w:val="Normal"/>
    <w:autoRedefine/>
    <w:uiPriority w:val="39"/>
    <w:rsid w:val="007236C6"/>
    <w:pPr>
      <w:spacing w:before="120"/>
      <w:jc w:val="left"/>
    </w:pPr>
    <w:rPr>
      <w:b/>
      <w:caps/>
      <w:noProof/>
      <w:sz w:val="20"/>
    </w:rPr>
  </w:style>
  <w:style w:type="paragraph" w:styleId="TOC2">
    <w:name w:val="toc 2"/>
    <w:basedOn w:val="Normal"/>
    <w:next w:val="Normal"/>
    <w:autoRedefine/>
    <w:uiPriority w:val="39"/>
    <w:rsid w:val="007236C6"/>
    <w:pPr>
      <w:ind w:left="240"/>
      <w:jc w:val="left"/>
    </w:pPr>
    <w:rPr>
      <w:smallCaps/>
      <w:noProof/>
      <w:sz w:val="20"/>
      <w:szCs w:val="20"/>
      <w14:scene3d>
        <w14:camera w14:prst="orthographicFront"/>
        <w14:lightRig w14:rig="threePt" w14:dir="t">
          <w14:rot w14:lat="0" w14:lon="0" w14:rev="0"/>
        </w14:lightRig>
      </w14:scene3d>
    </w:rPr>
  </w:style>
  <w:style w:type="paragraph" w:customStyle="1" w:styleId="StileArialGiustificato">
    <w:name w:val="Stile Arial Giustificato"/>
    <w:basedOn w:val="Normal"/>
    <w:rsid w:val="0024284E"/>
    <w:rPr>
      <w:rFonts w:ascii="Arial" w:hAnsi="Arial"/>
      <w:szCs w:val="20"/>
    </w:rPr>
  </w:style>
  <w:style w:type="paragraph" w:customStyle="1" w:styleId="StileArialGiustificatoSinistro063cm">
    <w:name w:val="Stile Arial Giustificato Sinistro:  0.63 cm"/>
    <w:basedOn w:val="Normal"/>
    <w:rsid w:val="00AF43F4"/>
    <w:pPr>
      <w:ind w:left="357"/>
    </w:pPr>
    <w:rPr>
      <w:rFonts w:ascii="Arial" w:hAnsi="Arial"/>
      <w:szCs w:val="20"/>
    </w:rPr>
  </w:style>
  <w:style w:type="paragraph" w:customStyle="1" w:styleId="Revisione1">
    <w:name w:val="Revisione1"/>
    <w:hidden/>
    <w:uiPriority w:val="99"/>
    <w:semiHidden/>
    <w:rsid w:val="00594D17"/>
    <w:rPr>
      <w:lang w:eastAsia="ja-JP"/>
    </w:rPr>
  </w:style>
  <w:style w:type="paragraph" w:customStyle="1" w:styleId="Paragrafoelenco1">
    <w:name w:val="Paragrafo elenco1"/>
    <w:basedOn w:val="Normal"/>
    <w:next w:val="BodyText"/>
    <w:autoRedefine/>
    <w:uiPriority w:val="34"/>
    <w:qFormat/>
    <w:rsid w:val="004A6460"/>
    <w:rPr>
      <w:rFonts w:ascii="Arial" w:hAnsi="Arial"/>
      <w:b/>
      <w:sz w:val="20"/>
      <w:szCs w:val="20"/>
      <w:lang w:val="en-US"/>
    </w:rPr>
  </w:style>
  <w:style w:type="paragraph" w:styleId="BodyText">
    <w:name w:val="Body Text"/>
    <w:basedOn w:val="Normal"/>
    <w:link w:val="BodyTextChar"/>
    <w:uiPriority w:val="99"/>
    <w:rsid w:val="008470A7"/>
  </w:style>
  <w:style w:type="character" w:customStyle="1" w:styleId="BodyTextChar">
    <w:name w:val="Body Text Char"/>
    <w:basedOn w:val="DefaultParagraphFont"/>
    <w:link w:val="BodyText"/>
    <w:uiPriority w:val="99"/>
    <w:locked/>
    <w:rsid w:val="008470A7"/>
    <w:rPr>
      <w:rFonts w:cs="Times New Roman"/>
      <w:sz w:val="24"/>
      <w:szCs w:val="24"/>
      <w:lang w:eastAsia="ja-JP"/>
    </w:rPr>
  </w:style>
  <w:style w:type="paragraph" w:customStyle="1" w:styleId="CHAPTERS">
    <w:name w:val="CHAPTERS"/>
    <w:link w:val="CHAPTERSCarattere"/>
    <w:autoRedefine/>
    <w:rsid w:val="008B4308"/>
    <w:pPr>
      <w:spacing w:after="480"/>
    </w:pPr>
    <w:rPr>
      <w:rFonts w:ascii="Arial" w:hAnsi="Arial" w:cs="Arial"/>
      <w:b/>
      <w:sz w:val="28"/>
      <w:szCs w:val="28"/>
      <w:lang w:val="en-US" w:eastAsia="ja-JP"/>
    </w:rPr>
  </w:style>
  <w:style w:type="character" w:customStyle="1" w:styleId="CHAPTERSCarattere">
    <w:name w:val="CHAPTERS Carattere"/>
    <w:basedOn w:val="DefaultParagraphFont"/>
    <w:link w:val="CHAPTERS"/>
    <w:locked/>
    <w:rsid w:val="008B4308"/>
    <w:rPr>
      <w:rFonts w:ascii="Arial" w:hAnsi="Arial" w:cs="Arial"/>
      <w:b/>
      <w:sz w:val="28"/>
      <w:szCs w:val="28"/>
      <w:lang w:val="en-US" w:eastAsia="ja-JP" w:bidi="ar-SA"/>
    </w:rPr>
  </w:style>
  <w:style w:type="paragraph" w:customStyle="1" w:styleId="Figures">
    <w:name w:val="Figures"/>
    <w:basedOn w:val="Caption"/>
    <w:autoRedefine/>
    <w:qFormat/>
    <w:rsid w:val="00E205BB"/>
    <w:pPr>
      <w:keepNext/>
      <w:tabs>
        <w:tab w:val="left" w:pos="3983"/>
        <w:tab w:val="left" w:pos="5760"/>
      </w:tabs>
      <w:spacing w:before="0" w:after="0" w:line="240" w:lineRule="auto"/>
      <w:ind w:left="994" w:hanging="994"/>
    </w:pPr>
    <w:rPr>
      <w:rFonts w:ascii="Arial" w:hAnsi="Arial"/>
      <w:b w:val="0"/>
    </w:rPr>
  </w:style>
  <w:style w:type="paragraph" w:customStyle="1" w:styleId="Tablebody">
    <w:name w:val="Table body"/>
    <w:basedOn w:val="Normal"/>
    <w:autoRedefine/>
    <w:qFormat/>
    <w:rsid w:val="006C0EB8"/>
    <w:pPr>
      <w:keepNext/>
      <w:framePr w:hSpace="141" w:wrap="around" w:vAnchor="text" w:hAnchor="text" w:x="625" w:y="1"/>
      <w:spacing w:line="240" w:lineRule="auto"/>
      <w:suppressOverlap/>
      <w:jc w:val="left"/>
    </w:pPr>
    <w:rPr>
      <w:rFonts w:cs="Arial"/>
      <w:bCs/>
      <w:color w:val="000000"/>
      <w:sz w:val="20"/>
      <w:szCs w:val="20"/>
      <w:lang w:eastAsia="it-IT"/>
    </w:rPr>
  </w:style>
  <w:style w:type="paragraph" w:customStyle="1" w:styleId="Paragraphs">
    <w:name w:val="Paragraphs"/>
    <w:basedOn w:val="Heading4"/>
    <w:next w:val="Heading4"/>
    <w:autoRedefine/>
    <w:rsid w:val="008470A7"/>
    <w:pPr>
      <w:spacing w:after="480"/>
      <w:ind w:right="113"/>
    </w:pPr>
    <w:rPr>
      <w:i w:val="0"/>
    </w:rPr>
  </w:style>
  <w:style w:type="paragraph" w:customStyle="1" w:styleId="TextBody">
    <w:name w:val="Text Body"/>
    <w:basedOn w:val="BodyText"/>
    <w:autoRedefine/>
    <w:qFormat/>
    <w:rsid w:val="00755FE9"/>
    <w:pPr>
      <w:spacing w:after="0"/>
    </w:pPr>
    <w:rPr>
      <w:lang w:val="en-US" w:eastAsia="en-US"/>
    </w:rPr>
  </w:style>
  <w:style w:type="paragraph" w:customStyle="1" w:styleId="Style3">
    <w:name w:val="Style 3"/>
    <w:basedOn w:val="Normal"/>
    <w:uiPriority w:val="99"/>
    <w:rsid w:val="00411450"/>
    <w:pPr>
      <w:widowControl w:val="0"/>
      <w:autoSpaceDE w:val="0"/>
      <w:autoSpaceDN w:val="0"/>
      <w:jc w:val="center"/>
    </w:pPr>
    <w:rPr>
      <w:lang w:eastAsia="it-IT"/>
    </w:rPr>
  </w:style>
  <w:style w:type="table" w:styleId="TableList3">
    <w:name w:val="Table List 3"/>
    <w:basedOn w:val="TableNormal"/>
    <w:uiPriority w:val="99"/>
    <w:rsid w:val="00411450"/>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Simple2">
    <w:name w:val="Table Simple 2"/>
    <w:basedOn w:val="TableNormal"/>
    <w:uiPriority w:val="99"/>
    <w:rsid w:val="00411450"/>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Columns5">
    <w:name w:val="Table Columns 5"/>
    <w:basedOn w:val="TableNormal"/>
    <w:uiPriority w:val="99"/>
    <w:rsid w:val="0041145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lassic1">
    <w:name w:val="Table Classic 1"/>
    <w:basedOn w:val="TableNormal"/>
    <w:uiPriority w:val="99"/>
    <w:rsid w:val="00411450"/>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1">
    <w:name w:val="Table Subtle 1"/>
    <w:basedOn w:val="TableNormal"/>
    <w:uiPriority w:val="99"/>
    <w:rsid w:val="00411450"/>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411450"/>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4">
    <w:name w:val="Table List 4"/>
    <w:basedOn w:val="TableNormal"/>
    <w:uiPriority w:val="99"/>
    <w:rsid w:val="00411450"/>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sid w:val="00411450"/>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sid w:val="00411450"/>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styleId="TOC3">
    <w:name w:val="toc 3"/>
    <w:basedOn w:val="Normal"/>
    <w:next w:val="Normal"/>
    <w:autoRedefine/>
    <w:uiPriority w:val="39"/>
    <w:rsid w:val="007236C6"/>
    <w:pPr>
      <w:ind w:left="480"/>
      <w:jc w:val="left"/>
    </w:pPr>
    <w:rPr>
      <w:i/>
      <w:sz w:val="22"/>
      <w:szCs w:val="22"/>
    </w:rPr>
  </w:style>
  <w:style w:type="paragraph" w:customStyle="1" w:styleId="Titolosommario1">
    <w:name w:val="Titolo sommario1"/>
    <w:basedOn w:val="Heading1"/>
    <w:next w:val="Normal"/>
    <w:uiPriority w:val="39"/>
    <w:unhideWhenUsed/>
    <w:rsid w:val="00E8435C"/>
    <w:pPr>
      <w:keepLines/>
      <w:numPr>
        <w:numId w:val="0"/>
      </w:numPr>
      <w:spacing w:before="480" w:after="0" w:line="276" w:lineRule="auto"/>
      <w:outlineLvl w:val="9"/>
    </w:pPr>
    <w:rPr>
      <w:rFonts w:cs="Times New Roman"/>
      <w:kern w:val="0"/>
      <w:sz w:val="28"/>
      <w:szCs w:val="28"/>
      <w:lang w:eastAsia="en-US"/>
    </w:rPr>
  </w:style>
  <w:style w:type="paragraph" w:styleId="TOC4">
    <w:name w:val="toc 4"/>
    <w:basedOn w:val="Normal"/>
    <w:next w:val="Normal"/>
    <w:autoRedefine/>
    <w:uiPriority w:val="39"/>
    <w:rsid w:val="007603BD"/>
    <w:pPr>
      <w:ind w:left="720"/>
      <w:jc w:val="left"/>
    </w:pPr>
    <w:rPr>
      <w:rFonts w:asciiTheme="minorHAnsi" w:hAnsiTheme="minorHAnsi"/>
      <w:sz w:val="20"/>
      <w:szCs w:val="20"/>
    </w:rPr>
  </w:style>
  <w:style w:type="paragraph" w:styleId="TOC5">
    <w:name w:val="toc 5"/>
    <w:basedOn w:val="Normal"/>
    <w:next w:val="Normal"/>
    <w:autoRedefine/>
    <w:uiPriority w:val="39"/>
    <w:rsid w:val="007603BD"/>
    <w:pPr>
      <w:ind w:left="960"/>
      <w:jc w:val="left"/>
    </w:pPr>
    <w:rPr>
      <w:rFonts w:asciiTheme="minorHAnsi" w:hAnsiTheme="minorHAnsi"/>
      <w:sz w:val="20"/>
      <w:szCs w:val="20"/>
    </w:rPr>
  </w:style>
  <w:style w:type="paragraph" w:styleId="TableofFigures">
    <w:name w:val="table of figures"/>
    <w:basedOn w:val="Normal"/>
    <w:next w:val="Normal"/>
    <w:uiPriority w:val="99"/>
    <w:rsid w:val="007236C6"/>
    <w:pPr>
      <w:ind w:left="480" w:hanging="480"/>
    </w:pPr>
    <w:rPr>
      <w:b/>
      <w:bCs/>
      <w:sz w:val="20"/>
      <w:szCs w:val="20"/>
    </w:rPr>
  </w:style>
  <w:style w:type="paragraph" w:customStyle="1" w:styleId="TableFigures2">
    <w:name w:val="Table &amp; Figures 2"/>
    <w:basedOn w:val="Caption"/>
    <w:autoRedefine/>
    <w:qFormat/>
    <w:rsid w:val="00E926B3"/>
    <w:pPr>
      <w:spacing w:before="0" w:after="0" w:line="240" w:lineRule="auto"/>
      <w:contextualSpacing/>
    </w:pPr>
    <w:rPr>
      <w:b w:val="0"/>
      <w:bCs/>
      <w:sz w:val="18"/>
      <w:lang w:val="en-US"/>
    </w:rPr>
  </w:style>
  <w:style w:type="paragraph" w:customStyle="1" w:styleId="TableFigures3">
    <w:name w:val="Table &amp; Figures 3"/>
    <w:basedOn w:val="Caption"/>
    <w:autoRedefine/>
    <w:qFormat/>
    <w:rsid w:val="00802093"/>
    <w:rPr>
      <w:rFonts w:ascii="Arial" w:hAnsi="Arial"/>
    </w:rPr>
  </w:style>
  <w:style w:type="paragraph" w:styleId="TOAHeading">
    <w:name w:val="toa heading"/>
    <w:basedOn w:val="Normal"/>
    <w:next w:val="Normal"/>
    <w:uiPriority w:val="99"/>
    <w:rsid w:val="00E8435C"/>
    <w:pPr>
      <w:spacing w:before="120"/>
    </w:pPr>
    <w:rPr>
      <w:rFonts w:ascii="Arial" w:hAnsi="Arial"/>
      <w:b/>
      <w:bCs/>
    </w:rPr>
  </w:style>
  <w:style w:type="paragraph" w:customStyle="1" w:styleId="Referencetext">
    <w:name w:val="Reference text"/>
    <w:basedOn w:val="Normal"/>
    <w:rsid w:val="007F52DD"/>
    <w:pPr>
      <w:overflowPunct w:val="0"/>
      <w:autoSpaceDE w:val="0"/>
      <w:autoSpaceDN w:val="0"/>
      <w:adjustRightInd w:val="0"/>
      <w:spacing w:line="220" w:lineRule="exact"/>
      <w:ind w:left="284" w:hanging="284"/>
      <w:textAlignment w:val="baseline"/>
    </w:pPr>
    <w:rPr>
      <w:sz w:val="20"/>
      <w:szCs w:val="20"/>
      <w:lang w:val="en-US" w:eastAsia="en-US"/>
    </w:rPr>
  </w:style>
  <w:style w:type="paragraph" w:customStyle="1" w:styleId="REferences05cm">
    <w:name w:val="REferences:  0.5 cm"/>
    <w:basedOn w:val="TextBody"/>
    <w:autoRedefine/>
    <w:rsid w:val="009660E9"/>
    <w:pPr>
      <w:spacing w:line="240" w:lineRule="auto"/>
    </w:pPr>
    <w:rPr>
      <w:szCs w:val="20"/>
    </w:rPr>
  </w:style>
  <w:style w:type="paragraph" w:styleId="TOC6">
    <w:name w:val="toc 6"/>
    <w:basedOn w:val="Normal"/>
    <w:next w:val="Normal"/>
    <w:autoRedefine/>
    <w:uiPriority w:val="39"/>
    <w:rsid w:val="00F5435E"/>
    <w:pPr>
      <w:ind w:left="1200"/>
      <w:jc w:val="left"/>
    </w:pPr>
    <w:rPr>
      <w:rFonts w:asciiTheme="minorHAnsi" w:hAnsiTheme="minorHAnsi"/>
      <w:sz w:val="20"/>
      <w:szCs w:val="20"/>
    </w:rPr>
  </w:style>
  <w:style w:type="table" w:styleId="TableSimple1">
    <w:name w:val="Table Simple 1"/>
    <w:basedOn w:val="TableNormal"/>
    <w:rsid w:val="00204A9E"/>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ListParagraph">
    <w:name w:val="List Paragraph"/>
    <w:aliases w:val="References,Main numbered paragraph,List Paragraph (numbered (a)),Normal 2,List_Paragraph,Multilevel para_II,List Paragraph1,Numbered List Paragraph,Bullets,Colorful List - Accent 11,123 List Paragraph,Body,Bullet,Normal 2 DC,Liste 1"/>
    <w:basedOn w:val="Normal"/>
    <w:link w:val="ListParagraphChar"/>
    <w:uiPriority w:val="34"/>
    <w:qFormat/>
    <w:rsid w:val="00E848F8"/>
    <w:pPr>
      <w:numPr>
        <w:numId w:val="23"/>
      </w:numPr>
      <w:contextualSpacing/>
    </w:pPr>
  </w:style>
  <w:style w:type="paragraph" w:styleId="TOC7">
    <w:name w:val="toc 7"/>
    <w:basedOn w:val="Normal"/>
    <w:next w:val="Normal"/>
    <w:autoRedefine/>
    <w:uiPriority w:val="39"/>
    <w:unhideWhenUsed/>
    <w:rsid w:val="00563138"/>
    <w:pPr>
      <w:ind w:left="1440"/>
      <w:jc w:val="left"/>
    </w:pPr>
    <w:rPr>
      <w:rFonts w:asciiTheme="minorHAnsi" w:hAnsiTheme="minorHAnsi"/>
      <w:sz w:val="20"/>
      <w:szCs w:val="20"/>
    </w:rPr>
  </w:style>
  <w:style w:type="paragraph" w:styleId="TOC8">
    <w:name w:val="toc 8"/>
    <w:basedOn w:val="Normal"/>
    <w:next w:val="Normal"/>
    <w:autoRedefine/>
    <w:uiPriority w:val="39"/>
    <w:unhideWhenUsed/>
    <w:rsid w:val="00563138"/>
    <w:pPr>
      <w:ind w:left="1680"/>
      <w:jc w:val="left"/>
    </w:pPr>
    <w:rPr>
      <w:rFonts w:asciiTheme="minorHAnsi" w:hAnsiTheme="minorHAnsi"/>
      <w:sz w:val="20"/>
      <w:szCs w:val="20"/>
    </w:rPr>
  </w:style>
  <w:style w:type="paragraph" w:styleId="TOC9">
    <w:name w:val="toc 9"/>
    <w:basedOn w:val="Normal"/>
    <w:next w:val="Normal"/>
    <w:autoRedefine/>
    <w:uiPriority w:val="39"/>
    <w:unhideWhenUsed/>
    <w:rsid w:val="00563138"/>
    <w:pPr>
      <w:ind w:left="1920"/>
      <w:jc w:val="left"/>
    </w:pPr>
    <w:rPr>
      <w:rFonts w:asciiTheme="minorHAnsi" w:hAnsiTheme="minorHAnsi"/>
      <w:sz w:val="20"/>
      <w:szCs w:val="20"/>
    </w:rPr>
  </w:style>
  <w:style w:type="character" w:customStyle="1" w:styleId="smallcontentbold1">
    <w:name w:val="smallcontentbold1"/>
    <w:basedOn w:val="DefaultParagraphFont"/>
    <w:rsid w:val="006F3545"/>
    <w:rPr>
      <w:rFonts w:ascii="Verdana" w:hAnsi="Verdana" w:hint="default"/>
      <w:b/>
      <w:bCs/>
      <w:sz w:val="16"/>
      <w:szCs w:val="16"/>
    </w:rPr>
  </w:style>
  <w:style w:type="character" w:customStyle="1" w:styleId="smallcontent1">
    <w:name w:val="smallcontent1"/>
    <w:basedOn w:val="DefaultParagraphFont"/>
    <w:rsid w:val="006F3545"/>
    <w:rPr>
      <w:rFonts w:ascii="Verdana" w:hAnsi="Verdana" w:hint="default"/>
      <w:sz w:val="16"/>
      <w:szCs w:val="16"/>
    </w:rPr>
  </w:style>
  <w:style w:type="paragraph" w:customStyle="1" w:styleId="references">
    <w:name w:val="references"/>
    <w:basedOn w:val="Normal"/>
    <w:rsid w:val="002175F3"/>
    <w:pPr>
      <w:ind w:left="284" w:hanging="284"/>
    </w:pPr>
    <w:rPr>
      <w:rFonts w:eastAsia="Times New Roman"/>
      <w:sz w:val="22"/>
      <w:lang w:eastAsia="it-IT"/>
    </w:rPr>
  </w:style>
  <w:style w:type="paragraph" w:customStyle="1" w:styleId="Default">
    <w:name w:val="Default"/>
    <w:rsid w:val="00845AB3"/>
    <w:pPr>
      <w:autoSpaceDE w:val="0"/>
      <w:autoSpaceDN w:val="0"/>
      <w:adjustRightInd w:val="0"/>
    </w:pPr>
    <w:rPr>
      <w:rFonts w:ascii="OILNIA+Arial,Italic" w:hAnsi="OILNIA+Arial,Italic" w:cs="OILNIA+Arial,Italic"/>
      <w:color w:val="000000"/>
      <w:lang w:val="pt-PT"/>
    </w:rPr>
  </w:style>
  <w:style w:type="paragraph" w:customStyle="1" w:styleId="Heading31">
    <w:name w:val="Heading 31"/>
    <w:basedOn w:val="Default"/>
    <w:next w:val="Default"/>
    <w:uiPriority w:val="99"/>
    <w:rsid w:val="00845AB3"/>
    <w:rPr>
      <w:rFonts w:cs="Times New Roman"/>
      <w:color w:val="auto"/>
    </w:rPr>
  </w:style>
  <w:style w:type="character" w:styleId="Strong">
    <w:name w:val="Strong"/>
    <w:basedOn w:val="DefaultParagraphFont"/>
    <w:uiPriority w:val="22"/>
    <w:rsid w:val="00213E52"/>
    <w:rPr>
      <w:b/>
      <w:bCs/>
    </w:rPr>
  </w:style>
  <w:style w:type="character" w:customStyle="1" w:styleId="apple-converted-space">
    <w:name w:val="apple-converted-space"/>
    <w:basedOn w:val="DefaultParagraphFont"/>
    <w:rsid w:val="00213E52"/>
  </w:style>
  <w:style w:type="paragraph" w:customStyle="1" w:styleId="content">
    <w:name w:val="content"/>
    <w:basedOn w:val="Normal"/>
    <w:rsid w:val="00213E52"/>
    <w:pPr>
      <w:spacing w:before="100" w:beforeAutospacing="1" w:after="100" w:afterAutospacing="1"/>
    </w:pPr>
    <w:rPr>
      <w:rFonts w:eastAsia="Times New Roman"/>
      <w:lang w:val="pt-PT" w:eastAsia="pt-PT"/>
    </w:rPr>
  </w:style>
  <w:style w:type="paragraph" w:styleId="NormalWeb">
    <w:name w:val="Normal (Web)"/>
    <w:basedOn w:val="Normal"/>
    <w:uiPriority w:val="99"/>
    <w:unhideWhenUsed/>
    <w:rsid w:val="00E26742"/>
    <w:pPr>
      <w:spacing w:before="100" w:beforeAutospacing="1" w:after="100" w:afterAutospacing="1"/>
    </w:pPr>
    <w:rPr>
      <w:rFonts w:eastAsiaTheme="minorHAnsi"/>
      <w:lang w:val="pt-PT" w:eastAsia="pt-PT"/>
    </w:rPr>
  </w:style>
  <w:style w:type="character" w:customStyle="1" w:styleId="apple-style-span">
    <w:name w:val="apple-style-span"/>
    <w:basedOn w:val="DefaultParagraphFont"/>
    <w:rsid w:val="00E26742"/>
  </w:style>
  <w:style w:type="paragraph" w:customStyle="1" w:styleId="ReferencesText">
    <w:name w:val="References Text"/>
    <w:basedOn w:val="Normal"/>
    <w:rsid w:val="00AC469F"/>
    <w:pPr>
      <w:widowControl w:val="0"/>
      <w:autoSpaceDE w:val="0"/>
      <w:autoSpaceDN w:val="0"/>
      <w:adjustRightInd w:val="0"/>
      <w:ind w:left="397" w:hanging="397"/>
    </w:pPr>
    <w:rPr>
      <w:rFonts w:eastAsia="Times New Roman"/>
      <w:color w:val="000000"/>
      <w:sz w:val="20"/>
      <w:szCs w:val="20"/>
      <w:lang w:eastAsia="en-US"/>
    </w:rPr>
  </w:style>
  <w:style w:type="paragraph" w:styleId="Revision">
    <w:name w:val="Revision"/>
    <w:hidden/>
    <w:uiPriority w:val="99"/>
    <w:semiHidden/>
    <w:rsid w:val="00D42376"/>
    <w:rPr>
      <w:lang w:eastAsia="ja-JP"/>
    </w:rPr>
  </w:style>
  <w:style w:type="paragraph" w:styleId="Title">
    <w:name w:val="Title"/>
    <w:basedOn w:val="Normal"/>
    <w:next w:val="Normal"/>
    <w:link w:val="TitleChar"/>
    <w:uiPriority w:val="10"/>
    <w:rsid w:val="005723F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TitleChar">
    <w:name w:val="Title Char"/>
    <w:basedOn w:val="DefaultParagraphFont"/>
    <w:link w:val="Title"/>
    <w:uiPriority w:val="10"/>
    <w:rsid w:val="005723FB"/>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Date1">
    <w:name w:val="Date1"/>
    <w:rsid w:val="003B2666"/>
    <w:rPr>
      <w:rFonts w:ascii="Arial Narrow" w:hAnsi="Arial Narrow"/>
      <w:sz w:val="24"/>
    </w:rPr>
  </w:style>
  <w:style w:type="paragraph" w:customStyle="1" w:styleId="Authors">
    <w:name w:val="Authors"/>
    <w:basedOn w:val="Normal"/>
    <w:rsid w:val="003B2666"/>
    <w:pPr>
      <w:spacing w:after="60" w:line="288" w:lineRule="auto"/>
    </w:pPr>
    <w:rPr>
      <w:rFonts w:eastAsia="Times New Roman"/>
      <w:b/>
      <w:lang w:eastAsia="it-IT"/>
    </w:rPr>
  </w:style>
  <w:style w:type="paragraph" w:styleId="FootnoteText">
    <w:name w:val="footnote text"/>
    <w:aliases w:val="single space,fn,FOOTNOTES,footnote text,ft,Footnote Text Char Char,Footnote Text Char1 Char Char,Fodnotetekst,ft Char2,Fußnote Char1,ft Char Char Char1,ft Char Char2,single space Char Char,FOOTNOTES Char Char,fn Char Char"/>
    <w:basedOn w:val="Normal"/>
    <w:link w:val="FootnoteTextChar"/>
    <w:uiPriority w:val="99"/>
    <w:rsid w:val="009D4369"/>
  </w:style>
  <w:style w:type="character" w:customStyle="1" w:styleId="FootnoteTextChar">
    <w:name w:val="Footnote Text Char"/>
    <w:aliases w:val="single space Char,fn Char,FOOTNOTES Char,footnote text Char,ft Char,Footnote Text Char Char Char,Footnote Text Char1 Char Char Char,Fodnotetekst Char,ft Char2 Char,Fußnote Char1 Char,ft Char Char Char1 Char,ft Char Char2 Char"/>
    <w:basedOn w:val="DefaultParagraphFont"/>
    <w:link w:val="FootnoteText"/>
    <w:uiPriority w:val="99"/>
    <w:qFormat/>
    <w:rsid w:val="009D4369"/>
    <w:rPr>
      <w:lang w:eastAsia="ja-JP"/>
    </w:rPr>
  </w:style>
  <w:style w:type="character" w:styleId="FootnoteReference">
    <w:name w:val="footnote reference"/>
    <w:aliases w:val="ftref,Footnote Reference Number,Footnote Reference_LVL6,Footnote Reference_LVL61,Footnote Reference_LVL62,Footnote Reference_LVL63,Footnote Reference_LVL64,fr,16 Point,Superscript 6 Point,Times 10 Point,Exposant 3 Point"/>
    <w:basedOn w:val="DefaultParagraphFont"/>
    <w:uiPriority w:val="99"/>
    <w:rsid w:val="009D4369"/>
    <w:rPr>
      <w:vertAlign w:val="superscript"/>
    </w:rPr>
  </w:style>
  <w:style w:type="character" w:customStyle="1" w:styleId="addedtext">
    <w:name w:val="addedtext"/>
    <w:basedOn w:val="DefaultParagraphFont"/>
    <w:rsid w:val="00CA11EF"/>
  </w:style>
  <w:style w:type="character" w:customStyle="1" w:styleId="documentbody">
    <w:name w:val="documentbody"/>
    <w:basedOn w:val="DefaultParagraphFont"/>
    <w:rsid w:val="00AF5545"/>
  </w:style>
  <w:style w:type="paragraph" w:customStyle="1" w:styleId="Normal1">
    <w:name w:val="Normal1"/>
    <w:rsid w:val="009F2545"/>
    <w:pPr>
      <w:spacing w:line="276" w:lineRule="auto"/>
    </w:pPr>
    <w:rPr>
      <w:rFonts w:ascii="Arial" w:eastAsia="Arial" w:hAnsi="Arial" w:cs="Arial"/>
      <w:color w:val="000000"/>
      <w:sz w:val="22"/>
      <w:lang w:val="en-US" w:eastAsia="ja-JP"/>
    </w:rPr>
  </w:style>
  <w:style w:type="character" w:customStyle="1" w:styleId="apple-tab-span">
    <w:name w:val="apple-tab-span"/>
    <w:basedOn w:val="DefaultParagraphFont"/>
    <w:rsid w:val="00E43DB1"/>
  </w:style>
  <w:style w:type="paragraph" w:styleId="TOCHeading">
    <w:name w:val="TOC Heading"/>
    <w:basedOn w:val="Heading1"/>
    <w:next w:val="Normal"/>
    <w:uiPriority w:val="39"/>
    <w:unhideWhenUsed/>
    <w:qFormat/>
    <w:rsid w:val="009D378D"/>
    <w:pPr>
      <w:keepLines/>
      <w:numPr>
        <w:numId w:val="0"/>
      </w:numPr>
      <w:spacing w:before="480" w:after="0" w:line="276" w:lineRule="auto"/>
      <w:jc w:val="left"/>
      <w:outlineLvl w:val="9"/>
    </w:pPr>
    <w:rPr>
      <w:rFonts w:eastAsiaTheme="majorEastAsia" w:cstheme="majorBidi"/>
      <w:kern w:val="0"/>
      <w:szCs w:val="28"/>
      <w:lang w:val="en-US" w:eastAsia="en-US"/>
    </w:rPr>
  </w:style>
  <w:style w:type="character" w:styleId="SubtleEmphasis">
    <w:name w:val="Subtle Emphasis"/>
    <w:basedOn w:val="DefaultParagraphFont"/>
    <w:uiPriority w:val="19"/>
    <w:rsid w:val="00143A21"/>
    <w:rPr>
      <w:i/>
      <w:iCs/>
      <w:color w:val="808080" w:themeColor="text1" w:themeTint="7F"/>
    </w:rPr>
  </w:style>
  <w:style w:type="paragraph" w:customStyle="1" w:styleId="Figure">
    <w:name w:val="Figure"/>
    <w:basedOn w:val="Normal"/>
    <w:qFormat/>
    <w:rsid w:val="000A387C"/>
    <w:pPr>
      <w:spacing w:before="120" w:line="240" w:lineRule="auto"/>
      <w:jc w:val="center"/>
    </w:pPr>
    <w:rPr>
      <w:rFonts w:ascii="Times New Roman" w:eastAsiaTheme="minorEastAsia" w:hAnsi="Times New Roman"/>
      <w:lang w:eastAsia="en-US"/>
    </w:rPr>
  </w:style>
  <w:style w:type="paragraph" w:customStyle="1" w:styleId="tablecaption">
    <w:name w:val="table caption"/>
    <w:basedOn w:val="Caption"/>
    <w:link w:val="tablecaptionChar"/>
    <w:rsid w:val="00F1717E"/>
    <w:pPr>
      <w:keepNext/>
      <w:spacing w:before="240" w:line="276" w:lineRule="auto"/>
      <w:contextualSpacing/>
    </w:pPr>
    <w:rPr>
      <w:rFonts w:eastAsiaTheme="minorEastAsia" w:cstheme="minorBidi"/>
      <w:bCs/>
      <w:szCs w:val="18"/>
      <w:lang w:val="en-US"/>
    </w:rPr>
  </w:style>
  <w:style w:type="paragraph" w:customStyle="1" w:styleId="TableCaption0">
    <w:name w:val="Table Caption"/>
    <w:basedOn w:val="Caption"/>
    <w:qFormat/>
    <w:rsid w:val="0011020B"/>
    <w:pPr>
      <w:keepNext/>
      <w:spacing w:before="0" w:line="240" w:lineRule="auto"/>
      <w:contextualSpacing/>
    </w:pPr>
    <w:rPr>
      <w:rFonts w:eastAsia="MS ??" w:cs="Cambria"/>
      <w:bCs/>
      <w:szCs w:val="18"/>
    </w:rPr>
  </w:style>
  <w:style w:type="character" w:customStyle="1" w:styleId="garreference">
    <w:name w:val="gar_reference"/>
    <w:basedOn w:val="DefaultParagraphFont"/>
    <w:rsid w:val="009B2476"/>
  </w:style>
  <w:style w:type="character" w:customStyle="1" w:styleId="ListParagraphChar">
    <w:name w:val="List Paragraph Char"/>
    <w:aliases w:val="References Char,Main numbered paragraph Char,List Paragraph (numbered (a)) Char,Normal 2 Char,List_Paragraph Char,Multilevel para_II Char,List Paragraph1 Char,Numbered List Paragraph Char,Bullets Char,Colorful List - Accent 11 Char"/>
    <w:basedOn w:val="DefaultParagraphFont"/>
    <w:link w:val="ListParagraph"/>
    <w:uiPriority w:val="34"/>
    <w:qFormat/>
    <w:locked/>
    <w:rsid w:val="00E848F8"/>
    <w:rPr>
      <w:rFonts w:ascii="Garamond" w:hAnsi="Garamond"/>
      <w:lang w:val="en-GB" w:eastAsia="ja-JP"/>
    </w:rPr>
  </w:style>
  <w:style w:type="character" w:customStyle="1" w:styleId="FigurayTablasCar">
    <w:name w:val="Figura y Tablas Car"/>
    <w:basedOn w:val="DefaultParagraphFont"/>
    <w:link w:val="FigurayTablas"/>
    <w:rsid w:val="00FE6D71"/>
    <w:rPr>
      <w:rFonts w:ascii="Book Antiqua" w:hAnsi="Book Antiqua"/>
      <w:b/>
      <w:szCs w:val="18"/>
      <w:lang w:val="es-ES" w:eastAsia="es-ES"/>
    </w:rPr>
  </w:style>
  <w:style w:type="paragraph" w:customStyle="1" w:styleId="FigurayTablas">
    <w:name w:val="Figura y Tablas"/>
    <w:basedOn w:val="Normal"/>
    <w:link w:val="FigurayTablasCar"/>
    <w:rsid w:val="00FE6D71"/>
    <w:pPr>
      <w:spacing w:line="240" w:lineRule="auto"/>
      <w:jc w:val="center"/>
    </w:pPr>
    <w:rPr>
      <w:rFonts w:ascii="Book Antiqua" w:hAnsi="Book Antiqua"/>
      <w:b/>
      <w:szCs w:val="18"/>
      <w:lang w:val="es-ES" w:eastAsia="es-ES"/>
    </w:rPr>
  </w:style>
  <w:style w:type="character" w:customStyle="1" w:styleId="hps">
    <w:name w:val="hps"/>
    <w:basedOn w:val="DefaultParagraphFont"/>
    <w:rsid w:val="00FE6D71"/>
  </w:style>
  <w:style w:type="table" w:customStyle="1" w:styleId="PlainTable31">
    <w:name w:val="Plain Table 31"/>
    <w:basedOn w:val="TableNormal"/>
    <w:uiPriority w:val="43"/>
    <w:rsid w:val="00CF503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CF503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laceholderText">
    <w:name w:val="Placeholder Text"/>
    <w:basedOn w:val="DefaultParagraphFont"/>
    <w:uiPriority w:val="99"/>
    <w:semiHidden/>
    <w:rsid w:val="007C68EE"/>
    <w:rPr>
      <w:color w:val="808080"/>
    </w:rPr>
  </w:style>
  <w:style w:type="table" w:customStyle="1" w:styleId="ListTable21">
    <w:name w:val="List Table 21"/>
    <w:basedOn w:val="TableNormal"/>
    <w:uiPriority w:val="47"/>
    <w:rsid w:val="00A61798"/>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22">
    <w:name w:val="Plain Table 22"/>
    <w:basedOn w:val="TableNormal"/>
    <w:uiPriority w:val="42"/>
    <w:rsid w:val="000C376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LongFigureCaption">
    <w:name w:val="Long Figure Caption"/>
    <w:basedOn w:val="Caption"/>
    <w:link w:val="LongFigureCaptionChar"/>
    <w:qFormat/>
    <w:rsid w:val="001453E8"/>
    <w:pPr>
      <w:spacing w:line="240" w:lineRule="auto"/>
      <w:ind w:left="907" w:hanging="907"/>
      <w:jc w:val="left"/>
    </w:pPr>
    <w:rPr>
      <w:lang w:val="en-US"/>
    </w:rPr>
  </w:style>
  <w:style w:type="paragraph" w:customStyle="1" w:styleId="LongTableCaption">
    <w:name w:val="Long Table Caption"/>
    <w:basedOn w:val="tablecaption"/>
    <w:link w:val="LongTableCaptionChar"/>
    <w:qFormat/>
    <w:rsid w:val="007945B9"/>
    <w:pPr>
      <w:spacing w:after="40"/>
      <w:ind w:left="907" w:hanging="907"/>
      <w:jc w:val="left"/>
    </w:pPr>
  </w:style>
  <w:style w:type="character" w:customStyle="1" w:styleId="LongFigureCaptionChar">
    <w:name w:val="Long Figure Caption Char"/>
    <w:basedOn w:val="CaptionChar"/>
    <w:link w:val="LongFigureCaption"/>
    <w:rsid w:val="001453E8"/>
    <w:rPr>
      <w:rFonts w:ascii="Arial Narrow" w:hAnsi="Arial Narrow"/>
      <w:b/>
      <w:sz w:val="20"/>
      <w:szCs w:val="20"/>
      <w:lang w:val="en-US" w:eastAsia="en-US"/>
    </w:rPr>
  </w:style>
  <w:style w:type="character" w:customStyle="1" w:styleId="tablecaptionChar">
    <w:name w:val="table caption Char"/>
    <w:basedOn w:val="CaptionChar"/>
    <w:link w:val="tablecaption"/>
    <w:rsid w:val="00F1717E"/>
    <w:rPr>
      <w:rFonts w:ascii="Arial Narrow" w:eastAsiaTheme="minorEastAsia" w:hAnsi="Arial Narrow" w:cstheme="minorBidi"/>
      <w:b/>
      <w:bCs/>
      <w:sz w:val="20"/>
      <w:szCs w:val="18"/>
      <w:lang w:val="en-US" w:eastAsia="en-US"/>
    </w:rPr>
  </w:style>
  <w:style w:type="character" w:customStyle="1" w:styleId="LongTableCaptionChar">
    <w:name w:val="Long Table Caption Char"/>
    <w:basedOn w:val="tablecaptionChar"/>
    <w:link w:val="LongTableCaption"/>
    <w:rsid w:val="007945B9"/>
    <w:rPr>
      <w:rFonts w:ascii="Arial Narrow" w:eastAsiaTheme="minorEastAsia" w:hAnsi="Arial Narrow" w:cstheme="minorBidi"/>
      <w:b/>
      <w:bCs/>
      <w:sz w:val="20"/>
      <w:szCs w:val="18"/>
      <w:lang w:val="en-US" w:eastAsia="en-US"/>
    </w:rPr>
  </w:style>
  <w:style w:type="table" w:customStyle="1" w:styleId="GridTable1Light1">
    <w:name w:val="Grid Table 1 Light1"/>
    <w:basedOn w:val="TableNormal"/>
    <w:uiPriority w:val="46"/>
    <w:rsid w:val="000B410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1">
    <w:name w:val="Plain Table 51"/>
    <w:basedOn w:val="TableNormal"/>
    <w:uiPriority w:val="45"/>
    <w:rsid w:val="000B410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2">
    <w:name w:val="Plain Table 32"/>
    <w:basedOn w:val="TableNormal"/>
    <w:uiPriority w:val="43"/>
    <w:rsid w:val="000B410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3">
    <w:name w:val="Plain Table 23"/>
    <w:basedOn w:val="TableNormal"/>
    <w:uiPriority w:val="42"/>
    <w:rsid w:val="000B410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1Light2">
    <w:name w:val="Grid Table 1 Light2"/>
    <w:basedOn w:val="TableNormal"/>
    <w:uiPriority w:val="46"/>
    <w:rsid w:val="00BB3F7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24">
    <w:name w:val="Plain Table 24"/>
    <w:basedOn w:val="TableNormal"/>
    <w:uiPriority w:val="42"/>
    <w:rsid w:val="00731C1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lagriglia1chiara-colore31">
    <w:name w:val="Tabella griglia 1 chiara - colore 31"/>
    <w:basedOn w:val="TableNormal"/>
    <w:uiPriority w:val="46"/>
    <w:rsid w:val="006D6362"/>
    <w:rPr>
      <w:rFonts w:asciiTheme="minorHAnsi" w:eastAsiaTheme="minorHAnsi" w:hAnsiTheme="minorHAnsi" w:cstheme="minorBidi"/>
      <w:sz w:val="22"/>
      <w:szCs w:val="22"/>
      <w:lang w:val="en-US" w:eastAsia="en-US"/>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paragraph" w:customStyle="1" w:styleId="TableHeader">
    <w:name w:val="Table Header"/>
    <w:basedOn w:val="TableCaption0"/>
    <w:qFormat/>
    <w:rsid w:val="00A6173A"/>
    <w:pPr>
      <w:spacing w:after="0"/>
    </w:pPr>
    <w:rPr>
      <w:lang w:val="en-US"/>
    </w:rPr>
  </w:style>
  <w:style w:type="paragraph" w:customStyle="1" w:styleId="TitleCover1">
    <w:name w:val="Title Cover 1"/>
    <w:basedOn w:val="Title"/>
    <w:qFormat/>
    <w:rsid w:val="00982D00"/>
    <w:pPr>
      <w:pBdr>
        <w:bottom w:val="none" w:sz="0" w:space="0" w:color="auto"/>
      </w:pBdr>
      <w:spacing w:after="360" w:line="240" w:lineRule="auto"/>
      <w:contextualSpacing w:val="0"/>
      <w:jc w:val="left"/>
    </w:pPr>
    <w:rPr>
      <w:rFonts w:asciiTheme="minorHAnsi" w:hAnsiTheme="minorHAnsi"/>
      <w:b/>
      <w:color w:val="C20000"/>
      <w:sz w:val="96"/>
      <w:szCs w:val="96"/>
    </w:rPr>
  </w:style>
  <w:style w:type="paragraph" w:customStyle="1" w:styleId="TitleCover2">
    <w:name w:val="Title Cover 2"/>
    <w:basedOn w:val="Title"/>
    <w:qFormat/>
    <w:rsid w:val="00982D00"/>
    <w:pPr>
      <w:pBdr>
        <w:bottom w:val="none" w:sz="0" w:space="0" w:color="auto"/>
      </w:pBdr>
      <w:spacing w:after="360" w:line="240" w:lineRule="auto"/>
      <w:jc w:val="left"/>
    </w:pPr>
    <w:rPr>
      <w:rFonts w:asciiTheme="minorHAnsi" w:hAnsiTheme="minorHAnsi"/>
      <w:b/>
      <w:color w:val="auto"/>
      <w:sz w:val="40"/>
      <w:szCs w:val="40"/>
    </w:rPr>
  </w:style>
  <w:style w:type="character" w:styleId="UnresolvedMention">
    <w:name w:val="Unresolved Mention"/>
    <w:basedOn w:val="DefaultParagraphFont"/>
    <w:uiPriority w:val="99"/>
    <w:semiHidden/>
    <w:unhideWhenUsed/>
    <w:rsid w:val="00787A73"/>
    <w:rPr>
      <w:color w:val="605E5C"/>
      <w:shd w:val="clear" w:color="auto" w:fill="E1DFDD"/>
    </w:rPr>
  </w:style>
  <w:style w:type="table" w:styleId="MediumShading2-Accent2">
    <w:name w:val="Medium Shading 2 Accent 2"/>
    <w:basedOn w:val="TableNormal"/>
    <w:uiPriority w:val="64"/>
    <w:rsid w:val="001A01FA"/>
    <w:rPr>
      <w:rFonts w:asciiTheme="minorHAnsi" w:eastAsiaTheme="minorHAnsi"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A0">
    <w:name w:val="A0"/>
    <w:uiPriority w:val="99"/>
    <w:rsid w:val="00C737FE"/>
    <w:rPr>
      <w:rFonts w:cs="Open Sans"/>
      <w:color w:val="211D1E"/>
      <w:sz w:val="22"/>
      <w:szCs w:val="22"/>
    </w:rPr>
  </w:style>
  <w:style w:type="character" w:styleId="EndnoteReference">
    <w:name w:val="endnote reference"/>
    <w:basedOn w:val="DefaultParagraphFont"/>
    <w:semiHidden/>
    <w:unhideWhenUsed/>
    <w:rsid w:val="002901BA"/>
    <w:rPr>
      <w:vertAlign w:val="superscript"/>
    </w:rPr>
  </w:style>
  <w:style w:type="paragraph" w:customStyle="1" w:styleId="Standard">
    <w:name w:val="Standard"/>
    <w:rsid w:val="000E6696"/>
    <w:pPr>
      <w:suppressAutoHyphens/>
      <w:autoSpaceDN w:val="0"/>
      <w:spacing w:after="0" w:line="240" w:lineRule="auto"/>
      <w:jc w:val="left"/>
      <w:textAlignment w:val="baseline"/>
    </w:pPr>
    <w:rPr>
      <w:rFonts w:ascii="Liberation Serif" w:eastAsia="Noto Sans CJK SC" w:hAnsi="Liberation Serif" w:cs="Lohit Devanagari"/>
      <w:kern w:val="3"/>
      <w:lang w:val="en-US" w:eastAsia="zh-CN" w:bidi="hi-IN"/>
    </w:rPr>
  </w:style>
  <w:style w:type="paragraph" w:customStyle="1" w:styleId="Stile1">
    <w:name w:val="Stile1"/>
    <w:basedOn w:val="TOC1"/>
    <w:next w:val="Standard"/>
    <w:qFormat/>
    <w:rsid w:val="001C791D"/>
    <w:pPr>
      <w:tabs>
        <w:tab w:val="left" w:pos="720"/>
        <w:tab w:val="right" w:leader="dot" w:pos="9060"/>
      </w:tabs>
    </w:pPr>
    <w:rPr>
      <w:b w:val="0"/>
    </w:rPr>
  </w:style>
  <w:style w:type="paragraph" w:customStyle="1" w:styleId="TableContents">
    <w:name w:val="Table Contents"/>
    <w:basedOn w:val="Standard"/>
    <w:rsid w:val="000E6696"/>
    <w:pPr>
      <w:suppressLineNumbers/>
    </w:pPr>
  </w:style>
  <w:style w:type="character" w:customStyle="1" w:styleId="InternetLink">
    <w:name w:val="Internet Link"/>
    <w:basedOn w:val="DefaultParagraphFont"/>
    <w:rsid w:val="00E87C92"/>
    <w:rPr>
      <w:rFonts w:cs="Times New Roman"/>
      <w:color w:val="0000FF"/>
      <w:u w:val="single"/>
    </w:rPr>
  </w:style>
  <w:style w:type="character" w:customStyle="1" w:styleId="ListLabel78">
    <w:name w:val="ListLabel 78"/>
    <w:qFormat/>
    <w:rsid w:val="009005F1"/>
    <w:rPr>
      <w:rFonts w:ascii="Times New Roman" w:eastAsia="Times New Roman" w:hAnsi="Times New Roman" w:cs="Times New Roman"/>
      <w:color w:val="1155CC"/>
      <w:u w:val="single"/>
    </w:rPr>
  </w:style>
  <w:style w:type="character" w:customStyle="1" w:styleId="ListLabel79">
    <w:name w:val="ListLabel 79"/>
    <w:qFormat/>
    <w:rsid w:val="009005F1"/>
    <w:rPr>
      <w:color w:val="0000FF"/>
      <w:u w:val="single"/>
    </w:rPr>
  </w:style>
  <w:style w:type="character" w:customStyle="1" w:styleId="ListLabel80">
    <w:name w:val="ListLabel 80"/>
    <w:qFormat/>
    <w:rsid w:val="009005F1"/>
    <w:rPr>
      <w:color w:val="1155CC"/>
      <w:u w:val="single"/>
    </w:rPr>
  </w:style>
  <w:style w:type="paragraph" w:customStyle="1" w:styleId="TECHTitle1">
    <w:name w:val="TECH Title 1"/>
    <w:basedOn w:val="Normal"/>
    <w:next w:val="Normal"/>
    <w:link w:val="TECHTitle1Carattere"/>
    <w:qFormat/>
    <w:rsid w:val="002B14A7"/>
    <w:pPr>
      <w:spacing w:before="120" w:after="200" w:line="240" w:lineRule="auto"/>
    </w:pPr>
    <w:rPr>
      <w:rFonts w:asciiTheme="minorHAnsi" w:eastAsia="Times New Roman" w:hAnsiTheme="minorHAnsi" w:cstheme="minorHAnsi"/>
      <w:b/>
      <w:smallCaps/>
      <w:szCs w:val="20"/>
      <w:lang w:eastAsia="en-US"/>
    </w:rPr>
  </w:style>
  <w:style w:type="paragraph" w:customStyle="1" w:styleId="TECHTitle2">
    <w:name w:val="TECH Title 2"/>
    <w:basedOn w:val="TECHTitle1"/>
    <w:next w:val="Normal"/>
    <w:link w:val="TECHTitle2Carattere"/>
    <w:qFormat/>
    <w:rsid w:val="002B14A7"/>
    <w:pPr>
      <w:spacing w:after="120"/>
    </w:pPr>
    <w:rPr>
      <w:smallCaps w:val="0"/>
      <w:color w:val="808080" w:themeColor="background1" w:themeShade="80"/>
    </w:rPr>
  </w:style>
  <w:style w:type="character" w:customStyle="1" w:styleId="TECHTitle1Carattere">
    <w:name w:val="TECH Title 1 Carattere"/>
    <w:basedOn w:val="DefaultParagraphFont"/>
    <w:link w:val="TECHTitle1"/>
    <w:rsid w:val="002B14A7"/>
    <w:rPr>
      <w:rFonts w:asciiTheme="minorHAnsi" w:eastAsia="Times New Roman" w:hAnsiTheme="minorHAnsi" w:cstheme="minorHAnsi"/>
      <w:b/>
      <w:smallCaps/>
      <w:szCs w:val="20"/>
      <w:lang w:val="en-GB" w:eastAsia="en-US"/>
    </w:rPr>
  </w:style>
  <w:style w:type="character" w:customStyle="1" w:styleId="TECHTitle2Carattere">
    <w:name w:val="TECH Title 2 Carattere"/>
    <w:basedOn w:val="TECHTitle1Carattere"/>
    <w:link w:val="TECHTitle2"/>
    <w:qFormat/>
    <w:rsid w:val="002B14A7"/>
    <w:rPr>
      <w:rFonts w:asciiTheme="minorHAnsi" w:eastAsia="Times New Roman" w:hAnsiTheme="minorHAnsi" w:cstheme="minorHAnsi"/>
      <w:b/>
      <w:smallCaps w:val="0"/>
      <w:color w:val="808080" w:themeColor="background1" w:themeShade="80"/>
      <w:szCs w:val="20"/>
      <w:lang w:val="en-GB" w:eastAsia="en-US"/>
    </w:rPr>
  </w:style>
  <w:style w:type="character" w:styleId="FollowedHyperlink">
    <w:name w:val="FollowedHyperlink"/>
    <w:basedOn w:val="DefaultParagraphFont"/>
    <w:semiHidden/>
    <w:unhideWhenUsed/>
    <w:rsid w:val="00F335EC"/>
    <w:rPr>
      <w:color w:val="800080" w:themeColor="followedHyperlink"/>
      <w:u w:val="single"/>
    </w:rPr>
  </w:style>
  <w:style w:type="character" w:styleId="LineNumber">
    <w:name w:val="line number"/>
    <w:basedOn w:val="DefaultParagraphFont"/>
    <w:unhideWhenUsed/>
    <w:rsid w:val="00D11392"/>
    <w:rPr>
      <w:color w:val="404040" w:themeColor="text1" w:themeTint="BF"/>
      <w:sz w:val="20"/>
    </w:rPr>
  </w:style>
  <w:style w:type="character" w:customStyle="1" w:styleId="FootnoteCharacters">
    <w:name w:val="Footnote Characters"/>
    <w:basedOn w:val="DefaultParagraphFont"/>
    <w:uiPriority w:val="99"/>
    <w:qFormat/>
    <w:rsid w:val="008951F3"/>
    <w:rPr>
      <w:vertAlign w:val="superscript"/>
    </w:rPr>
  </w:style>
  <w:style w:type="character" w:customStyle="1" w:styleId="FootnoteAnchor">
    <w:name w:val="Footnote Anchor"/>
    <w:rsid w:val="008951F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6468">
      <w:bodyDiv w:val="1"/>
      <w:marLeft w:val="0"/>
      <w:marRight w:val="0"/>
      <w:marTop w:val="0"/>
      <w:marBottom w:val="0"/>
      <w:divBdr>
        <w:top w:val="none" w:sz="0" w:space="0" w:color="auto"/>
        <w:left w:val="none" w:sz="0" w:space="0" w:color="auto"/>
        <w:bottom w:val="none" w:sz="0" w:space="0" w:color="auto"/>
        <w:right w:val="none" w:sz="0" w:space="0" w:color="auto"/>
      </w:divBdr>
    </w:div>
    <w:div w:id="31226541">
      <w:bodyDiv w:val="1"/>
      <w:marLeft w:val="0"/>
      <w:marRight w:val="0"/>
      <w:marTop w:val="0"/>
      <w:marBottom w:val="0"/>
      <w:divBdr>
        <w:top w:val="none" w:sz="0" w:space="0" w:color="auto"/>
        <w:left w:val="none" w:sz="0" w:space="0" w:color="auto"/>
        <w:bottom w:val="none" w:sz="0" w:space="0" w:color="auto"/>
        <w:right w:val="none" w:sz="0" w:space="0" w:color="auto"/>
      </w:divBdr>
      <w:divsChild>
        <w:div w:id="1136141932">
          <w:marLeft w:val="0"/>
          <w:marRight w:val="0"/>
          <w:marTop w:val="0"/>
          <w:marBottom w:val="0"/>
          <w:divBdr>
            <w:top w:val="none" w:sz="0" w:space="0" w:color="auto"/>
            <w:left w:val="none" w:sz="0" w:space="0" w:color="auto"/>
            <w:bottom w:val="none" w:sz="0" w:space="0" w:color="auto"/>
            <w:right w:val="none" w:sz="0" w:space="0" w:color="auto"/>
          </w:divBdr>
        </w:div>
      </w:divsChild>
    </w:div>
    <w:div w:id="31619309">
      <w:bodyDiv w:val="1"/>
      <w:marLeft w:val="0"/>
      <w:marRight w:val="0"/>
      <w:marTop w:val="0"/>
      <w:marBottom w:val="0"/>
      <w:divBdr>
        <w:top w:val="none" w:sz="0" w:space="0" w:color="auto"/>
        <w:left w:val="none" w:sz="0" w:space="0" w:color="auto"/>
        <w:bottom w:val="none" w:sz="0" w:space="0" w:color="auto"/>
        <w:right w:val="none" w:sz="0" w:space="0" w:color="auto"/>
      </w:divBdr>
    </w:div>
    <w:div w:id="46148002">
      <w:bodyDiv w:val="1"/>
      <w:marLeft w:val="0"/>
      <w:marRight w:val="0"/>
      <w:marTop w:val="0"/>
      <w:marBottom w:val="0"/>
      <w:divBdr>
        <w:top w:val="none" w:sz="0" w:space="0" w:color="auto"/>
        <w:left w:val="none" w:sz="0" w:space="0" w:color="auto"/>
        <w:bottom w:val="none" w:sz="0" w:space="0" w:color="auto"/>
        <w:right w:val="none" w:sz="0" w:space="0" w:color="auto"/>
      </w:divBdr>
    </w:div>
    <w:div w:id="49118612">
      <w:bodyDiv w:val="1"/>
      <w:marLeft w:val="0"/>
      <w:marRight w:val="0"/>
      <w:marTop w:val="0"/>
      <w:marBottom w:val="0"/>
      <w:divBdr>
        <w:top w:val="none" w:sz="0" w:space="0" w:color="auto"/>
        <w:left w:val="none" w:sz="0" w:space="0" w:color="auto"/>
        <w:bottom w:val="none" w:sz="0" w:space="0" w:color="auto"/>
        <w:right w:val="none" w:sz="0" w:space="0" w:color="auto"/>
      </w:divBdr>
    </w:div>
    <w:div w:id="93021103">
      <w:bodyDiv w:val="1"/>
      <w:marLeft w:val="0"/>
      <w:marRight w:val="0"/>
      <w:marTop w:val="0"/>
      <w:marBottom w:val="0"/>
      <w:divBdr>
        <w:top w:val="none" w:sz="0" w:space="0" w:color="auto"/>
        <w:left w:val="none" w:sz="0" w:space="0" w:color="auto"/>
        <w:bottom w:val="none" w:sz="0" w:space="0" w:color="auto"/>
        <w:right w:val="none" w:sz="0" w:space="0" w:color="auto"/>
      </w:divBdr>
    </w:div>
    <w:div w:id="98450339">
      <w:bodyDiv w:val="1"/>
      <w:marLeft w:val="0"/>
      <w:marRight w:val="0"/>
      <w:marTop w:val="0"/>
      <w:marBottom w:val="0"/>
      <w:divBdr>
        <w:top w:val="none" w:sz="0" w:space="0" w:color="auto"/>
        <w:left w:val="none" w:sz="0" w:space="0" w:color="auto"/>
        <w:bottom w:val="none" w:sz="0" w:space="0" w:color="auto"/>
        <w:right w:val="none" w:sz="0" w:space="0" w:color="auto"/>
      </w:divBdr>
    </w:div>
    <w:div w:id="99644016">
      <w:bodyDiv w:val="1"/>
      <w:marLeft w:val="0"/>
      <w:marRight w:val="0"/>
      <w:marTop w:val="0"/>
      <w:marBottom w:val="0"/>
      <w:divBdr>
        <w:top w:val="none" w:sz="0" w:space="0" w:color="auto"/>
        <w:left w:val="none" w:sz="0" w:space="0" w:color="auto"/>
        <w:bottom w:val="none" w:sz="0" w:space="0" w:color="auto"/>
        <w:right w:val="none" w:sz="0" w:space="0" w:color="auto"/>
      </w:divBdr>
    </w:div>
    <w:div w:id="100103002">
      <w:bodyDiv w:val="1"/>
      <w:marLeft w:val="0"/>
      <w:marRight w:val="0"/>
      <w:marTop w:val="0"/>
      <w:marBottom w:val="0"/>
      <w:divBdr>
        <w:top w:val="none" w:sz="0" w:space="0" w:color="auto"/>
        <w:left w:val="none" w:sz="0" w:space="0" w:color="auto"/>
        <w:bottom w:val="none" w:sz="0" w:space="0" w:color="auto"/>
        <w:right w:val="none" w:sz="0" w:space="0" w:color="auto"/>
      </w:divBdr>
    </w:div>
    <w:div w:id="105125025">
      <w:bodyDiv w:val="1"/>
      <w:marLeft w:val="0"/>
      <w:marRight w:val="0"/>
      <w:marTop w:val="0"/>
      <w:marBottom w:val="0"/>
      <w:divBdr>
        <w:top w:val="none" w:sz="0" w:space="0" w:color="auto"/>
        <w:left w:val="none" w:sz="0" w:space="0" w:color="auto"/>
        <w:bottom w:val="none" w:sz="0" w:space="0" w:color="auto"/>
        <w:right w:val="none" w:sz="0" w:space="0" w:color="auto"/>
      </w:divBdr>
    </w:div>
    <w:div w:id="120222855">
      <w:bodyDiv w:val="1"/>
      <w:marLeft w:val="0"/>
      <w:marRight w:val="0"/>
      <w:marTop w:val="0"/>
      <w:marBottom w:val="0"/>
      <w:divBdr>
        <w:top w:val="none" w:sz="0" w:space="0" w:color="auto"/>
        <w:left w:val="none" w:sz="0" w:space="0" w:color="auto"/>
        <w:bottom w:val="none" w:sz="0" w:space="0" w:color="auto"/>
        <w:right w:val="none" w:sz="0" w:space="0" w:color="auto"/>
      </w:divBdr>
    </w:div>
    <w:div w:id="130221639">
      <w:bodyDiv w:val="1"/>
      <w:marLeft w:val="0"/>
      <w:marRight w:val="0"/>
      <w:marTop w:val="0"/>
      <w:marBottom w:val="0"/>
      <w:divBdr>
        <w:top w:val="none" w:sz="0" w:space="0" w:color="auto"/>
        <w:left w:val="none" w:sz="0" w:space="0" w:color="auto"/>
        <w:bottom w:val="none" w:sz="0" w:space="0" w:color="auto"/>
        <w:right w:val="none" w:sz="0" w:space="0" w:color="auto"/>
      </w:divBdr>
    </w:div>
    <w:div w:id="131406766">
      <w:bodyDiv w:val="1"/>
      <w:marLeft w:val="0"/>
      <w:marRight w:val="0"/>
      <w:marTop w:val="0"/>
      <w:marBottom w:val="0"/>
      <w:divBdr>
        <w:top w:val="none" w:sz="0" w:space="0" w:color="auto"/>
        <w:left w:val="none" w:sz="0" w:space="0" w:color="auto"/>
        <w:bottom w:val="none" w:sz="0" w:space="0" w:color="auto"/>
        <w:right w:val="none" w:sz="0" w:space="0" w:color="auto"/>
      </w:divBdr>
    </w:div>
    <w:div w:id="141428007">
      <w:bodyDiv w:val="1"/>
      <w:marLeft w:val="0"/>
      <w:marRight w:val="0"/>
      <w:marTop w:val="0"/>
      <w:marBottom w:val="0"/>
      <w:divBdr>
        <w:top w:val="none" w:sz="0" w:space="0" w:color="auto"/>
        <w:left w:val="none" w:sz="0" w:space="0" w:color="auto"/>
        <w:bottom w:val="none" w:sz="0" w:space="0" w:color="auto"/>
        <w:right w:val="none" w:sz="0" w:space="0" w:color="auto"/>
      </w:divBdr>
    </w:div>
    <w:div w:id="162165292">
      <w:bodyDiv w:val="1"/>
      <w:marLeft w:val="0"/>
      <w:marRight w:val="0"/>
      <w:marTop w:val="0"/>
      <w:marBottom w:val="0"/>
      <w:divBdr>
        <w:top w:val="none" w:sz="0" w:space="0" w:color="auto"/>
        <w:left w:val="none" w:sz="0" w:space="0" w:color="auto"/>
        <w:bottom w:val="none" w:sz="0" w:space="0" w:color="auto"/>
        <w:right w:val="none" w:sz="0" w:space="0" w:color="auto"/>
      </w:divBdr>
    </w:div>
    <w:div w:id="164830556">
      <w:bodyDiv w:val="1"/>
      <w:marLeft w:val="0"/>
      <w:marRight w:val="0"/>
      <w:marTop w:val="0"/>
      <w:marBottom w:val="0"/>
      <w:divBdr>
        <w:top w:val="none" w:sz="0" w:space="0" w:color="auto"/>
        <w:left w:val="none" w:sz="0" w:space="0" w:color="auto"/>
        <w:bottom w:val="none" w:sz="0" w:space="0" w:color="auto"/>
        <w:right w:val="none" w:sz="0" w:space="0" w:color="auto"/>
      </w:divBdr>
    </w:div>
    <w:div w:id="196939111">
      <w:bodyDiv w:val="1"/>
      <w:marLeft w:val="0"/>
      <w:marRight w:val="0"/>
      <w:marTop w:val="0"/>
      <w:marBottom w:val="0"/>
      <w:divBdr>
        <w:top w:val="none" w:sz="0" w:space="0" w:color="auto"/>
        <w:left w:val="none" w:sz="0" w:space="0" w:color="auto"/>
        <w:bottom w:val="none" w:sz="0" w:space="0" w:color="auto"/>
        <w:right w:val="none" w:sz="0" w:space="0" w:color="auto"/>
      </w:divBdr>
    </w:div>
    <w:div w:id="197357303">
      <w:bodyDiv w:val="1"/>
      <w:marLeft w:val="0"/>
      <w:marRight w:val="0"/>
      <w:marTop w:val="0"/>
      <w:marBottom w:val="0"/>
      <w:divBdr>
        <w:top w:val="none" w:sz="0" w:space="0" w:color="auto"/>
        <w:left w:val="none" w:sz="0" w:space="0" w:color="auto"/>
        <w:bottom w:val="none" w:sz="0" w:space="0" w:color="auto"/>
        <w:right w:val="none" w:sz="0" w:space="0" w:color="auto"/>
      </w:divBdr>
    </w:div>
    <w:div w:id="235633086">
      <w:bodyDiv w:val="1"/>
      <w:marLeft w:val="0"/>
      <w:marRight w:val="0"/>
      <w:marTop w:val="0"/>
      <w:marBottom w:val="0"/>
      <w:divBdr>
        <w:top w:val="none" w:sz="0" w:space="0" w:color="auto"/>
        <w:left w:val="none" w:sz="0" w:space="0" w:color="auto"/>
        <w:bottom w:val="none" w:sz="0" w:space="0" w:color="auto"/>
        <w:right w:val="none" w:sz="0" w:space="0" w:color="auto"/>
      </w:divBdr>
    </w:div>
    <w:div w:id="245654608">
      <w:bodyDiv w:val="1"/>
      <w:marLeft w:val="0"/>
      <w:marRight w:val="0"/>
      <w:marTop w:val="0"/>
      <w:marBottom w:val="0"/>
      <w:divBdr>
        <w:top w:val="none" w:sz="0" w:space="0" w:color="auto"/>
        <w:left w:val="none" w:sz="0" w:space="0" w:color="auto"/>
        <w:bottom w:val="none" w:sz="0" w:space="0" w:color="auto"/>
        <w:right w:val="none" w:sz="0" w:space="0" w:color="auto"/>
      </w:divBdr>
    </w:div>
    <w:div w:id="245966624">
      <w:bodyDiv w:val="1"/>
      <w:marLeft w:val="0"/>
      <w:marRight w:val="0"/>
      <w:marTop w:val="0"/>
      <w:marBottom w:val="0"/>
      <w:divBdr>
        <w:top w:val="none" w:sz="0" w:space="0" w:color="auto"/>
        <w:left w:val="none" w:sz="0" w:space="0" w:color="auto"/>
        <w:bottom w:val="none" w:sz="0" w:space="0" w:color="auto"/>
        <w:right w:val="none" w:sz="0" w:space="0" w:color="auto"/>
      </w:divBdr>
    </w:div>
    <w:div w:id="280501390">
      <w:bodyDiv w:val="1"/>
      <w:marLeft w:val="0"/>
      <w:marRight w:val="0"/>
      <w:marTop w:val="0"/>
      <w:marBottom w:val="0"/>
      <w:divBdr>
        <w:top w:val="none" w:sz="0" w:space="0" w:color="auto"/>
        <w:left w:val="none" w:sz="0" w:space="0" w:color="auto"/>
        <w:bottom w:val="none" w:sz="0" w:space="0" w:color="auto"/>
        <w:right w:val="none" w:sz="0" w:space="0" w:color="auto"/>
      </w:divBdr>
    </w:div>
    <w:div w:id="291522418">
      <w:bodyDiv w:val="1"/>
      <w:marLeft w:val="0"/>
      <w:marRight w:val="0"/>
      <w:marTop w:val="0"/>
      <w:marBottom w:val="0"/>
      <w:divBdr>
        <w:top w:val="none" w:sz="0" w:space="0" w:color="auto"/>
        <w:left w:val="none" w:sz="0" w:space="0" w:color="auto"/>
        <w:bottom w:val="none" w:sz="0" w:space="0" w:color="auto"/>
        <w:right w:val="none" w:sz="0" w:space="0" w:color="auto"/>
      </w:divBdr>
    </w:div>
    <w:div w:id="295381324">
      <w:bodyDiv w:val="1"/>
      <w:marLeft w:val="0"/>
      <w:marRight w:val="0"/>
      <w:marTop w:val="0"/>
      <w:marBottom w:val="0"/>
      <w:divBdr>
        <w:top w:val="none" w:sz="0" w:space="0" w:color="auto"/>
        <w:left w:val="none" w:sz="0" w:space="0" w:color="auto"/>
        <w:bottom w:val="none" w:sz="0" w:space="0" w:color="auto"/>
        <w:right w:val="none" w:sz="0" w:space="0" w:color="auto"/>
      </w:divBdr>
    </w:div>
    <w:div w:id="305748717">
      <w:bodyDiv w:val="1"/>
      <w:marLeft w:val="0"/>
      <w:marRight w:val="0"/>
      <w:marTop w:val="0"/>
      <w:marBottom w:val="0"/>
      <w:divBdr>
        <w:top w:val="none" w:sz="0" w:space="0" w:color="auto"/>
        <w:left w:val="none" w:sz="0" w:space="0" w:color="auto"/>
        <w:bottom w:val="none" w:sz="0" w:space="0" w:color="auto"/>
        <w:right w:val="none" w:sz="0" w:space="0" w:color="auto"/>
      </w:divBdr>
    </w:div>
    <w:div w:id="331421045">
      <w:bodyDiv w:val="1"/>
      <w:marLeft w:val="0"/>
      <w:marRight w:val="0"/>
      <w:marTop w:val="0"/>
      <w:marBottom w:val="0"/>
      <w:divBdr>
        <w:top w:val="none" w:sz="0" w:space="0" w:color="auto"/>
        <w:left w:val="none" w:sz="0" w:space="0" w:color="auto"/>
        <w:bottom w:val="none" w:sz="0" w:space="0" w:color="auto"/>
        <w:right w:val="none" w:sz="0" w:space="0" w:color="auto"/>
      </w:divBdr>
    </w:div>
    <w:div w:id="340550058">
      <w:bodyDiv w:val="1"/>
      <w:marLeft w:val="0"/>
      <w:marRight w:val="0"/>
      <w:marTop w:val="0"/>
      <w:marBottom w:val="0"/>
      <w:divBdr>
        <w:top w:val="none" w:sz="0" w:space="0" w:color="auto"/>
        <w:left w:val="none" w:sz="0" w:space="0" w:color="auto"/>
        <w:bottom w:val="none" w:sz="0" w:space="0" w:color="auto"/>
        <w:right w:val="none" w:sz="0" w:space="0" w:color="auto"/>
      </w:divBdr>
    </w:div>
    <w:div w:id="346370857">
      <w:bodyDiv w:val="1"/>
      <w:marLeft w:val="0"/>
      <w:marRight w:val="0"/>
      <w:marTop w:val="0"/>
      <w:marBottom w:val="0"/>
      <w:divBdr>
        <w:top w:val="none" w:sz="0" w:space="0" w:color="auto"/>
        <w:left w:val="none" w:sz="0" w:space="0" w:color="auto"/>
        <w:bottom w:val="none" w:sz="0" w:space="0" w:color="auto"/>
        <w:right w:val="none" w:sz="0" w:space="0" w:color="auto"/>
      </w:divBdr>
    </w:div>
    <w:div w:id="352387680">
      <w:bodyDiv w:val="1"/>
      <w:marLeft w:val="0"/>
      <w:marRight w:val="0"/>
      <w:marTop w:val="0"/>
      <w:marBottom w:val="0"/>
      <w:divBdr>
        <w:top w:val="none" w:sz="0" w:space="0" w:color="auto"/>
        <w:left w:val="none" w:sz="0" w:space="0" w:color="auto"/>
        <w:bottom w:val="none" w:sz="0" w:space="0" w:color="auto"/>
        <w:right w:val="none" w:sz="0" w:space="0" w:color="auto"/>
      </w:divBdr>
      <w:divsChild>
        <w:div w:id="17268786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561763">
              <w:marLeft w:val="0"/>
              <w:marRight w:val="0"/>
              <w:marTop w:val="0"/>
              <w:marBottom w:val="0"/>
              <w:divBdr>
                <w:top w:val="none" w:sz="0" w:space="0" w:color="auto"/>
                <w:left w:val="none" w:sz="0" w:space="0" w:color="auto"/>
                <w:bottom w:val="none" w:sz="0" w:space="0" w:color="auto"/>
                <w:right w:val="none" w:sz="0" w:space="0" w:color="auto"/>
              </w:divBdr>
              <w:divsChild>
                <w:div w:id="1773934023">
                  <w:marLeft w:val="0"/>
                  <w:marRight w:val="0"/>
                  <w:marTop w:val="0"/>
                  <w:marBottom w:val="0"/>
                  <w:divBdr>
                    <w:top w:val="none" w:sz="0" w:space="0" w:color="auto"/>
                    <w:left w:val="none" w:sz="0" w:space="0" w:color="auto"/>
                    <w:bottom w:val="none" w:sz="0" w:space="0" w:color="auto"/>
                    <w:right w:val="none" w:sz="0" w:space="0" w:color="auto"/>
                  </w:divBdr>
                  <w:divsChild>
                    <w:div w:id="466898752">
                      <w:marLeft w:val="0"/>
                      <w:marRight w:val="0"/>
                      <w:marTop w:val="0"/>
                      <w:marBottom w:val="0"/>
                      <w:divBdr>
                        <w:top w:val="none" w:sz="0" w:space="0" w:color="auto"/>
                        <w:left w:val="none" w:sz="0" w:space="0" w:color="auto"/>
                        <w:bottom w:val="none" w:sz="0" w:space="0" w:color="auto"/>
                        <w:right w:val="none" w:sz="0" w:space="0" w:color="auto"/>
                      </w:divBdr>
                    </w:div>
                    <w:div w:id="1816144220">
                      <w:marLeft w:val="0"/>
                      <w:marRight w:val="0"/>
                      <w:marTop w:val="0"/>
                      <w:marBottom w:val="0"/>
                      <w:divBdr>
                        <w:top w:val="none" w:sz="0" w:space="0" w:color="auto"/>
                        <w:left w:val="none" w:sz="0" w:space="0" w:color="auto"/>
                        <w:bottom w:val="none" w:sz="0" w:space="0" w:color="auto"/>
                        <w:right w:val="none" w:sz="0" w:space="0" w:color="auto"/>
                      </w:divBdr>
                    </w:div>
                    <w:div w:id="1094325672">
                      <w:marLeft w:val="0"/>
                      <w:marRight w:val="0"/>
                      <w:marTop w:val="0"/>
                      <w:marBottom w:val="0"/>
                      <w:divBdr>
                        <w:top w:val="none" w:sz="0" w:space="0" w:color="auto"/>
                        <w:left w:val="none" w:sz="0" w:space="0" w:color="auto"/>
                        <w:bottom w:val="none" w:sz="0" w:space="0" w:color="auto"/>
                        <w:right w:val="none" w:sz="0" w:space="0" w:color="auto"/>
                      </w:divBdr>
                    </w:div>
                    <w:div w:id="1238638936">
                      <w:marLeft w:val="0"/>
                      <w:marRight w:val="0"/>
                      <w:marTop w:val="0"/>
                      <w:marBottom w:val="0"/>
                      <w:divBdr>
                        <w:top w:val="none" w:sz="0" w:space="0" w:color="auto"/>
                        <w:left w:val="none" w:sz="0" w:space="0" w:color="auto"/>
                        <w:bottom w:val="none" w:sz="0" w:space="0" w:color="auto"/>
                        <w:right w:val="none" w:sz="0" w:space="0" w:color="auto"/>
                      </w:divBdr>
                    </w:div>
                    <w:div w:id="78316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834897">
      <w:bodyDiv w:val="1"/>
      <w:marLeft w:val="0"/>
      <w:marRight w:val="0"/>
      <w:marTop w:val="0"/>
      <w:marBottom w:val="0"/>
      <w:divBdr>
        <w:top w:val="none" w:sz="0" w:space="0" w:color="auto"/>
        <w:left w:val="none" w:sz="0" w:space="0" w:color="auto"/>
        <w:bottom w:val="none" w:sz="0" w:space="0" w:color="auto"/>
        <w:right w:val="none" w:sz="0" w:space="0" w:color="auto"/>
      </w:divBdr>
    </w:div>
    <w:div w:id="380055351">
      <w:bodyDiv w:val="1"/>
      <w:marLeft w:val="0"/>
      <w:marRight w:val="0"/>
      <w:marTop w:val="0"/>
      <w:marBottom w:val="0"/>
      <w:divBdr>
        <w:top w:val="none" w:sz="0" w:space="0" w:color="auto"/>
        <w:left w:val="none" w:sz="0" w:space="0" w:color="auto"/>
        <w:bottom w:val="none" w:sz="0" w:space="0" w:color="auto"/>
        <w:right w:val="none" w:sz="0" w:space="0" w:color="auto"/>
      </w:divBdr>
    </w:div>
    <w:div w:id="394740233">
      <w:bodyDiv w:val="1"/>
      <w:marLeft w:val="0"/>
      <w:marRight w:val="0"/>
      <w:marTop w:val="0"/>
      <w:marBottom w:val="0"/>
      <w:divBdr>
        <w:top w:val="none" w:sz="0" w:space="0" w:color="auto"/>
        <w:left w:val="none" w:sz="0" w:space="0" w:color="auto"/>
        <w:bottom w:val="none" w:sz="0" w:space="0" w:color="auto"/>
        <w:right w:val="none" w:sz="0" w:space="0" w:color="auto"/>
      </w:divBdr>
      <w:divsChild>
        <w:div w:id="99420990">
          <w:marLeft w:val="0"/>
          <w:marRight w:val="0"/>
          <w:marTop w:val="0"/>
          <w:marBottom w:val="0"/>
          <w:divBdr>
            <w:top w:val="none" w:sz="0" w:space="0" w:color="auto"/>
            <w:left w:val="none" w:sz="0" w:space="0" w:color="auto"/>
            <w:bottom w:val="none" w:sz="0" w:space="0" w:color="auto"/>
            <w:right w:val="none" w:sz="0" w:space="0" w:color="auto"/>
          </w:divBdr>
        </w:div>
        <w:div w:id="102045147">
          <w:marLeft w:val="0"/>
          <w:marRight w:val="0"/>
          <w:marTop w:val="0"/>
          <w:marBottom w:val="0"/>
          <w:divBdr>
            <w:top w:val="none" w:sz="0" w:space="0" w:color="auto"/>
            <w:left w:val="none" w:sz="0" w:space="0" w:color="auto"/>
            <w:bottom w:val="none" w:sz="0" w:space="0" w:color="auto"/>
            <w:right w:val="none" w:sz="0" w:space="0" w:color="auto"/>
          </w:divBdr>
        </w:div>
        <w:div w:id="119345280">
          <w:marLeft w:val="0"/>
          <w:marRight w:val="0"/>
          <w:marTop w:val="0"/>
          <w:marBottom w:val="0"/>
          <w:divBdr>
            <w:top w:val="none" w:sz="0" w:space="0" w:color="auto"/>
            <w:left w:val="none" w:sz="0" w:space="0" w:color="auto"/>
            <w:bottom w:val="none" w:sz="0" w:space="0" w:color="auto"/>
            <w:right w:val="none" w:sz="0" w:space="0" w:color="auto"/>
          </w:divBdr>
        </w:div>
        <w:div w:id="186675803">
          <w:marLeft w:val="0"/>
          <w:marRight w:val="0"/>
          <w:marTop w:val="0"/>
          <w:marBottom w:val="0"/>
          <w:divBdr>
            <w:top w:val="none" w:sz="0" w:space="0" w:color="auto"/>
            <w:left w:val="none" w:sz="0" w:space="0" w:color="auto"/>
            <w:bottom w:val="none" w:sz="0" w:space="0" w:color="auto"/>
            <w:right w:val="none" w:sz="0" w:space="0" w:color="auto"/>
          </w:divBdr>
        </w:div>
        <w:div w:id="291978433">
          <w:marLeft w:val="0"/>
          <w:marRight w:val="0"/>
          <w:marTop w:val="0"/>
          <w:marBottom w:val="0"/>
          <w:divBdr>
            <w:top w:val="none" w:sz="0" w:space="0" w:color="auto"/>
            <w:left w:val="none" w:sz="0" w:space="0" w:color="auto"/>
            <w:bottom w:val="none" w:sz="0" w:space="0" w:color="auto"/>
            <w:right w:val="none" w:sz="0" w:space="0" w:color="auto"/>
          </w:divBdr>
        </w:div>
        <w:div w:id="735056951">
          <w:marLeft w:val="0"/>
          <w:marRight w:val="0"/>
          <w:marTop w:val="0"/>
          <w:marBottom w:val="0"/>
          <w:divBdr>
            <w:top w:val="none" w:sz="0" w:space="0" w:color="auto"/>
            <w:left w:val="none" w:sz="0" w:space="0" w:color="auto"/>
            <w:bottom w:val="none" w:sz="0" w:space="0" w:color="auto"/>
            <w:right w:val="none" w:sz="0" w:space="0" w:color="auto"/>
          </w:divBdr>
        </w:div>
        <w:div w:id="830560533">
          <w:marLeft w:val="0"/>
          <w:marRight w:val="0"/>
          <w:marTop w:val="0"/>
          <w:marBottom w:val="0"/>
          <w:divBdr>
            <w:top w:val="none" w:sz="0" w:space="0" w:color="auto"/>
            <w:left w:val="none" w:sz="0" w:space="0" w:color="auto"/>
            <w:bottom w:val="none" w:sz="0" w:space="0" w:color="auto"/>
            <w:right w:val="none" w:sz="0" w:space="0" w:color="auto"/>
          </w:divBdr>
        </w:div>
        <w:div w:id="1068455922">
          <w:marLeft w:val="0"/>
          <w:marRight w:val="0"/>
          <w:marTop w:val="0"/>
          <w:marBottom w:val="0"/>
          <w:divBdr>
            <w:top w:val="none" w:sz="0" w:space="0" w:color="auto"/>
            <w:left w:val="none" w:sz="0" w:space="0" w:color="auto"/>
            <w:bottom w:val="none" w:sz="0" w:space="0" w:color="auto"/>
            <w:right w:val="none" w:sz="0" w:space="0" w:color="auto"/>
          </w:divBdr>
        </w:div>
        <w:div w:id="1394084740">
          <w:marLeft w:val="0"/>
          <w:marRight w:val="0"/>
          <w:marTop w:val="0"/>
          <w:marBottom w:val="0"/>
          <w:divBdr>
            <w:top w:val="none" w:sz="0" w:space="0" w:color="auto"/>
            <w:left w:val="none" w:sz="0" w:space="0" w:color="auto"/>
            <w:bottom w:val="none" w:sz="0" w:space="0" w:color="auto"/>
            <w:right w:val="none" w:sz="0" w:space="0" w:color="auto"/>
          </w:divBdr>
        </w:div>
        <w:div w:id="1482505076">
          <w:marLeft w:val="0"/>
          <w:marRight w:val="0"/>
          <w:marTop w:val="0"/>
          <w:marBottom w:val="0"/>
          <w:divBdr>
            <w:top w:val="none" w:sz="0" w:space="0" w:color="auto"/>
            <w:left w:val="none" w:sz="0" w:space="0" w:color="auto"/>
            <w:bottom w:val="none" w:sz="0" w:space="0" w:color="auto"/>
            <w:right w:val="none" w:sz="0" w:space="0" w:color="auto"/>
          </w:divBdr>
        </w:div>
        <w:div w:id="1619146846">
          <w:marLeft w:val="0"/>
          <w:marRight w:val="0"/>
          <w:marTop w:val="0"/>
          <w:marBottom w:val="0"/>
          <w:divBdr>
            <w:top w:val="none" w:sz="0" w:space="0" w:color="auto"/>
            <w:left w:val="none" w:sz="0" w:space="0" w:color="auto"/>
            <w:bottom w:val="none" w:sz="0" w:space="0" w:color="auto"/>
            <w:right w:val="none" w:sz="0" w:space="0" w:color="auto"/>
          </w:divBdr>
        </w:div>
        <w:div w:id="1859539551">
          <w:marLeft w:val="0"/>
          <w:marRight w:val="0"/>
          <w:marTop w:val="0"/>
          <w:marBottom w:val="0"/>
          <w:divBdr>
            <w:top w:val="none" w:sz="0" w:space="0" w:color="auto"/>
            <w:left w:val="none" w:sz="0" w:space="0" w:color="auto"/>
            <w:bottom w:val="none" w:sz="0" w:space="0" w:color="auto"/>
            <w:right w:val="none" w:sz="0" w:space="0" w:color="auto"/>
          </w:divBdr>
        </w:div>
        <w:div w:id="1861435366">
          <w:marLeft w:val="0"/>
          <w:marRight w:val="0"/>
          <w:marTop w:val="0"/>
          <w:marBottom w:val="0"/>
          <w:divBdr>
            <w:top w:val="none" w:sz="0" w:space="0" w:color="auto"/>
            <w:left w:val="none" w:sz="0" w:space="0" w:color="auto"/>
            <w:bottom w:val="none" w:sz="0" w:space="0" w:color="auto"/>
            <w:right w:val="none" w:sz="0" w:space="0" w:color="auto"/>
          </w:divBdr>
        </w:div>
        <w:div w:id="1957055447">
          <w:marLeft w:val="0"/>
          <w:marRight w:val="0"/>
          <w:marTop w:val="0"/>
          <w:marBottom w:val="0"/>
          <w:divBdr>
            <w:top w:val="none" w:sz="0" w:space="0" w:color="auto"/>
            <w:left w:val="none" w:sz="0" w:space="0" w:color="auto"/>
            <w:bottom w:val="none" w:sz="0" w:space="0" w:color="auto"/>
            <w:right w:val="none" w:sz="0" w:space="0" w:color="auto"/>
          </w:divBdr>
        </w:div>
        <w:div w:id="2035031094">
          <w:marLeft w:val="0"/>
          <w:marRight w:val="0"/>
          <w:marTop w:val="0"/>
          <w:marBottom w:val="0"/>
          <w:divBdr>
            <w:top w:val="none" w:sz="0" w:space="0" w:color="auto"/>
            <w:left w:val="none" w:sz="0" w:space="0" w:color="auto"/>
            <w:bottom w:val="none" w:sz="0" w:space="0" w:color="auto"/>
            <w:right w:val="none" w:sz="0" w:space="0" w:color="auto"/>
          </w:divBdr>
        </w:div>
      </w:divsChild>
    </w:div>
    <w:div w:id="422919559">
      <w:bodyDiv w:val="1"/>
      <w:marLeft w:val="0"/>
      <w:marRight w:val="0"/>
      <w:marTop w:val="0"/>
      <w:marBottom w:val="0"/>
      <w:divBdr>
        <w:top w:val="none" w:sz="0" w:space="0" w:color="auto"/>
        <w:left w:val="none" w:sz="0" w:space="0" w:color="auto"/>
        <w:bottom w:val="none" w:sz="0" w:space="0" w:color="auto"/>
        <w:right w:val="none" w:sz="0" w:space="0" w:color="auto"/>
      </w:divBdr>
    </w:div>
    <w:div w:id="432701315">
      <w:bodyDiv w:val="1"/>
      <w:marLeft w:val="0"/>
      <w:marRight w:val="0"/>
      <w:marTop w:val="0"/>
      <w:marBottom w:val="0"/>
      <w:divBdr>
        <w:top w:val="none" w:sz="0" w:space="0" w:color="auto"/>
        <w:left w:val="none" w:sz="0" w:space="0" w:color="auto"/>
        <w:bottom w:val="none" w:sz="0" w:space="0" w:color="auto"/>
        <w:right w:val="none" w:sz="0" w:space="0" w:color="auto"/>
      </w:divBdr>
    </w:div>
    <w:div w:id="437875324">
      <w:bodyDiv w:val="1"/>
      <w:marLeft w:val="0"/>
      <w:marRight w:val="0"/>
      <w:marTop w:val="0"/>
      <w:marBottom w:val="0"/>
      <w:divBdr>
        <w:top w:val="none" w:sz="0" w:space="0" w:color="auto"/>
        <w:left w:val="none" w:sz="0" w:space="0" w:color="auto"/>
        <w:bottom w:val="none" w:sz="0" w:space="0" w:color="auto"/>
        <w:right w:val="none" w:sz="0" w:space="0" w:color="auto"/>
      </w:divBdr>
    </w:div>
    <w:div w:id="446706701">
      <w:bodyDiv w:val="1"/>
      <w:marLeft w:val="0"/>
      <w:marRight w:val="0"/>
      <w:marTop w:val="0"/>
      <w:marBottom w:val="0"/>
      <w:divBdr>
        <w:top w:val="none" w:sz="0" w:space="0" w:color="auto"/>
        <w:left w:val="none" w:sz="0" w:space="0" w:color="auto"/>
        <w:bottom w:val="none" w:sz="0" w:space="0" w:color="auto"/>
        <w:right w:val="none" w:sz="0" w:space="0" w:color="auto"/>
      </w:divBdr>
    </w:div>
    <w:div w:id="455493824">
      <w:bodyDiv w:val="1"/>
      <w:marLeft w:val="0"/>
      <w:marRight w:val="0"/>
      <w:marTop w:val="0"/>
      <w:marBottom w:val="0"/>
      <w:divBdr>
        <w:top w:val="none" w:sz="0" w:space="0" w:color="auto"/>
        <w:left w:val="none" w:sz="0" w:space="0" w:color="auto"/>
        <w:bottom w:val="none" w:sz="0" w:space="0" w:color="auto"/>
        <w:right w:val="none" w:sz="0" w:space="0" w:color="auto"/>
      </w:divBdr>
    </w:div>
    <w:div w:id="464809178">
      <w:bodyDiv w:val="1"/>
      <w:marLeft w:val="0"/>
      <w:marRight w:val="0"/>
      <w:marTop w:val="0"/>
      <w:marBottom w:val="0"/>
      <w:divBdr>
        <w:top w:val="none" w:sz="0" w:space="0" w:color="auto"/>
        <w:left w:val="none" w:sz="0" w:space="0" w:color="auto"/>
        <w:bottom w:val="none" w:sz="0" w:space="0" w:color="auto"/>
        <w:right w:val="none" w:sz="0" w:space="0" w:color="auto"/>
      </w:divBdr>
    </w:div>
    <w:div w:id="473839377">
      <w:bodyDiv w:val="1"/>
      <w:marLeft w:val="0"/>
      <w:marRight w:val="0"/>
      <w:marTop w:val="0"/>
      <w:marBottom w:val="0"/>
      <w:divBdr>
        <w:top w:val="none" w:sz="0" w:space="0" w:color="auto"/>
        <w:left w:val="none" w:sz="0" w:space="0" w:color="auto"/>
        <w:bottom w:val="none" w:sz="0" w:space="0" w:color="auto"/>
        <w:right w:val="none" w:sz="0" w:space="0" w:color="auto"/>
      </w:divBdr>
    </w:div>
    <w:div w:id="482549374">
      <w:bodyDiv w:val="1"/>
      <w:marLeft w:val="0"/>
      <w:marRight w:val="0"/>
      <w:marTop w:val="0"/>
      <w:marBottom w:val="0"/>
      <w:divBdr>
        <w:top w:val="none" w:sz="0" w:space="0" w:color="auto"/>
        <w:left w:val="none" w:sz="0" w:space="0" w:color="auto"/>
        <w:bottom w:val="none" w:sz="0" w:space="0" w:color="auto"/>
        <w:right w:val="none" w:sz="0" w:space="0" w:color="auto"/>
      </w:divBdr>
    </w:div>
    <w:div w:id="484930990">
      <w:bodyDiv w:val="1"/>
      <w:marLeft w:val="0"/>
      <w:marRight w:val="0"/>
      <w:marTop w:val="0"/>
      <w:marBottom w:val="0"/>
      <w:divBdr>
        <w:top w:val="none" w:sz="0" w:space="0" w:color="auto"/>
        <w:left w:val="none" w:sz="0" w:space="0" w:color="auto"/>
        <w:bottom w:val="none" w:sz="0" w:space="0" w:color="auto"/>
        <w:right w:val="none" w:sz="0" w:space="0" w:color="auto"/>
      </w:divBdr>
    </w:div>
    <w:div w:id="488013674">
      <w:bodyDiv w:val="1"/>
      <w:marLeft w:val="0"/>
      <w:marRight w:val="0"/>
      <w:marTop w:val="0"/>
      <w:marBottom w:val="0"/>
      <w:divBdr>
        <w:top w:val="none" w:sz="0" w:space="0" w:color="auto"/>
        <w:left w:val="none" w:sz="0" w:space="0" w:color="auto"/>
        <w:bottom w:val="none" w:sz="0" w:space="0" w:color="auto"/>
        <w:right w:val="none" w:sz="0" w:space="0" w:color="auto"/>
      </w:divBdr>
    </w:div>
    <w:div w:id="502861767">
      <w:bodyDiv w:val="1"/>
      <w:marLeft w:val="0"/>
      <w:marRight w:val="0"/>
      <w:marTop w:val="0"/>
      <w:marBottom w:val="0"/>
      <w:divBdr>
        <w:top w:val="none" w:sz="0" w:space="0" w:color="auto"/>
        <w:left w:val="none" w:sz="0" w:space="0" w:color="auto"/>
        <w:bottom w:val="none" w:sz="0" w:space="0" w:color="auto"/>
        <w:right w:val="none" w:sz="0" w:space="0" w:color="auto"/>
      </w:divBdr>
    </w:div>
    <w:div w:id="503319368">
      <w:bodyDiv w:val="1"/>
      <w:marLeft w:val="0"/>
      <w:marRight w:val="0"/>
      <w:marTop w:val="0"/>
      <w:marBottom w:val="0"/>
      <w:divBdr>
        <w:top w:val="none" w:sz="0" w:space="0" w:color="auto"/>
        <w:left w:val="none" w:sz="0" w:space="0" w:color="auto"/>
        <w:bottom w:val="none" w:sz="0" w:space="0" w:color="auto"/>
        <w:right w:val="none" w:sz="0" w:space="0" w:color="auto"/>
      </w:divBdr>
    </w:div>
    <w:div w:id="510949512">
      <w:bodyDiv w:val="1"/>
      <w:marLeft w:val="0"/>
      <w:marRight w:val="0"/>
      <w:marTop w:val="0"/>
      <w:marBottom w:val="0"/>
      <w:divBdr>
        <w:top w:val="none" w:sz="0" w:space="0" w:color="auto"/>
        <w:left w:val="none" w:sz="0" w:space="0" w:color="auto"/>
        <w:bottom w:val="none" w:sz="0" w:space="0" w:color="auto"/>
        <w:right w:val="none" w:sz="0" w:space="0" w:color="auto"/>
      </w:divBdr>
    </w:div>
    <w:div w:id="514806043">
      <w:bodyDiv w:val="1"/>
      <w:marLeft w:val="0"/>
      <w:marRight w:val="0"/>
      <w:marTop w:val="0"/>
      <w:marBottom w:val="0"/>
      <w:divBdr>
        <w:top w:val="none" w:sz="0" w:space="0" w:color="auto"/>
        <w:left w:val="none" w:sz="0" w:space="0" w:color="auto"/>
        <w:bottom w:val="none" w:sz="0" w:space="0" w:color="auto"/>
        <w:right w:val="none" w:sz="0" w:space="0" w:color="auto"/>
      </w:divBdr>
    </w:div>
    <w:div w:id="544098043">
      <w:bodyDiv w:val="1"/>
      <w:marLeft w:val="0"/>
      <w:marRight w:val="0"/>
      <w:marTop w:val="0"/>
      <w:marBottom w:val="0"/>
      <w:divBdr>
        <w:top w:val="none" w:sz="0" w:space="0" w:color="auto"/>
        <w:left w:val="none" w:sz="0" w:space="0" w:color="auto"/>
        <w:bottom w:val="none" w:sz="0" w:space="0" w:color="auto"/>
        <w:right w:val="none" w:sz="0" w:space="0" w:color="auto"/>
      </w:divBdr>
    </w:div>
    <w:div w:id="572588117">
      <w:marLeft w:val="0"/>
      <w:marRight w:val="0"/>
      <w:marTop w:val="0"/>
      <w:marBottom w:val="0"/>
      <w:divBdr>
        <w:top w:val="none" w:sz="0" w:space="0" w:color="auto"/>
        <w:left w:val="none" w:sz="0" w:space="0" w:color="auto"/>
        <w:bottom w:val="none" w:sz="0" w:space="0" w:color="auto"/>
        <w:right w:val="none" w:sz="0" w:space="0" w:color="auto"/>
      </w:divBdr>
    </w:div>
    <w:div w:id="572588118">
      <w:marLeft w:val="0"/>
      <w:marRight w:val="0"/>
      <w:marTop w:val="0"/>
      <w:marBottom w:val="0"/>
      <w:divBdr>
        <w:top w:val="none" w:sz="0" w:space="0" w:color="auto"/>
        <w:left w:val="none" w:sz="0" w:space="0" w:color="auto"/>
        <w:bottom w:val="none" w:sz="0" w:space="0" w:color="auto"/>
        <w:right w:val="none" w:sz="0" w:space="0" w:color="auto"/>
      </w:divBdr>
    </w:div>
    <w:div w:id="572588119">
      <w:marLeft w:val="0"/>
      <w:marRight w:val="0"/>
      <w:marTop w:val="0"/>
      <w:marBottom w:val="0"/>
      <w:divBdr>
        <w:top w:val="none" w:sz="0" w:space="0" w:color="auto"/>
        <w:left w:val="none" w:sz="0" w:space="0" w:color="auto"/>
        <w:bottom w:val="none" w:sz="0" w:space="0" w:color="auto"/>
        <w:right w:val="none" w:sz="0" w:space="0" w:color="auto"/>
      </w:divBdr>
    </w:div>
    <w:div w:id="572588120">
      <w:marLeft w:val="0"/>
      <w:marRight w:val="0"/>
      <w:marTop w:val="0"/>
      <w:marBottom w:val="0"/>
      <w:divBdr>
        <w:top w:val="none" w:sz="0" w:space="0" w:color="auto"/>
        <w:left w:val="none" w:sz="0" w:space="0" w:color="auto"/>
        <w:bottom w:val="none" w:sz="0" w:space="0" w:color="auto"/>
        <w:right w:val="none" w:sz="0" w:space="0" w:color="auto"/>
      </w:divBdr>
    </w:div>
    <w:div w:id="572588121">
      <w:marLeft w:val="0"/>
      <w:marRight w:val="0"/>
      <w:marTop w:val="0"/>
      <w:marBottom w:val="0"/>
      <w:divBdr>
        <w:top w:val="none" w:sz="0" w:space="0" w:color="auto"/>
        <w:left w:val="none" w:sz="0" w:space="0" w:color="auto"/>
        <w:bottom w:val="none" w:sz="0" w:space="0" w:color="auto"/>
        <w:right w:val="none" w:sz="0" w:space="0" w:color="auto"/>
      </w:divBdr>
    </w:div>
    <w:div w:id="572588122">
      <w:marLeft w:val="0"/>
      <w:marRight w:val="0"/>
      <w:marTop w:val="0"/>
      <w:marBottom w:val="0"/>
      <w:divBdr>
        <w:top w:val="none" w:sz="0" w:space="0" w:color="auto"/>
        <w:left w:val="none" w:sz="0" w:space="0" w:color="auto"/>
        <w:bottom w:val="none" w:sz="0" w:space="0" w:color="auto"/>
        <w:right w:val="none" w:sz="0" w:space="0" w:color="auto"/>
      </w:divBdr>
    </w:div>
    <w:div w:id="572588123">
      <w:marLeft w:val="0"/>
      <w:marRight w:val="0"/>
      <w:marTop w:val="0"/>
      <w:marBottom w:val="0"/>
      <w:divBdr>
        <w:top w:val="none" w:sz="0" w:space="0" w:color="auto"/>
        <w:left w:val="none" w:sz="0" w:space="0" w:color="auto"/>
        <w:bottom w:val="none" w:sz="0" w:space="0" w:color="auto"/>
        <w:right w:val="none" w:sz="0" w:space="0" w:color="auto"/>
      </w:divBdr>
    </w:div>
    <w:div w:id="572588124">
      <w:marLeft w:val="0"/>
      <w:marRight w:val="0"/>
      <w:marTop w:val="0"/>
      <w:marBottom w:val="0"/>
      <w:divBdr>
        <w:top w:val="none" w:sz="0" w:space="0" w:color="auto"/>
        <w:left w:val="none" w:sz="0" w:space="0" w:color="auto"/>
        <w:bottom w:val="none" w:sz="0" w:space="0" w:color="auto"/>
        <w:right w:val="none" w:sz="0" w:space="0" w:color="auto"/>
      </w:divBdr>
    </w:div>
    <w:div w:id="572588125">
      <w:marLeft w:val="0"/>
      <w:marRight w:val="0"/>
      <w:marTop w:val="0"/>
      <w:marBottom w:val="0"/>
      <w:divBdr>
        <w:top w:val="none" w:sz="0" w:space="0" w:color="auto"/>
        <w:left w:val="none" w:sz="0" w:space="0" w:color="auto"/>
        <w:bottom w:val="none" w:sz="0" w:space="0" w:color="auto"/>
        <w:right w:val="none" w:sz="0" w:space="0" w:color="auto"/>
      </w:divBdr>
    </w:div>
    <w:div w:id="575020163">
      <w:bodyDiv w:val="1"/>
      <w:marLeft w:val="0"/>
      <w:marRight w:val="0"/>
      <w:marTop w:val="0"/>
      <w:marBottom w:val="0"/>
      <w:divBdr>
        <w:top w:val="none" w:sz="0" w:space="0" w:color="auto"/>
        <w:left w:val="none" w:sz="0" w:space="0" w:color="auto"/>
        <w:bottom w:val="none" w:sz="0" w:space="0" w:color="auto"/>
        <w:right w:val="none" w:sz="0" w:space="0" w:color="auto"/>
      </w:divBdr>
    </w:div>
    <w:div w:id="582224910">
      <w:bodyDiv w:val="1"/>
      <w:marLeft w:val="0"/>
      <w:marRight w:val="0"/>
      <w:marTop w:val="0"/>
      <w:marBottom w:val="0"/>
      <w:divBdr>
        <w:top w:val="none" w:sz="0" w:space="0" w:color="auto"/>
        <w:left w:val="none" w:sz="0" w:space="0" w:color="auto"/>
        <w:bottom w:val="none" w:sz="0" w:space="0" w:color="auto"/>
        <w:right w:val="none" w:sz="0" w:space="0" w:color="auto"/>
      </w:divBdr>
    </w:div>
    <w:div w:id="598218830">
      <w:bodyDiv w:val="1"/>
      <w:marLeft w:val="0"/>
      <w:marRight w:val="0"/>
      <w:marTop w:val="0"/>
      <w:marBottom w:val="0"/>
      <w:divBdr>
        <w:top w:val="none" w:sz="0" w:space="0" w:color="auto"/>
        <w:left w:val="none" w:sz="0" w:space="0" w:color="auto"/>
        <w:bottom w:val="none" w:sz="0" w:space="0" w:color="auto"/>
        <w:right w:val="none" w:sz="0" w:space="0" w:color="auto"/>
      </w:divBdr>
    </w:div>
    <w:div w:id="622149120">
      <w:bodyDiv w:val="1"/>
      <w:marLeft w:val="0"/>
      <w:marRight w:val="0"/>
      <w:marTop w:val="0"/>
      <w:marBottom w:val="0"/>
      <w:divBdr>
        <w:top w:val="none" w:sz="0" w:space="0" w:color="auto"/>
        <w:left w:val="none" w:sz="0" w:space="0" w:color="auto"/>
        <w:bottom w:val="none" w:sz="0" w:space="0" w:color="auto"/>
        <w:right w:val="none" w:sz="0" w:space="0" w:color="auto"/>
      </w:divBdr>
      <w:divsChild>
        <w:div w:id="1255941964">
          <w:marLeft w:val="0"/>
          <w:marRight w:val="0"/>
          <w:marTop w:val="0"/>
          <w:marBottom w:val="0"/>
          <w:divBdr>
            <w:top w:val="none" w:sz="0" w:space="0" w:color="auto"/>
            <w:left w:val="none" w:sz="0" w:space="0" w:color="auto"/>
            <w:bottom w:val="none" w:sz="0" w:space="0" w:color="auto"/>
            <w:right w:val="none" w:sz="0" w:space="0" w:color="auto"/>
          </w:divBdr>
          <w:divsChild>
            <w:div w:id="983196117">
              <w:marLeft w:val="0"/>
              <w:marRight w:val="0"/>
              <w:marTop w:val="0"/>
              <w:marBottom w:val="0"/>
              <w:divBdr>
                <w:top w:val="none" w:sz="0" w:space="0" w:color="auto"/>
                <w:left w:val="none" w:sz="0" w:space="0" w:color="auto"/>
                <w:bottom w:val="none" w:sz="0" w:space="0" w:color="auto"/>
                <w:right w:val="none" w:sz="0" w:space="0" w:color="auto"/>
              </w:divBdr>
              <w:divsChild>
                <w:div w:id="123924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0554">
      <w:bodyDiv w:val="1"/>
      <w:marLeft w:val="0"/>
      <w:marRight w:val="0"/>
      <w:marTop w:val="0"/>
      <w:marBottom w:val="0"/>
      <w:divBdr>
        <w:top w:val="none" w:sz="0" w:space="0" w:color="auto"/>
        <w:left w:val="none" w:sz="0" w:space="0" w:color="auto"/>
        <w:bottom w:val="none" w:sz="0" w:space="0" w:color="auto"/>
        <w:right w:val="none" w:sz="0" w:space="0" w:color="auto"/>
      </w:divBdr>
    </w:div>
    <w:div w:id="636688847">
      <w:bodyDiv w:val="1"/>
      <w:marLeft w:val="0"/>
      <w:marRight w:val="0"/>
      <w:marTop w:val="0"/>
      <w:marBottom w:val="0"/>
      <w:divBdr>
        <w:top w:val="none" w:sz="0" w:space="0" w:color="auto"/>
        <w:left w:val="none" w:sz="0" w:space="0" w:color="auto"/>
        <w:bottom w:val="none" w:sz="0" w:space="0" w:color="auto"/>
        <w:right w:val="none" w:sz="0" w:space="0" w:color="auto"/>
      </w:divBdr>
    </w:div>
    <w:div w:id="654844143">
      <w:bodyDiv w:val="1"/>
      <w:marLeft w:val="0"/>
      <w:marRight w:val="0"/>
      <w:marTop w:val="0"/>
      <w:marBottom w:val="0"/>
      <w:divBdr>
        <w:top w:val="none" w:sz="0" w:space="0" w:color="auto"/>
        <w:left w:val="none" w:sz="0" w:space="0" w:color="auto"/>
        <w:bottom w:val="none" w:sz="0" w:space="0" w:color="auto"/>
        <w:right w:val="none" w:sz="0" w:space="0" w:color="auto"/>
      </w:divBdr>
    </w:div>
    <w:div w:id="661616777">
      <w:bodyDiv w:val="1"/>
      <w:marLeft w:val="0"/>
      <w:marRight w:val="0"/>
      <w:marTop w:val="0"/>
      <w:marBottom w:val="0"/>
      <w:divBdr>
        <w:top w:val="none" w:sz="0" w:space="0" w:color="auto"/>
        <w:left w:val="none" w:sz="0" w:space="0" w:color="auto"/>
        <w:bottom w:val="none" w:sz="0" w:space="0" w:color="auto"/>
        <w:right w:val="none" w:sz="0" w:space="0" w:color="auto"/>
      </w:divBdr>
    </w:div>
    <w:div w:id="699814591">
      <w:bodyDiv w:val="1"/>
      <w:marLeft w:val="0"/>
      <w:marRight w:val="0"/>
      <w:marTop w:val="0"/>
      <w:marBottom w:val="0"/>
      <w:divBdr>
        <w:top w:val="none" w:sz="0" w:space="0" w:color="auto"/>
        <w:left w:val="none" w:sz="0" w:space="0" w:color="auto"/>
        <w:bottom w:val="none" w:sz="0" w:space="0" w:color="auto"/>
        <w:right w:val="none" w:sz="0" w:space="0" w:color="auto"/>
      </w:divBdr>
    </w:div>
    <w:div w:id="700396928">
      <w:bodyDiv w:val="1"/>
      <w:marLeft w:val="0"/>
      <w:marRight w:val="0"/>
      <w:marTop w:val="0"/>
      <w:marBottom w:val="0"/>
      <w:divBdr>
        <w:top w:val="none" w:sz="0" w:space="0" w:color="auto"/>
        <w:left w:val="none" w:sz="0" w:space="0" w:color="auto"/>
        <w:bottom w:val="none" w:sz="0" w:space="0" w:color="auto"/>
        <w:right w:val="none" w:sz="0" w:space="0" w:color="auto"/>
      </w:divBdr>
    </w:div>
    <w:div w:id="711807982">
      <w:bodyDiv w:val="1"/>
      <w:marLeft w:val="0"/>
      <w:marRight w:val="0"/>
      <w:marTop w:val="0"/>
      <w:marBottom w:val="0"/>
      <w:divBdr>
        <w:top w:val="none" w:sz="0" w:space="0" w:color="auto"/>
        <w:left w:val="none" w:sz="0" w:space="0" w:color="auto"/>
        <w:bottom w:val="none" w:sz="0" w:space="0" w:color="auto"/>
        <w:right w:val="none" w:sz="0" w:space="0" w:color="auto"/>
      </w:divBdr>
      <w:divsChild>
        <w:div w:id="481386488">
          <w:marLeft w:val="0"/>
          <w:marRight w:val="0"/>
          <w:marTop w:val="0"/>
          <w:marBottom w:val="0"/>
          <w:divBdr>
            <w:top w:val="none" w:sz="0" w:space="0" w:color="auto"/>
            <w:left w:val="none" w:sz="0" w:space="0" w:color="auto"/>
            <w:bottom w:val="none" w:sz="0" w:space="0" w:color="auto"/>
            <w:right w:val="none" w:sz="0" w:space="0" w:color="auto"/>
          </w:divBdr>
          <w:divsChild>
            <w:div w:id="1978025753">
              <w:marLeft w:val="0"/>
              <w:marRight w:val="0"/>
              <w:marTop w:val="0"/>
              <w:marBottom w:val="0"/>
              <w:divBdr>
                <w:top w:val="none" w:sz="0" w:space="0" w:color="auto"/>
                <w:left w:val="none" w:sz="0" w:space="0" w:color="auto"/>
                <w:bottom w:val="none" w:sz="0" w:space="0" w:color="auto"/>
                <w:right w:val="none" w:sz="0" w:space="0" w:color="auto"/>
              </w:divBdr>
              <w:divsChild>
                <w:div w:id="661003252">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 w:id="764423901">
          <w:marLeft w:val="0"/>
          <w:marRight w:val="0"/>
          <w:marTop w:val="0"/>
          <w:marBottom w:val="0"/>
          <w:divBdr>
            <w:top w:val="none" w:sz="0" w:space="0" w:color="auto"/>
            <w:left w:val="none" w:sz="0" w:space="0" w:color="auto"/>
            <w:bottom w:val="none" w:sz="0" w:space="0" w:color="auto"/>
            <w:right w:val="none" w:sz="0" w:space="0" w:color="auto"/>
          </w:divBdr>
        </w:div>
        <w:div w:id="1146773865">
          <w:marLeft w:val="0"/>
          <w:marRight w:val="0"/>
          <w:marTop w:val="0"/>
          <w:marBottom w:val="0"/>
          <w:divBdr>
            <w:top w:val="none" w:sz="0" w:space="0" w:color="auto"/>
            <w:left w:val="none" w:sz="0" w:space="0" w:color="auto"/>
            <w:bottom w:val="none" w:sz="0" w:space="0" w:color="auto"/>
            <w:right w:val="none" w:sz="0" w:space="0" w:color="auto"/>
          </w:divBdr>
        </w:div>
      </w:divsChild>
    </w:div>
    <w:div w:id="725223113">
      <w:bodyDiv w:val="1"/>
      <w:marLeft w:val="0"/>
      <w:marRight w:val="0"/>
      <w:marTop w:val="0"/>
      <w:marBottom w:val="0"/>
      <w:divBdr>
        <w:top w:val="none" w:sz="0" w:space="0" w:color="auto"/>
        <w:left w:val="none" w:sz="0" w:space="0" w:color="auto"/>
        <w:bottom w:val="none" w:sz="0" w:space="0" w:color="auto"/>
        <w:right w:val="none" w:sz="0" w:space="0" w:color="auto"/>
      </w:divBdr>
    </w:div>
    <w:div w:id="744226886">
      <w:bodyDiv w:val="1"/>
      <w:marLeft w:val="0"/>
      <w:marRight w:val="0"/>
      <w:marTop w:val="0"/>
      <w:marBottom w:val="0"/>
      <w:divBdr>
        <w:top w:val="none" w:sz="0" w:space="0" w:color="auto"/>
        <w:left w:val="none" w:sz="0" w:space="0" w:color="auto"/>
        <w:bottom w:val="none" w:sz="0" w:space="0" w:color="auto"/>
        <w:right w:val="none" w:sz="0" w:space="0" w:color="auto"/>
      </w:divBdr>
    </w:div>
    <w:div w:id="744303866">
      <w:bodyDiv w:val="1"/>
      <w:marLeft w:val="0"/>
      <w:marRight w:val="0"/>
      <w:marTop w:val="0"/>
      <w:marBottom w:val="0"/>
      <w:divBdr>
        <w:top w:val="none" w:sz="0" w:space="0" w:color="auto"/>
        <w:left w:val="none" w:sz="0" w:space="0" w:color="auto"/>
        <w:bottom w:val="none" w:sz="0" w:space="0" w:color="auto"/>
        <w:right w:val="none" w:sz="0" w:space="0" w:color="auto"/>
      </w:divBdr>
    </w:div>
    <w:div w:id="748116298">
      <w:bodyDiv w:val="1"/>
      <w:marLeft w:val="0"/>
      <w:marRight w:val="0"/>
      <w:marTop w:val="0"/>
      <w:marBottom w:val="0"/>
      <w:divBdr>
        <w:top w:val="none" w:sz="0" w:space="0" w:color="auto"/>
        <w:left w:val="none" w:sz="0" w:space="0" w:color="auto"/>
        <w:bottom w:val="none" w:sz="0" w:space="0" w:color="auto"/>
        <w:right w:val="none" w:sz="0" w:space="0" w:color="auto"/>
      </w:divBdr>
    </w:div>
    <w:div w:id="791435058">
      <w:bodyDiv w:val="1"/>
      <w:marLeft w:val="0"/>
      <w:marRight w:val="0"/>
      <w:marTop w:val="0"/>
      <w:marBottom w:val="0"/>
      <w:divBdr>
        <w:top w:val="none" w:sz="0" w:space="0" w:color="auto"/>
        <w:left w:val="none" w:sz="0" w:space="0" w:color="auto"/>
        <w:bottom w:val="none" w:sz="0" w:space="0" w:color="auto"/>
        <w:right w:val="none" w:sz="0" w:space="0" w:color="auto"/>
      </w:divBdr>
    </w:div>
    <w:div w:id="791944654">
      <w:bodyDiv w:val="1"/>
      <w:marLeft w:val="0"/>
      <w:marRight w:val="0"/>
      <w:marTop w:val="0"/>
      <w:marBottom w:val="0"/>
      <w:divBdr>
        <w:top w:val="none" w:sz="0" w:space="0" w:color="auto"/>
        <w:left w:val="none" w:sz="0" w:space="0" w:color="auto"/>
        <w:bottom w:val="none" w:sz="0" w:space="0" w:color="auto"/>
        <w:right w:val="none" w:sz="0" w:space="0" w:color="auto"/>
      </w:divBdr>
    </w:div>
    <w:div w:id="807555760">
      <w:bodyDiv w:val="1"/>
      <w:marLeft w:val="0"/>
      <w:marRight w:val="0"/>
      <w:marTop w:val="0"/>
      <w:marBottom w:val="0"/>
      <w:divBdr>
        <w:top w:val="none" w:sz="0" w:space="0" w:color="auto"/>
        <w:left w:val="none" w:sz="0" w:space="0" w:color="auto"/>
        <w:bottom w:val="none" w:sz="0" w:space="0" w:color="auto"/>
        <w:right w:val="none" w:sz="0" w:space="0" w:color="auto"/>
      </w:divBdr>
    </w:div>
    <w:div w:id="827943921">
      <w:bodyDiv w:val="1"/>
      <w:marLeft w:val="0"/>
      <w:marRight w:val="0"/>
      <w:marTop w:val="0"/>
      <w:marBottom w:val="0"/>
      <w:divBdr>
        <w:top w:val="none" w:sz="0" w:space="0" w:color="auto"/>
        <w:left w:val="none" w:sz="0" w:space="0" w:color="auto"/>
        <w:bottom w:val="none" w:sz="0" w:space="0" w:color="auto"/>
        <w:right w:val="none" w:sz="0" w:space="0" w:color="auto"/>
      </w:divBdr>
    </w:div>
    <w:div w:id="837157699">
      <w:bodyDiv w:val="1"/>
      <w:marLeft w:val="0"/>
      <w:marRight w:val="0"/>
      <w:marTop w:val="0"/>
      <w:marBottom w:val="0"/>
      <w:divBdr>
        <w:top w:val="none" w:sz="0" w:space="0" w:color="auto"/>
        <w:left w:val="none" w:sz="0" w:space="0" w:color="auto"/>
        <w:bottom w:val="none" w:sz="0" w:space="0" w:color="auto"/>
        <w:right w:val="none" w:sz="0" w:space="0" w:color="auto"/>
      </w:divBdr>
    </w:div>
    <w:div w:id="862935829">
      <w:bodyDiv w:val="1"/>
      <w:marLeft w:val="0"/>
      <w:marRight w:val="0"/>
      <w:marTop w:val="0"/>
      <w:marBottom w:val="0"/>
      <w:divBdr>
        <w:top w:val="none" w:sz="0" w:space="0" w:color="auto"/>
        <w:left w:val="none" w:sz="0" w:space="0" w:color="auto"/>
        <w:bottom w:val="none" w:sz="0" w:space="0" w:color="auto"/>
        <w:right w:val="none" w:sz="0" w:space="0" w:color="auto"/>
      </w:divBdr>
    </w:div>
    <w:div w:id="862940948">
      <w:bodyDiv w:val="1"/>
      <w:marLeft w:val="0"/>
      <w:marRight w:val="0"/>
      <w:marTop w:val="0"/>
      <w:marBottom w:val="0"/>
      <w:divBdr>
        <w:top w:val="none" w:sz="0" w:space="0" w:color="auto"/>
        <w:left w:val="none" w:sz="0" w:space="0" w:color="auto"/>
        <w:bottom w:val="none" w:sz="0" w:space="0" w:color="auto"/>
        <w:right w:val="none" w:sz="0" w:space="0" w:color="auto"/>
      </w:divBdr>
    </w:div>
    <w:div w:id="867793823">
      <w:bodyDiv w:val="1"/>
      <w:marLeft w:val="0"/>
      <w:marRight w:val="0"/>
      <w:marTop w:val="0"/>
      <w:marBottom w:val="0"/>
      <w:divBdr>
        <w:top w:val="none" w:sz="0" w:space="0" w:color="auto"/>
        <w:left w:val="none" w:sz="0" w:space="0" w:color="auto"/>
        <w:bottom w:val="none" w:sz="0" w:space="0" w:color="auto"/>
        <w:right w:val="none" w:sz="0" w:space="0" w:color="auto"/>
      </w:divBdr>
    </w:div>
    <w:div w:id="880942937">
      <w:bodyDiv w:val="1"/>
      <w:marLeft w:val="0"/>
      <w:marRight w:val="0"/>
      <w:marTop w:val="0"/>
      <w:marBottom w:val="0"/>
      <w:divBdr>
        <w:top w:val="none" w:sz="0" w:space="0" w:color="auto"/>
        <w:left w:val="none" w:sz="0" w:space="0" w:color="auto"/>
        <w:bottom w:val="none" w:sz="0" w:space="0" w:color="auto"/>
        <w:right w:val="none" w:sz="0" w:space="0" w:color="auto"/>
      </w:divBdr>
    </w:div>
    <w:div w:id="961770982">
      <w:bodyDiv w:val="1"/>
      <w:marLeft w:val="0"/>
      <w:marRight w:val="0"/>
      <w:marTop w:val="0"/>
      <w:marBottom w:val="0"/>
      <w:divBdr>
        <w:top w:val="none" w:sz="0" w:space="0" w:color="auto"/>
        <w:left w:val="none" w:sz="0" w:space="0" w:color="auto"/>
        <w:bottom w:val="none" w:sz="0" w:space="0" w:color="auto"/>
        <w:right w:val="none" w:sz="0" w:space="0" w:color="auto"/>
      </w:divBdr>
      <w:divsChild>
        <w:div w:id="1111438538">
          <w:marLeft w:val="0"/>
          <w:marRight w:val="150"/>
          <w:marTop w:val="0"/>
          <w:marBottom w:val="0"/>
          <w:divBdr>
            <w:top w:val="none" w:sz="0" w:space="0" w:color="auto"/>
            <w:left w:val="none" w:sz="0" w:space="0" w:color="auto"/>
            <w:bottom w:val="none" w:sz="0" w:space="0" w:color="auto"/>
            <w:right w:val="none" w:sz="0" w:space="0" w:color="auto"/>
          </w:divBdr>
          <w:divsChild>
            <w:div w:id="1525362720">
              <w:marLeft w:val="0"/>
              <w:marRight w:val="0"/>
              <w:marTop w:val="0"/>
              <w:marBottom w:val="0"/>
              <w:divBdr>
                <w:top w:val="none" w:sz="0" w:space="0" w:color="auto"/>
                <w:left w:val="none" w:sz="0" w:space="0" w:color="auto"/>
                <w:bottom w:val="none" w:sz="0" w:space="0" w:color="auto"/>
                <w:right w:val="none" w:sz="0" w:space="0" w:color="auto"/>
              </w:divBdr>
            </w:div>
          </w:divsChild>
        </w:div>
        <w:div w:id="1813713749">
          <w:marLeft w:val="0"/>
          <w:marRight w:val="0"/>
          <w:marTop w:val="0"/>
          <w:marBottom w:val="0"/>
          <w:divBdr>
            <w:top w:val="none" w:sz="0" w:space="0" w:color="auto"/>
            <w:left w:val="none" w:sz="0" w:space="0" w:color="auto"/>
            <w:bottom w:val="none" w:sz="0" w:space="0" w:color="auto"/>
            <w:right w:val="none" w:sz="0" w:space="0" w:color="auto"/>
          </w:divBdr>
          <w:divsChild>
            <w:div w:id="54001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418072">
      <w:bodyDiv w:val="1"/>
      <w:marLeft w:val="0"/>
      <w:marRight w:val="0"/>
      <w:marTop w:val="0"/>
      <w:marBottom w:val="0"/>
      <w:divBdr>
        <w:top w:val="none" w:sz="0" w:space="0" w:color="auto"/>
        <w:left w:val="none" w:sz="0" w:space="0" w:color="auto"/>
        <w:bottom w:val="none" w:sz="0" w:space="0" w:color="auto"/>
        <w:right w:val="none" w:sz="0" w:space="0" w:color="auto"/>
      </w:divBdr>
    </w:div>
    <w:div w:id="985821849">
      <w:bodyDiv w:val="1"/>
      <w:marLeft w:val="0"/>
      <w:marRight w:val="0"/>
      <w:marTop w:val="0"/>
      <w:marBottom w:val="0"/>
      <w:divBdr>
        <w:top w:val="none" w:sz="0" w:space="0" w:color="auto"/>
        <w:left w:val="none" w:sz="0" w:space="0" w:color="auto"/>
        <w:bottom w:val="none" w:sz="0" w:space="0" w:color="auto"/>
        <w:right w:val="none" w:sz="0" w:space="0" w:color="auto"/>
      </w:divBdr>
    </w:div>
    <w:div w:id="987052324">
      <w:bodyDiv w:val="1"/>
      <w:marLeft w:val="0"/>
      <w:marRight w:val="0"/>
      <w:marTop w:val="0"/>
      <w:marBottom w:val="0"/>
      <w:divBdr>
        <w:top w:val="none" w:sz="0" w:space="0" w:color="auto"/>
        <w:left w:val="none" w:sz="0" w:space="0" w:color="auto"/>
        <w:bottom w:val="none" w:sz="0" w:space="0" w:color="auto"/>
        <w:right w:val="none" w:sz="0" w:space="0" w:color="auto"/>
      </w:divBdr>
    </w:div>
    <w:div w:id="990254988">
      <w:bodyDiv w:val="1"/>
      <w:marLeft w:val="0"/>
      <w:marRight w:val="0"/>
      <w:marTop w:val="0"/>
      <w:marBottom w:val="0"/>
      <w:divBdr>
        <w:top w:val="none" w:sz="0" w:space="0" w:color="auto"/>
        <w:left w:val="none" w:sz="0" w:space="0" w:color="auto"/>
        <w:bottom w:val="none" w:sz="0" w:space="0" w:color="auto"/>
        <w:right w:val="none" w:sz="0" w:space="0" w:color="auto"/>
      </w:divBdr>
    </w:div>
    <w:div w:id="995720663">
      <w:bodyDiv w:val="1"/>
      <w:marLeft w:val="0"/>
      <w:marRight w:val="0"/>
      <w:marTop w:val="0"/>
      <w:marBottom w:val="0"/>
      <w:divBdr>
        <w:top w:val="none" w:sz="0" w:space="0" w:color="auto"/>
        <w:left w:val="none" w:sz="0" w:space="0" w:color="auto"/>
        <w:bottom w:val="none" w:sz="0" w:space="0" w:color="auto"/>
        <w:right w:val="none" w:sz="0" w:space="0" w:color="auto"/>
      </w:divBdr>
    </w:div>
    <w:div w:id="1035891947">
      <w:bodyDiv w:val="1"/>
      <w:marLeft w:val="0"/>
      <w:marRight w:val="0"/>
      <w:marTop w:val="0"/>
      <w:marBottom w:val="0"/>
      <w:divBdr>
        <w:top w:val="none" w:sz="0" w:space="0" w:color="auto"/>
        <w:left w:val="none" w:sz="0" w:space="0" w:color="auto"/>
        <w:bottom w:val="none" w:sz="0" w:space="0" w:color="auto"/>
        <w:right w:val="none" w:sz="0" w:space="0" w:color="auto"/>
      </w:divBdr>
    </w:div>
    <w:div w:id="1042098389">
      <w:bodyDiv w:val="1"/>
      <w:marLeft w:val="0"/>
      <w:marRight w:val="0"/>
      <w:marTop w:val="0"/>
      <w:marBottom w:val="0"/>
      <w:divBdr>
        <w:top w:val="none" w:sz="0" w:space="0" w:color="auto"/>
        <w:left w:val="none" w:sz="0" w:space="0" w:color="auto"/>
        <w:bottom w:val="none" w:sz="0" w:space="0" w:color="auto"/>
        <w:right w:val="none" w:sz="0" w:space="0" w:color="auto"/>
      </w:divBdr>
    </w:div>
    <w:div w:id="1074470902">
      <w:bodyDiv w:val="1"/>
      <w:marLeft w:val="0"/>
      <w:marRight w:val="0"/>
      <w:marTop w:val="0"/>
      <w:marBottom w:val="0"/>
      <w:divBdr>
        <w:top w:val="none" w:sz="0" w:space="0" w:color="auto"/>
        <w:left w:val="none" w:sz="0" w:space="0" w:color="auto"/>
        <w:bottom w:val="none" w:sz="0" w:space="0" w:color="auto"/>
        <w:right w:val="none" w:sz="0" w:space="0" w:color="auto"/>
      </w:divBdr>
    </w:div>
    <w:div w:id="1094858935">
      <w:bodyDiv w:val="1"/>
      <w:marLeft w:val="0"/>
      <w:marRight w:val="0"/>
      <w:marTop w:val="0"/>
      <w:marBottom w:val="0"/>
      <w:divBdr>
        <w:top w:val="none" w:sz="0" w:space="0" w:color="auto"/>
        <w:left w:val="none" w:sz="0" w:space="0" w:color="auto"/>
        <w:bottom w:val="none" w:sz="0" w:space="0" w:color="auto"/>
        <w:right w:val="none" w:sz="0" w:space="0" w:color="auto"/>
      </w:divBdr>
      <w:divsChild>
        <w:div w:id="2031754567">
          <w:marLeft w:val="0"/>
          <w:marRight w:val="0"/>
          <w:marTop w:val="0"/>
          <w:marBottom w:val="0"/>
          <w:divBdr>
            <w:top w:val="none" w:sz="0" w:space="0" w:color="auto"/>
            <w:left w:val="none" w:sz="0" w:space="0" w:color="auto"/>
            <w:bottom w:val="none" w:sz="0" w:space="0" w:color="auto"/>
            <w:right w:val="none" w:sz="0" w:space="0" w:color="auto"/>
          </w:divBdr>
          <w:divsChild>
            <w:div w:id="1169903671">
              <w:marLeft w:val="0"/>
              <w:marRight w:val="0"/>
              <w:marTop w:val="0"/>
              <w:marBottom w:val="0"/>
              <w:divBdr>
                <w:top w:val="none" w:sz="0" w:space="0" w:color="auto"/>
                <w:left w:val="none" w:sz="0" w:space="0" w:color="auto"/>
                <w:bottom w:val="none" w:sz="0" w:space="0" w:color="auto"/>
                <w:right w:val="none" w:sz="0" w:space="0" w:color="auto"/>
              </w:divBdr>
              <w:divsChild>
                <w:div w:id="207396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763541">
      <w:bodyDiv w:val="1"/>
      <w:marLeft w:val="0"/>
      <w:marRight w:val="0"/>
      <w:marTop w:val="0"/>
      <w:marBottom w:val="0"/>
      <w:divBdr>
        <w:top w:val="none" w:sz="0" w:space="0" w:color="auto"/>
        <w:left w:val="none" w:sz="0" w:space="0" w:color="auto"/>
        <w:bottom w:val="none" w:sz="0" w:space="0" w:color="auto"/>
        <w:right w:val="none" w:sz="0" w:space="0" w:color="auto"/>
      </w:divBdr>
    </w:div>
    <w:div w:id="1134563708">
      <w:bodyDiv w:val="1"/>
      <w:marLeft w:val="0"/>
      <w:marRight w:val="0"/>
      <w:marTop w:val="0"/>
      <w:marBottom w:val="0"/>
      <w:divBdr>
        <w:top w:val="none" w:sz="0" w:space="0" w:color="auto"/>
        <w:left w:val="none" w:sz="0" w:space="0" w:color="auto"/>
        <w:bottom w:val="none" w:sz="0" w:space="0" w:color="auto"/>
        <w:right w:val="none" w:sz="0" w:space="0" w:color="auto"/>
      </w:divBdr>
    </w:div>
    <w:div w:id="1142692433">
      <w:bodyDiv w:val="1"/>
      <w:marLeft w:val="0"/>
      <w:marRight w:val="0"/>
      <w:marTop w:val="0"/>
      <w:marBottom w:val="0"/>
      <w:divBdr>
        <w:top w:val="none" w:sz="0" w:space="0" w:color="auto"/>
        <w:left w:val="none" w:sz="0" w:space="0" w:color="auto"/>
        <w:bottom w:val="none" w:sz="0" w:space="0" w:color="auto"/>
        <w:right w:val="none" w:sz="0" w:space="0" w:color="auto"/>
      </w:divBdr>
    </w:div>
    <w:div w:id="1149443917">
      <w:bodyDiv w:val="1"/>
      <w:marLeft w:val="0"/>
      <w:marRight w:val="0"/>
      <w:marTop w:val="0"/>
      <w:marBottom w:val="0"/>
      <w:divBdr>
        <w:top w:val="none" w:sz="0" w:space="0" w:color="auto"/>
        <w:left w:val="none" w:sz="0" w:space="0" w:color="auto"/>
        <w:bottom w:val="none" w:sz="0" w:space="0" w:color="auto"/>
        <w:right w:val="none" w:sz="0" w:space="0" w:color="auto"/>
      </w:divBdr>
    </w:div>
    <w:div w:id="1158109110">
      <w:bodyDiv w:val="1"/>
      <w:marLeft w:val="0"/>
      <w:marRight w:val="0"/>
      <w:marTop w:val="0"/>
      <w:marBottom w:val="0"/>
      <w:divBdr>
        <w:top w:val="none" w:sz="0" w:space="0" w:color="auto"/>
        <w:left w:val="none" w:sz="0" w:space="0" w:color="auto"/>
        <w:bottom w:val="none" w:sz="0" w:space="0" w:color="auto"/>
        <w:right w:val="none" w:sz="0" w:space="0" w:color="auto"/>
      </w:divBdr>
    </w:div>
    <w:div w:id="1158308166">
      <w:bodyDiv w:val="1"/>
      <w:marLeft w:val="0"/>
      <w:marRight w:val="0"/>
      <w:marTop w:val="0"/>
      <w:marBottom w:val="0"/>
      <w:divBdr>
        <w:top w:val="none" w:sz="0" w:space="0" w:color="auto"/>
        <w:left w:val="none" w:sz="0" w:space="0" w:color="auto"/>
        <w:bottom w:val="none" w:sz="0" w:space="0" w:color="auto"/>
        <w:right w:val="none" w:sz="0" w:space="0" w:color="auto"/>
      </w:divBdr>
    </w:div>
    <w:div w:id="1164661236">
      <w:bodyDiv w:val="1"/>
      <w:marLeft w:val="0"/>
      <w:marRight w:val="0"/>
      <w:marTop w:val="0"/>
      <w:marBottom w:val="0"/>
      <w:divBdr>
        <w:top w:val="none" w:sz="0" w:space="0" w:color="auto"/>
        <w:left w:val="none" w:sz="0" w:space="0" w:color="auto"/>
        <w:bottom w:val="none" w:sz="0" w:space="0" w:color="auto"/>
        <w:right w:val="none" w:sz="0" w:space="0" w:color="auto"/>
      </w:divBdr>
    </w:div>
    <w:div w:id="1176069562">
      <w:bodyDiv w:val="1"/>
      <w:marLeft w:val="0"/>
      <w:marRight w:val="0"/>
      <w:marTop w:val="0"/>
      <w:marBottom w:val="0"/>
      <w:divBdr>
        <w:top w:val="none" w:sz="0" w:space="0" w:color="auto"/>
        <w:left w:val="none" w:sz="0" w:space="0" w:color="auto"/>
        <w:bottom w:val="none" w:sz="0" w:space="0" w:color="auto"/>
        <w:right w:val="none" w:sz="0" w:space="0" w:color="auto"/>
      </w:divBdr>
    </w:div>
    <w:div w:id="1225264118">
      <w:bodyDiv w:val="1"/>
      <w:marLeft w:val="0"/>
      <w:marRight w:val="0"/>
      <w:marTop w:val="0"/>
      <w:marBottom w:val="0"/>
      <w:divBdr>
        <w:top w:val="none" w:sz="0" w:space="0" w:color="auto"/>
        <w:left w:val="none" w:sz="0" w:space="0" w:color="auto"/>
        <w:bottom w:val="none" w:sz="0" w:space="0" w:color="auto"/>
        <w:right w:val="none" w:sz="0" w:space="0" w:color="auto"/>
      </w:divBdr>
    </w:div>
    <w:div w:id="1240093285">
      <w:bodyDiv w:val="1"/>
      <w:marLeft w:val="0"/>
      <w:marRight w:val="0"/>
      <w:marTop w:val="0"/>
      <w:marBottom w:val="0"/>
      <w:divBdr>
        <w:top w:val="none" w:sz="0" w:space="0" w:color="auto"/>
        <w:left w:val="none" w:sz="0" w:space="0" w:color="auto"/>
        <w:bottom w:val="none" w:sz="0" w:space="0" w:color="auto"/>
        <w:right w:val="none" w:sz="0" w:space="0" w:color="auto"/>
      </w:divBdr>
    </w:div>
    <w:div w:id="1291549824">
      <w:bodyDiv w:val="1"/>
      <w:marLeft w:val="0"/>
      <w:marRight w:val="0"/>
      <w:marTop w:val="0"/>
      <w:marBottom w:val="0"/>
      <w:divBdr>
        <w:top w:val="none" w:sz="0" w:space="0" w:color="auto"/>
        <w:left w:val="none" w:sz="0" w:space="0" w:color="auto"/>
        <w:bottom w:val="none" w:sz="0" w:space="0" w:color="auto"/>
        <w:right w:val="none" w:sz="0" w:space="0" w:color="auto"/>
      </w:divBdr>
      <w:divsChild>
        <w:div w:id="1187020103">
          <w:marLeft w:val="0"/>
          <w:marRight w:val="0"/>
          <w:marTop w:val="0"/>
          <w:marBottom w:val="0"/>
          <w:divBdr>
            <w:top w:val="none" w:sz="0" w:space="0" w:color="auto"/>
            <w:left w:val="none" w:sz="0" w:space="0" w:color="auto"/>
            <w:bottom w:val="none" w:sz="0" w:space="0" w:color="auto"/>
            <w:right w:val="none" w:sz="0" w:space="0" w:color="auto"/>
          </w:divBdr>
        </w:div>
      </w:divsChild>
    </w:div>
    <w:div w:id="1306740414">
      <w:bodyDiv w:val="1"/>
      <w:marLeft w:val="0"/>
      <w:marRight w:val="0"/>
      <w:marTop w:val="0"/>
      <w:marBottom w:val="0"/>
      <w:divBdr>
        <w:top w:val="none" w:sz="0" w:space="0" w:color="auto"/>
        <w:left w:val="none" w:sz="0" w:space="0" w:color="auto"/>
        <w:bottom w:val="none" w:sz="0" w:space="0" w:color="auto"/>
        <w:right w:val="none" w:sz="0" w:space="0" w:color="auto"/>
      </w:divBdr>
    </w:div>
    <w:div w:id="1309821134">
      <w:bodyDiv w:val="1"/>
      <w:marLeft w:val="0"/>
      <w:marRight w:val="0"/>
      <w:marTop w:val="0"/>
      <w:marBottom w:val="0"/>
      <w:divBdr>
        <w:top w:val="none" w:sz="0" w:space="0" w:color="auto"/>
        <w:left w:val="none" w:sz="0" w:space="0" w:color="auto"/>
        <w:bottom w:val="none" w:sz="0" w:space="0" w:color="auto"/>
        <w:right w:val="none" w:sz="0" w:space="0" w:color="auto"/>
      </w:divBdr>
    </w:div>
    <w:div w:id="1318419579">
      <w:bodyDiv w:val="1"/>
      <w:marLeft w:val="0"/>
      <w:marRight w:val="0"/>
      <w:marTop w:val="0"/>
      <w:marBottom w:val="0"/>
      <w:divBdr>
        <w:top w:val="none" w:sz="0" w:space="0" w:color="auto"/>
        <w:left w:val="none" w:sz="0" w:space="0" w:color="auto"/>
        <w:bottom w:val="none" w:sz="0" w:space="0" w:color="auto"/>
        <w:right w:val="none" w:sz="0" w:space="0" w:color="auto"/>
      </w:divBdr>
    </w:div>
    <w:div w:id="1324970185">
      <w:bodyDiv w:val="1"/>
      <w:marLeft w:val="0"/>
      <w:marRight w:val="0"/>
      <w:marTop w:val="0"/>
      <w:marBottom w:val="0"/>
      <w:divBdr>
        <w:top w:val="none" w:sz="0" w:space="0" w:color="auto"/>
        <w:left w:val="none" w:sz="0" w:space="0" w:color="auto"/>
        <w:bottom w:val="none" w:sz="0" w:space="0" w:color="auto"/>
        <w:right w:val="none" w:sz="0" w:space="0" w:color="auto"/>
      </w:divBdr>
    </w:div>
    <w:div w:id="1337422016">
      <w:bodyDiv w:val="1"/>
      <w:marLeft w:val="0"/>
      <w:marRight w:val="0"/>
      <w:marTop w:val="0"/>
      <w:marBottom w:val="0"/>
      <w:divBdr>
        <w:top w:val="none" w:sz="0" w:space="0" w:color="auto"/>
        <w:left w:val="none" w:sz="0" w:space="0" w:color="auto"/>
        <w:bottom w:val="none" w:sz="0" w:space="0" w:color="auto"/>
        <w:right w:val="none" w:sz="0" w:space="0" w:color="auto"/>
      </w:divBdr>
    </w:div>
    <w:div w:id="1341734643">
      <w:bodyDiv w:val="1"/>
      <w:marLeft w:val="0"/>
      <w:marRight w:val="0"/>
      <w:marTop w:val="0"/>
      <w:marBottom w:val="0"/>
      <w:divBdr>
        <w:top w:val="none" w:sz="0" w:space="0" w:color="auto"/>
        <w:left w:val="none" w:sz="0" w:space="0" w:color="auto"/>
        <w:bottom w:val="none" w:sz="0" w:space="0" w:color="auto"/>
        <w:right w:val="none" w:sz="0" w:space="0" w:color="auto"/>
      </w:divBdr>
    </w:div>
    <w:div w:id="1341930875">
      <w:bodyDiv w:val="1"/>
      <w:marLeft w:val="0"/>
      <w:marRight w:val="0"/>
      <w:marTop w:val="0"/>
      <w:marBottom w:val="0"/>
      <w:divBdr>
        <w:top w:val="none" w:sz="0" w:space="0" w:color="auto"/>
        <w:left w:val="none" w:sz="0" w:space="0" w:color="auto"/>
        <w:bottom w:val="none" w:sz="0" w:space="0" w:color="auto"/>
        <w:right w:val="none" w:sz="0" w:space="0" w:color="auto"/>
      </w:divBdr>
    </w:div>
    <w:div w:id="1347095807">
      <w:bodyDiv w:val="1"/>
      <w:marLeft w:val="0"/>
      <w:marRight w:val="0"/>
      <w:marTop w:val="0"/>
      <w:marBottom w:val="0"/>
      <w:divBdr>
        <w:top w:val="none" w:sz="0" w:space="0" w:color="auto"/>
        <w:left w:val="none" w:sz="0" w:space="0" w:color="auto"/>
        <w:bottom w:val="none" w:sz="0" w:space="0" w:color="auto"/>
        <w:right w:val="none" w:sz="0" w:space="0" w:color="auto"/>
      </w:divBdr>
    </w:div>
    <w:div w:id="1349721600">
      <w:bodyDiv w:val="1"/>
      <w:marLeft w:val="0"/>
      <w:marRight w:val="0"/>
      <w:marTop w:val="0"/>
      <w:marBottom w:val="0"/>
      <w:divBdr>
        <w:top w:val="none" w:sz="0" w:space="0" w:color="auto"/>
        <w:left w:val="none" w:sz="0" w:space="0" w:color="auto"/>
        <w:bottom w:val="none" w:sz="0" w:space="0" w:color="auto"/>
        <w:right w:val="none" w:sz="0" w:space="0" w:color="auto"/>
      </w:divBdr>
    </w:div>
    <w:div w:id="1357003772">
      <w:bodyDiv w:val="1"/>
      <w:marLeft w:val="0"/>
      <w:marRight w:val="0"/>
      <w:marTop w:val="0"/>
      <w:marBottom w:val="0"/>
      <w:divBdr>
        <w:top w:val="none" w:sz="0" w:space="0" w:color="auto"/>
        <w:left w:val="none" w:sz="0" w:space="0" w:color="auto"/>
        <w:bottom w:val="none" w:sz="0" w:space="0" w:color="auto"/>
        <w:right w:val="none" w:sz="0" w:space="0" w:color="auto"/>
      </w:divBdr>
    </w:div>
    <w:div w:id="1358235138">
      <w:bodyDiv w:val="1"/>
      <w:marLeft w:val="0"/>
      <w:marRight w:val="0"/>
      <w:marTop w:val="0"/>
      <w:marBottom w:val="0"/>
      <w:divBdr>
        <w:top w:val="none" w:sz="0" w:space="0" w:color="auto"/>
        <w:left w:val="none" w:sz="0" w:space="0" w:color="auto"/>
        <w:bottom w:val="none" w:sz="0" w:space="0" w:color="auto"/>
        <w:right w:val="none" w:sz="0" w:space="0" w:color="auto"/>
      </w:divBdr>
    </w:div>
    <w:div w:id="1391424775">
      <w:bodyDiv w:val="1"/>
      <w:marLeft w:val="0"/>
      <w:marRight w:val="0"/>
      <w:marTop w:val="0"/>
      <w:marBottom w:val="0"/>
      <w:divBdr>
        <w:top w:val="none" w:sz="0" w:space="0" w:color="auto"/>
        <w:left w:val="none" w:sz="0" w:space="0" w:color="auto"/>
        <w:bottom w:val="none" w:sz="0" w:space="0" w:color="auto"/>
        <w:right w:val="none" w:sz="0" w:space="0" w:color="auto"/>
      </w:divBdr>
    </w:div>
    <w:div w:id="1395616557">
      <w:bodyDiv w:val="1"/>
      <w:marLeft w:val="0"/>
      <w:marRight w:val="0"/>
      <w:marTop w:val="0"/>
      <w:marBottom w:val="0"/>
      <w:divBdr>
        <w:top w:val="none" w:sz="0" w:space="0" w:color="auto"/>
        <w:left w:val="none" w:sz="0" w:space="0" w:color="auto"/>
        <w:bottom w:val="none" w:sz="0" w:space="0" w:color="auto"/>
        <w:right w:val="none" w:sz="0" w:space="0" w:color="auto"/>
      </w:divBdr>
    </w:div>
    <w:div w:id="1407219720">
      <w:bodyDiv w:val="1"/>
      <w:marLeft w:val="0"/>
      <w:marRight w:val="0"/>
      <w:marTop w:val="0"/>
      <w:marBottom w:val="0"/>
      <w:divBdr>
        <w:top w:val="none" w:sz="0" w:space="0" w:color="auto"/>
        <w:left w:val="none" w:sz="0" w:space="0" w:color="auto"/>
        <w:bottom w:val="none" w:sz="0" w:space="0" w:color="auto"/>
        <w:right w:val="none" w:sz="0" w:space="0" w:color="auto"/>
      </w:divBdr>
    </w:div>
    <w:div w:id="1435898267">
      <w:bodyDiv w:val="1"/>
      <w:marLeft w:val="0"/>
      <w:marRight w:val="0"/>
      <w:marTop w:val="0"/>
      <w:marBottom w:val="0"/>
      <w:divBdr>
        <w:top w:val="none" w:sz="0" w:space="0" w:color="auto"/>
        <w:left w:val="none" w:sz="0" w:space="0" w:color="auto"/>
        <w:bottom w:val="none" w:sz="0" w:space="0" w:color="auto"/>
        <w:right w:val="none" w:sz="0" w:space="0" w:color="auto"/>
      </w:divBdr>
    </w:div>
    <w:div w:id="1439527860">
      <w:bodyDiv w:val="1"/>
      <w:marLeft w:val="0"/>
      <w:marRight w:val="0"/>
      <w:marTop w:val="0"/>
      <w:marBottom w:val="0"/>
      <w:divBdr>
        <w:top w:val="none" w:sz="0" w:space="0" w:color="auto"/>
        <w:left w:val="none" w:sz="0" w:space="0" w:color="auto"/>
        <w:bottom w:val="none" w:sz="0" w:space="0" w:color="auto"/>
        <w:right w:val="none" w:sz="0" w:space="0" w:color="auto"/>
      </w:divBdr>
    </w:div>
    <w:div w:id="1466003783">
      <w:bodyDiv w:val="1"/>
      <w:marLeft w:val="0"/>
      <w:marRight w:val="0"/>
      <w:marTop w:val="0"/>
      <w:marBottom w:val="0"/>
      <w:divBdr>
        <w:top w:val="none" w:sz="0" w:space="0" w:color="auto"/>
        <w:left w:val="none" w:sz="0" w:space="0" w:color="auto"/>
        <w:bottom w:val="none" w:sz="0" w:space="0" w:color="auto"/>
        <w:right w:val="none" w:sz="0" w:space="0" w:color="auto"/>
      </w:divBdr>
    </w:div>
    <w:div w:id="1479877968">
      <w:bodyDiv w:val="1"/>
      <w:marLeft w:val="0"/>
      <w:marRight w:val="0"/>
      <w:marTop w:val="0"/>
      <w:marBottom w:val="0"/>
      <w:divBdr>
        <w:top w:val="none" w:sz="0" w:space="0" w:color="auto"/>
        <w:left w:val="none" w:sz="0" w:space="0" w:color="auto"/>
        <w:bottom w:val="none" w:sz="0" w:space="0" w:color="auto"/>
        <w:right w:val="none" w:sz="0" w:space="0" w:color="auto"/>
      </w:divBdr>
    </w:div>
    <w:div w:id="1496459077">
      <w:bodyDiv w:val="1"/>
      <w:marLeft w:val="0"/>
      <w:marRight w:val="0"/>
      <w:marTop w:val="0"/>
      <w:marBottom w:val="0"/>
      <w:divBdr>
        <w:top w:val="none" w:sz="0" w:space="0" w:color="auto"/>
        <w:left w:val="none" w:sz="0" w:space="0" w:color="auto"/>
        <w:bottom w:val="none" w:sz="0" w:space="0" w:color="auto"/>
        <w:right w:val="none" w:sz="0" w:space="0" w:color="auto"/>
      </w:divBdr>
    </w:div>
    <w:div w:id="1543134543">
      <w:bodyDiv w:val="1"/>
      <w:marLeft w:val="0"/>
      <w:marRight w:val="0"/>
      <w:marTop w:val="0"/>
      <w:marBottom w:val="0"/>
      <w:divBdr>
        <w:top w:val="none" w:sz="0" w:space="0" w:color="auto"/>
        <w:left w:val="none" w:sz="0" w:space="0" w:color="auto"/>
        <w:bottom w:val="none" w:sz="0" w:space="0" w:color="auto"/>
        <w:right w:val="none" w:sz="0" w:space="0" w:color="auto"/>
      </w:divBdr>
    </w:div>
    <w:div w:id="1553885164">
      <w:bodyDiv w:val="1"/>
      <w:marLeft w:val="0"/>
      <w:marRight w:val="0"/>
      <w:marTop w:val="0"/>
      <w:marBottom w:val="0"/>
      <w:divBdr>
        <w:top w:val="none" w:sz="0" w:space="0" w:color="auto"/>
        <w:left w:val="none" w:sz="0" w:space="0" w:color="auto"/>
        <w:bottom w:val="none" w:sz="0" w:space="0" w:color="auto"/>
        <w:right w:val="none" w:sz="0" w:space="0" w:color="auto"/>
      </w:divBdr>
    </w:div>
    <w:div w:id="1601521903">
      <w:bodyDiv w:val="1"/>
      <w:marLeft w:val="0"/>
      <w:marRight w:val="0"/>
      <w:marTop w:val="0"/>
      <w:marBottom w:val="0"/>
      <w:divBdr>
        <w:top w:val="none" w:sz="0" w:space="0" w:color="auto"/>
        <w:left w:val="none" w:sz="0" w:space="0" w:color="auto"/>
        <w:bottom w:val="none" w:sz="0" w:space="0" w:color="auto"/>
        <w:right w:val="none" w:sz="0" w:space="0" w:color="auto"/>
      </w:divBdr>
    </w:div>
    <w:div w:id="1635863624">
      <w:bodyDiv w:val="1"/>
      <w:marLeft w:val="0"/>
      <w:marRight w:val="0"/>
      <w:marTop w:val="0"/>
      <w:marBottom w:val="0"/>
      <w:divBdr>
        <w:top w:val="none" w:sz="0" w:space="0" w:color="auto"/>
        <w:left w:val="none" w:sz="0" w:space="0" w:color="auto"/>
        <w:bottom w:val="none" w:sz="0" w:space="0" w:color="auto"/>
        <w:right w:val="none" w:sz="0" w:space="0" w:color="auto"/>
      </w:divBdr>
    </w:div>
    <w:div w:id="1639727462">
      <w:bodyDiv w:val="1"/>
      <w:marLeft w:val="0"/>
      <w:marRight w:val="0"/>
      <w:marTop w:val="0"/>
      <w:marBottom w:val="0"/>
      <w:divBdr>
        <w:top w:val="none" w:sz="0" w:space="0" w:color="auto"/>
        <w:left w:val="none" w:sz="0" w:space="0" w:color="auto"/>
        <w:bottom w:val="none" w:sz="0" w:space="0" w:color="auto"/>
        <w:right w:val="none" w:sz="0" w:space="0" w:color="auto"/>
      </w:divBdr>
    </w:div>
    <w:div w:id="1647971732">
      <w:bodyDiv w:val="1"/>
      <w:marLeft w:val="0"/>
      <w:marRight w:val="0"/>
      <w:marTop w:val="0"/>
      <w:marBottom w:val="0"/>
      <w:divBdr>
        <w:top w:val="none" w:sz="0" w:space="0" w:color="auto"/>
        <w:left w:val="none" w:sz="0" w:space="0" w:color="auto"/>
        <w:bottom w:val="none" w:sz="0" w:space="0" w:color="auto"/>
        <w:right w:val="none" w:sz="0" w:space="0" w:color="auto"/>
      </w:divBdr>
    </w:div>
    <w:div w:id="1679116819">
      <w:bodyDiv w:val="1"/>
      <w:marLeft w:val="0"/>
      <w:marRight w:val="0"/>
      <w:marTop w:val="0"/>
      <w:marBottom w:val="0"/>
      <w:divBdr>
        <w:top w:val="none" w:sz="0" w:space="0" w:color="auto"/>
        <w:left w:val="none" w:sz="0" w:space="0" w:color="auto"/>
        <w:bottom w:val="none" w:sz="0" w:space="0" w:color="auto"/>
        <w:right w:val="none" w:sz="0" w:space="0" w:color="auto"/>
      </w:divBdr>
    </w:div>
    <w:div w:id="1680304669">
      <w:bodyDiv w:val="1"/>
      <w:marLeft w:val="0"/>
      <w:marRight w:val="0"/>
      <w:marTop w:val="0"/>
      <w:marBottom w:val="0"/>
      <w:divBdr>
        <w:top w:val="none" w:sz="0" w:space="0" w:color="auto"/>
        <w:left w:val="none" w:sz="0" w:space="0" w:color="auto"/>
        <w:bottom w:val="none" w:sz="0" w:space="0" w:color="auto"/>
        <w:right w:val="none" w:sz="0" w:space="0" w:color="auto"/>
      </w:divBdr>
    </w:div>
    <w:div w:id="1695425125">
      <w:bodyDiv w:val="1"/>
      <w:marLeft w:val="0"/>
      <w:marRight w:val="0"/>
      <w:marTop w:val="0"/>
      <w:marBottom w:val="0"/>
      <w:divBdr>
        <w:top w:val="none" w:sz="0" w:space="0" w:color="auto"/>
        <w:left w:val="none" w:sz="0" w:space="0" w:color="auto"/>
        <w:bottom w:val="none" w:sz="0" w:space="0" w:color="auto"/>
        <w:right w:val="none" w:sz="0" w:space="0" w:color="auto"/>
      </w:divBdr>
    </w:div>
    <w:div w:id="1697341112">
      <w:bodyDiv w:val="1"/>
      <w:marLeft w:val="0"/>
      <w:marRight w:val="0"/>
      <w:marTop w:val="0"/>
      <w:marBottom w:val="0"/>
      <w:divBdr>
        <w:top w:val="none" w:sz="0" w:space="0" w:color="auto"/>
        <w:left w:val="none" w:sz="0" w:space="0" w:color="auto"/>
        <w:bottom w:val="none" w:sz="0" w:space="0" w:color="auto"/>
        <w:right w:val="none" w:sz="0" w:space="0" w:color="auto"/>
      </w:divBdr>
    </w:div>
    <w:div w:id="1711103411">
      <w:bodyDiv w:val="1"/>
      <w:marLeft w:val="0"/>
      <w:marRight w:val="0"/>
      <w:marTop w:val="0"/>
      <w:marBottom w:val="0"/>
      <w:divBdr>
        <w:top w:val="none" w:sz="0" w:space="0" w:color="auto"/>
        <w:left w:val="none" w:sz="0" w:space="0" w:color="auto"/>
        <w:bottom w:val="none" w:sz="0" w:space="0" w:color="auto"/>
        <w:right w:val="none" w:sz="0" w:space="0" w:color="auto"/>
      </w:divBdr>
    </w:div>
    <w:div w:id="1723823677">
      <w:bodyDiv w:val="1"/>
      <w:marLeft w:val="0"/>
      <w:marRight w:val="0"/>
      <w:marTop w:val="0"/>
      <w:marBottom w:val="0"/>
      <w:divBdr>
        <w:top w:val="none" w:sz="0" w:space="0" w:color="auto"/>
        <w:left w:val="none" w:sz="0" w:space="0" w:color="auto"/>
        <w:bottom w:val="none" w:sz="0" w:space="0" w:color="auto"/>
        <w:right w:val="none" w:sz="0" w:space="0" w:color="auto"/>
      </w:divBdr>
    </w:div>
    <w:div w:id="1730303196">
      <w:bodyDiv w:val="1"/>
      <w:marLeft w:val="0"/>
      <w:marRight w:val="0"/>
      <w:marTop w:val="0"/>
      <w:marBottom w:val="0"/>
      <w:divBdr>
        <w:top w:val="none" w:sz="0" w:space="0" w:color="auto"/>
        <w:left w:val="none" w:sz="0" w:space="0" w:color="auto"/>
        <w:bottom w:val="none" w:sz="0" w:space="0" w:color="auto"/>
        <w:right w:val="none" w:sz="0" w:space="0" w:color="auto"/>
      </w:divBdr>
    </w:div>
    <w:div w:id="1733775469">
      <w:bodyDiv w:val="1"/>
      <w:marLeft w:val="0"/>
      <w:marRight w:val="0"/>
      <w:marTop w:val="0"/>
      <w:marBottom w:val="0"/>
      <w:divBdr>
        <w:top w:val="none" w:sz="0" w:space="0" w:color="auto"/>
        <w:left w:val="none" w:sz="0" w:space="0" w:color="auto"/>
        <w:bottom w:val="none" w:sz="0" w:space="0" w:color="auto"/>
        <w:right w:val="none" w:sz="0" w:space="0" w:color="auto"/>
      </w:divBdr>
    </w:div>
    <w:div w:id="1751586242">
      <w:bodyDiv w:val="1"/>
      <w:marLeft w:val="0"/>
      <w:marRight w:val="0"/>
      <w:marTop w:val="0"/>
      <w:marBottom w:val="0"/>
      <w:divBdr>
        <w:top w:val="none" w:sz="0" w:space="0" w:color="auto"/>
        <w:left w:val="none" w:sz="0" w:space="0" w:color="auto"/>
        <w:bottom w:val="none" w:sz="0" w:space="0" w:color="auto"/>
        <w:right w:val="none" w:sz="0" w:space="0" w:color="auto"/>
      </w:divBdr>
    </w:div>
    <w:div w:id="1754735580">
      <w:bodyDiv w:val="1"/>
      <w:marLeft w:val="0"/>
      <w:marRight w:val="0"/>
      <w:marTop w:val="0"/>
      <w:marBottom w:val="0"/>
      <w:divBdr>
        <w:top w:val="none" w:sz="0" w:space="0" w:color="auto"/>
        <w:left w:val="none" w:sz="0" w:space="0" w:color="auto"/>
        <w:bottom w:val="none" w:sz="0" w:space="0" w:color="auto"/>
        <w:right w:val="none" w:sz="0" w:space="0" w:color="auto"/>
      </w:divBdr>
    </w:div>
    <w:div w:id="1757749513">
      <w:bodyDiv w:val="1"/>
      <w:marLeft w:val="0"/>
      <w:marRight w:val="0"/>
      <w:marTop w:val="0"/>
      <w:marBottom w:val="0"/>
      <w:divBdr>
        <w:top w:val="none" w:sz="0" w:space="0" w:color="auto"/>
        <w:left w:val="none" w:sz="0" w:space="0" w:color="auto"/>
        <w:bottom w:val="none" w:sz="0" w:space="0" w:color="auto"/>
        <w:right w:val="none" w:sz="0" w:space="0" w:color="auto"/>
      </w:divBdr>
    </w:div>
    <w:div w:id="1840776341">
      <w:bodyDiv w:val="1"/>
      <w:marLeft w:val="0"/>
      <w:marRight w:val="0"/>
      <w:marTop w:val="0"/>
      <w:marBottom w:val="0"/>
      <w:divBdr>
        <w:top w:val="none" w:sz="0" w:space="0" w:color="auto"/>
        <w:left w:val="none" w:sz="0" w:space="0" w:color="auto"/>
        <w:bottom w:val="none" w:sz="0" w:space="0" w:color="auto"/>
        <w:right w:val="none" w:sz="0" w:space="0" w:color="auto"/>
      </w:divBdr>
    </w:div>
    <w:div w:id="1850414186">
      <w:bodyDiv w:val="1"/>
      <w:marLeft w:val="0"/>
      <w:marRight w:val="0"/>
      <w:marTop w:val="0"/>
      <w:marBottom w:val="0"/>
      <w:divBdr>
        <w:top w:val="none" w:sz="0" w:space="0" w:color="auto"/>
        <w:left w:val="none" w:sz="0" w:space="0" w:color="auto"/>
        <w:bottom w:val="none" w:sz="0" w:space="0" w:color="auto"/>
        <w:right w:val="none" w:sz="0" w:space="0" w:color="auto"/>
      </w:divBdr>
    </w:div>
    <w:div w:id="1877812216">
      <w:bodyDiv w:val="1"/>
      <w:marLeft w:val="0"/>
      <w:marRight w:val="0"/>
      <w:marTop w:val="0"/>
      <w:marBottom w:val="0"/>
      <w:divBdr>
        <w:top w:val="none" w:sz="0" w:space="0" w:color="auto"/>
        <w:left w:val="none" w:sz="0" w:space="0" w:color="auto"/>
        <w:bottom w:val="none" w:sz="0" w:space="0" w:color="auto"/>
        <w:right w:val="none" w:sz="0" w:space="0" w:color="auto"/>
      </w:divBdr>
    </w:div>
    <w:div w:id="1877964220">
      <w:bodyDiv w:val="1"/>
      <w:marLeft w:val="0"/>
      <w:marRight w:val="0"/>
      <w:marTop w:val="0"/>
      <w:marBottom w:val="0"/>
      <w:divBdr>
        <w:top w:val="none" w:sz="0" w:space="0" w:color="auto"/>
        <w:left w:val="none" w:sz="0" w:space="0" w:color="auto"/>
        <w:bottom w:val="none" w:sz="0" w:space="0" w:color="auto"/>
        <w:right w:val="none" w:sz="0" w:space="0" w:color="auto"/>
      </w:divBdr>
    </w:div>
    <w:div w:id="1878351982">
      <w:bodyDiv w:val="1"/>
      <w:marLeft w:val="0"/>
      <w:marRight w:val="0"/>
      <w:marTop w:val="0"/>
      <w:marBottom w:val="0"/>
      <w:divBdr>
        <w:top w:val="none" w:sz="0" w:space="0" w:color="auto"/>
        <w:left w:val="none" w:sz="0" w:space="0" w:color="auto"/>
        <w:bottom w:val="none" w:sz="0" w:space="0" w:color="auto"/>
        <w:right w:val="none" w:sz="0" w:space="0" w:color="auto"/>
      </w:divBdr>
      <w:divsChild>
        <w:div w:id="1107235594">
          <w:marLeft w:val="0"/>
          <w:marRight w:val="0"/>
          <w:marTop w:val="0"/>
          <w:marBottom w:val="0"/>
          <w:divBdr>
            <w:top w:val="none" w:sz="0" w:space="0" w:color="auto"/>
            <w:left w:val="none" w:sz="0" w:space="0" w:color="auto"/>
            <w:bottom w:val="none" w:sz="0" w:space="0" w:color="auto"/>
            <w:right w:val="none" w:sz="0" w:space="0" w:color="auto"/>
          </w:divBdr>
          <w:divsChild>
            <w:div w:id="467091432">
              <w:marLeft w:val="0"/>
              <w:marRight w:val="0"/>
              <w:marTop w:val="0"/>
              <w:marBottom w:val="0"/>
              <w:divBdr>
                <w:top w:val="none" w:sz="0" w:space="0" w:color="auto"/>
                <w:left w:val="none" w:sz="0" w:space="0" w:color="auto"/>
                <w:bottom w:val="none" w:sz="0" w:space="0" w:color="auto"/>
                <w:right w:val="none" w:sz="0" w:space="0" w:color="auto"/>
              </w:divBdr>
              <w:divsChild>
                <w:div w:id="10847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945221">
      <w:bodyDiv w:val="1"/>
      <w:marLeft w:val="0"/>
      <w:marRight w:val="0"/>
      <w:marTop w:val="0"/>
      <w:marBottom w:val="0"/>
      <w:divBdr>
        <w:top w:val="none" w:sz="0" w:space="0" w:color="auto"/>
        <w:left w:val="none" w:sz="0" w:space="0" w:color="auto"/>
        <w:bottom w:val="none" w:sz="0" w:space="0" w:color="auto"/>
        <w:right w:val="none" w:sz="0" w:space="0" w:color="auto"/>
      </w:divBdr>
    </w:div>
    <w:div w:id="1914970305">
      <w:bodyDiv w:val="1"/>
      <w:marLeft w:val="0"/>
      <w:marRight w:val="0"/>
      <w:marTop w:val="0"/>
      <w:marBottom w:val="0"/>
      <w:divBdr>
        <w:top w:val="none" w:sz="0" w:space="0" w:color="auto"/>
        <w:left w:val="none" w:sz="0" w:space="0" w:color="auto"/>
        <w:bottom w:val="none" w:sz="0" w:space="0" w:color="auto"/>
        <w:right w:val="none" w:sz="0" w:space="0" w:color="auto"/>
      </w:divBdr>
    </w:div>
    <w:div w:id="1918709838">
      <w:bodyDiv w:val="1"/>
      <w:marLeft w:val="0"/>
      <w:marRight w:val="0"/>
      <w:marTop w:val="0"/>
      <w:marBottom w:val="0"/>
      <w:divBdr>
        <w:top w:val="none" w:sz="0" w:space="0" w:color="auto"/>
        <w:left w:val="none" w:sz="0" w:space="0" w:color="auto"/>
        <w:bottom w:val="none" w:sz="0" w:space="0" w:color="auto"/>
        <w:right w:val="none" w:sz="0" w:space="0" w:color="auto"/>
      </w:divBdr>
      <w:divsChild>
        <w:div w:id="1138917158">
          <w:marLeft w:val="0"/>
          <w:marRight w:val="0"/>
          <w:marTop w:val="0"/>
          <w:marBottom w:val="0"/>
          <w:divBdr>
            <w:top w:val="none" w:sz="0" w:space="0" w:color="auto"/>
            <w:left w:val="none" w:sz="0" w:space="0" w:color="auto"/>
            <w:bottom w:val="none" w:sz="0" w:space="0" w:color="auto"/>
            <w:right w:val="none" w:sz="0" w:space="0" w:color="auto"/>
          </w:divBdr>
          <w:divsChild>
            <w:div w:id="1312901392">
              <w:marLeft w:val="0"/>
              <w:marRight w:val="0"/>
              <w:marTop w:val="0"/>
              <w:marBottom w:val="0"/>
              <w:divBdr>
                <w:top w:val="none" w:sz="0" w:space="0" w:color="auto"/>
                <w:left w:val="none" w:sz="0" w:space="0" w:color="auto"/>
                <w:bottom w:val="none" w:sz="0" w:space="0" w:color="auto"/>
                <w:right w:val="none" w:sz="0" w:space="0" w:color="auto"/>
              </w:divBdr>
            </w:div>
            <w:div w:id="239752367">
              <w:marLeft w:val="0"/>
              <w:marRight w:val="0"/>
              <w:marTop w:val="0"/>
              <w:marBottom w:val="0"/>
              <w:divBdr>
                <w:top w:val="none" w:sz="0" w:space="0" w:color="auto"/>
                <w:left w:val="none" w:sz="0" w:space="0" w:color="auto"/>
                <w:bottom w:val="none" w:sz="0" w:space="0" w:color="auto"/>
                <w:right w:val="none" w:sz="0" w:space="0" w:color="auto"/>
              </w:divBdr>
            </w:div>
            <w:div w:id="1851943741">
              <w:marLeft w:val="0"/>
              <w:marRight w:val="0"/>
              <w:marTop w:val="0"/>
              <w:marBottom w:val="0"/>
              <w:divBdr>
                <w:top w:val="none" w:sz="0" w:space="0" w:color="auto"/>
                <w:left w:val="none" w:sz="0" w:space="0" w:color="auto"/>
                <w:bottom w:val="none" w:sz="0" w:space="0" w:color="auto"/>
                <w:right w:val="none" w:sz="0" w:space="0" w:color="auto"/>
              </w:divBdr>
            </w:div>
            <w:div w:id="605306506">
              <w:marLeft w:val="0"/>
              <w:marRight w:val="0"/>
              <w:marTop w:val="0"/>
              <w:marBottom w:val="0"/>
              <w:divBdr>
                <w:top w:val="none" w:sz="0" w:space="0" w:color="auto"/>
                <w:left w:val="none" w:sz="0" w:space="0" w:color="auto"/>
                <w:bottom w:val="none" w:sz="0" w:space="0" w:color="auto"/>
                <w:right w:val="none" w:sz="0" w:space="0" w:color="auto"/>
              </w:divBdr>
            </w:div>
            <w:div w:id="1610506269">
              <w:marLeft w:val="0"/>
              <w:marRight w:val="0"/>
              <w:marTop w:val="0"/>
              <w:marBottom w:val="0"/>
              <w:divBdr>
                <w:top w:val="none" w:sz="0" w:space="0" w:color="auto"/>
                <w:left w:val="none" w:sz="0" w:space="0" w:color="auto"/>
                <w:bottom w:val="none" w:sz="0" w:space="0" w:color="auto"/>
                <w:right w:val="none" w:sz="0" w:space="0" w:color="auto"/>
              </w:divBdr>
            </w:div>
            <w:div w:id="1749767629">
              <w:marLeft w:val="0"/>
              <w:marRight w:val="0"/>
              <w:marTop w:val="0"/>
              <w:marBottom w:val="0"/>
              <w:divBdr>
                <w:top w:val="none" w:sz="0" w:space="0" w:color="auto"/>
                <w:left w:val="none" w:sz="0" w:space="0" w:color="auto"/>
                <w:bottom w:val="none" w:sz="0" w:space="0" w:color="auto"/>
                <w:right w:val="none" w:sz="0" w:space="0" w:color="auto"/>
              </w:divBdr>
            </w:div>
            <w:div w:id="1254120429">
              <w:marLeft w:val="0"/>
              <w:marRight w:val="0"/>
              <w:marTop w:val="0"/>
              <w:marBottom w:val="0"/>
              <w:divBdr>
                <w:top w:val="none" w:sz="0" w:space="0" w:color="auto"/>
                <w:left w:val="none" w:sz="0" w:space="0" w:color="auto"/>
                <w:bottom w:val="none" w:sz="0" w:space="0" w:color="auto"/>
                <w:right w:val="none" w:sz="0" w:space="0" w:color="auto"/>
              </w:divBdr>
            </w:div>
            <w:div w:id="899167133">
              <w:marLeft w:val="0"/>
              <w:marRight w:val="0"/>
              <w:marTop w:val="0"/>
              <w:marBottom w:val="0"/>
              <w:divBdr>
                <w:top w:val="none" w:sz="0" w:space="0" w:color="auto"/>
                <w:left w:val="none" w:sz="0" w:space="0" w:color="auto"/>
                <w:bottom w:val="none" w:sz="0" w:space="0" w:color="auto"/>
                <w:right w:val="none" w:sz="0" w:space="0" w:color="auto"/>
              </w:divBdr>
            </w:div>
            <w:div w:id="371074910">
              <w:marLeft w:val="0"/>
              <w:marRight w:val="0"/>
              <w:marTop w:val="0"/>
              <w:marBottom w:val="0"/>
              <w:divBdr>
                <w:top w:val="none" w:sz="0" w:space="0" w:color="auto"/>
                <w:left w:val="none" w:sz="0" w:space="0" w:color="auto"/>
                <w:bottom w:val="none" w:sz="0" w:space="0" w:color="auto"/>
                <w:right w:val="none" w:sz="0" w:space="0" w:color="auto"/>
              </w:divBdr>
            </w:div>
            <w:div w:id="1210534809">
              <w:marLeft w:val="0"/>
              <w:marRight w:val="0"/>
              <w:marTop w:val="0"/>
              <w:marBottom w:val="0"/>
              <w:divBdr>
                <w:top w:val="none" w:sz="0" w:space="0" w:color="auto"/>
                <w:left w:val="none" w:sz="0" w:space="0" w:color="auto"/>
                <w:bottom w:val="none" w:sz="0" w:space="0" w:color="auto"/>
                <w:right w:val="none" w:sz="0" w:space="0" w:color="auto"/>
              </w:divBdr>
            </w:div>
            <w:div w:id="127848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877331">
      <w:bodyDiv w:val="1"/>
      <w:marLeft w:val="0"/>
      <w:marRight w:val="0"/>
      <w:marTop w:val="0"/>
      <w:marBottom w:val="0"/>
      <w:divBdr>
        <w:top w:val="none" w:sz="0" w:space="0" w:color="auto"/>
        <w:left w:val="none" w:sz="0" w:space="0" w:color="auto"/>
        <w:bottom w:val="none" w:sz="0" w:space="0" w:color="auto"/>
        <w:right w:val="none" w:sz="0" w:space="0" w:color="auto"/>
      </w:divBdr>
    </w:div>
    <w:div w:id="1949505922">
      <w:bodyDiv w:val="1"/>
      <w:marLeft w:val="0"/>
      <w:marRight w:val="0"/>
      <w:marTop w:val="0"/>
      <w:marBottom w:val="0"/>
      <w:divBdr>
        <w:top w:val="none" w:sz="0" w:space="0" w:color="auto"/>
        <w:left w:val="none" w:sz="0" w:space="0" w:color="auto"/>
        <w:bottom w:val="none" w:sz="0" w:space="0" w:color="auto"/>
        <w:right w:val="none" w:sz="0" w:space="0" w:color="auto"/>
      </w:divBdr>
    </w:div>
    <w:div w:id="1952589252">
      <w:bodyDiv w:val="1"/>
      <w:marLeft w:val="0"/>
      <w:marRight w:val="0"/>
      <w:marTop w:val="0"/>
      <w:marBottom w:val="0"/>
      <w:divBdr>
        <w:top w:val="none" w:sz="0" w:space="0" w:color="auto"/>
        <w:left w:val="none" w:sz="0" w:space="0" w:color="auto"/>
        <w:bottom w:val="none" w:sz="0" w:space="0" w:color="auto"/>
        <w:right w:val="none" w:sz="0" w:space="0" w:color="auto"/>
      </w:divBdr>
    </w:div>
    <w:div w:id="1963882235">
      <w:bodyDiv w:val="1"/>
      <w:marLeft w:val="0"/>
      <w:marRight w:val="0"/>
      <w:marTop w:val="0"/>
      <w:marBottom w:val="0"/>
      <w:divBdr>
        <w:top w:val="none" w:sz="0" w:space="0" w:color="auto"/>
        <w:left w:val="none" w:sz="0" w:space="0" w:color="auto"/>
        <w:bottom w:val="none" w:sz="0" w:space="0" w:color="auto"/>
        <w:right w:val="none" w:sz="0" w:space="0" w:color="auto"/>
      </w:divBdr>
    </w:div>
    <w:div w:id="1984196835">
      <w:bodyDiv w:val="1"/>
      <w:marLeft w:val="0"/>
      <w:marRight w:val="0"/>
      <w:marTop w:val="0"/>
      <w:marBottom w:val="0"/>
      <w:divBdr>
        <w:top w:val="none" w:sz="0" w:space="0" w:color="auto"/>
        <w:left w:val="none" w:sz="0" w:space="0" w:color="auto"/>
        <w:bottom w:val="none" w:sz="0" w:space="0" w:color="auto"/>
        <w:right w:val="none" w:sz="0" w:space="0" w:color="auto"/>
      </w:divBdr>
    </w:div>
    <w:div w:id="2005812879">
      <w:bodyDiv w:val="1"/>
      <w:marLeft w:val="0"/>
      <w:marRight w:val="0"/>
      <w:marTop w:val="0"/>
      <w:marBottom w:val="0"/>
      <w:divBdr>
        <w:top w:val="none" w:sz="0" w:space="0" w:color="auto"/>
        <w:left w:val="none" w:sz="0" w:space="0" w:color="auto"/>
        <w:bottom w:val="none" w:sz="0" w:space="0" w:color="auto"/>
        <w:right w:val="none" w:sz="0" w:space="0" w:color="auto"/>
      </w:divBdr>
    </w:div>
    <w:div w:id="2016109930">
      <w:bodyDiv w:val="1"/>
      <w:marLeft w:val="0"/>
      <w:marRight w:val="0"/>
      <w:marTop w:val="0"/>
      <w:marBottom w:val="0"/>
      <w:divBdr>
        <w:top w:val="none" w:sz="0" w:space="0" w:color="auto"/>
        <w:left w:val="none" w:sz="0" w:space="0" w:color="auto"/>
        <w:bottom w:val="none" w:sz="0" w:space="0" w:color="auto"/>
        <w:right w:val="none" w:sz="0" w:space="0" w:color="auto"/>
      </w:divBdr>
    </w:div>
    <w:div w:id="2020083802">
      <w:bodyDiv w:val="1"/>
      <w:marLeft w:val="0"/>
      <w:marRight w:val="0"/>
      <w:marTop w:val="0"/>
      <w:marBottom w:val="0"/>
      <w:divBdr>
        <w:top w:val="none" w:sz="0" w:space="0" w:color="auto"/>
        <w:left w:val="none" w:sz="0" w:space="0" w:color="auto"/>
        <w:bottom w:val="none" w:sz="0" w:space="0" w:color="auto"/>
        <w:right w:val="none" w:sz="0" w:space="0" w:color="auto"/>
      </w:divBdr>
    </w:div>
    <w:div w:id="2029209459">
      <w:bodyDiv w:val="1"/>
      <w:marLeft w:val="0"/>
      <w:marRight w:val="0"/>
      <w:marTop w:val="0"/>
      <w:marBottom w:val="0"/>
      <w:divBdr>
        <w:top w:val="none" w:sz="0" w:space="0" w:color="auto"/>
        <w:left w:val="none" w:sz="0" w:space="0" w:color="auto"/>
        <w:bottom w:val="none" w:sz="0" w:space="0" w:color="auto"/>
        <w:right w:val="none" w:sz="0" w:space="0" w:color="auto"/>
      </w:divBdr>
    </w:div>
    <w:div w:id="2031909029">
      <w:bodyDiv w:val="1"/>
      <w:marLeft w:val="0"/>
      <w:marRight w:val="0"/>
      <w:marTop w:val="0"/>
      <w:marBottom w:val="0"/>
      <w:divBdr>
        <w:top w:val="none" w:sz="0" w:space="0" w:color="auto"/>
        <w:left w:val="none" w:sz="0" w:space="0" w:color="auto"/>
        <w:bottom w:val="none" w:sz="0" w:space="0" w:color="auto"/>
        <w:right w:val="none" w:sz="0" w:space="0" w:color="auto"/>
      </w:divBdr>
    </w:div>
    <w:div w:id="2039699440">
      <w:bodyDiv w:val="1"/>
      <w:marLeft w:val="0"/>
      <w:marRight w:val="0"/>
      <w:marTop w:val="0"/>
      <w:marBottom w:val="0"/>
      <w:divBdr>
        <w:top w:val="none" w:sz="0" w:space="0" w:color="auto"/>
        <w:left w:val="none" w:sz="0" w:space="0" w:color="auto"/>
        <w:bottom w:val="none" w:sz="0" w:space="0" w:color="auto"/>
        <w:right w:val="none" w:sz="0" w:space="0" w:color="auto"/>
      </w:divBdr>
    </w:div>
    <w:div w:id="2054651662">
      <w:bodyDiv w:val="1"/>
      <w:marLeft w:val="0"/>
      <w:marRight w:val="0"/>
      <w:marTop w:val="0"/>
      <w:marBottom w:val="0"/>
      <w:divBdr>
        <w:top w:val="none" w:sz="0" w:space="0" w:color="auto"/>
        <w:left w:val="none" w:sz="0" w:space="0" w:color="auto"/>
        <w:bottom w:val="none" w:sz="0" w:space="0" w:color="auto"/>
        <w:right w:val="none" w:sz="0" w:space="0" w:color="auto"/>
      </w:divBdr>
    </w:div>
    <w:div w:id="2066173810">
      <w:bodyDiv w:val="1"/>
      <w:marLeft w:val="0"/>
      <w:marRight w:val="0"/>
      <w:marTop w:val="0"/>
      <w:marBottom w:val="0"/>
      <w:divBdr>
        <w:top w:val="none" w:sz="0" w:space="0" w:color="auto"/>
        <w:left w:val="none" w:sz="0" w:space="0" w:color="auto"/>
        <w:bottom w:val="none" w:sz="0" w:space="0" w:color="auto"/>
        <w:right w:val="none" w:sz="0" w:space="0" w:color="auto"/>
      </w:divBdr>
    </w:div>
    <w:div w:id="2078672892">
      <w:bodyDiv w:val="1"/>
      <w:marLeft w:val="0"/>
      <w:marRight w:val="0"/>
      <w:marTop w:val="0"/>
      <w:marBottom w:val="0"/>
      <w:divBdr>
        <w:top w:val="none" w:sz="0" w:space="0" w:color="auto"/>
        <w:left w:val="none" w:sz="0" w:space="0" w:color="auto"/>
        <w:bottom w:val="none" w:sz="0" w:space="0" w:color="auto"/>
        <w:right w:val="none" w:sz="0" w:space="0" w:color="auto"/>
      </w:divBdr>
    </w:div>
    <w:div w:id="2094081546">
      <w:bodyDiv w:val="1"/>
      <w:marLeft w:val="0"/>
      <w:marRight w:val="0"/>
      <w:marTop w:val="0"/>
      <w:marBottom w:val="0"/>
      <w:divBdr>
        <w:top w:val="none" w:sz="0" w:space="0" w:color="auto"/>
        <w:left w:val="none" w:sz="0" w:space="0" w:color="auto"/>
        <w:bottom w:val="none" w:sz="0" w:space="0" w:color="auto"/>
        <w:right w:val="none" w:sz="0" w:space="0" w:color="auto"/>
      </w:divBdr>
    </w:div>
    <w:div w:id="2118676365">
      <w:bodyDiv w:val="1"/>
      <w:marLeft w:val="0"/>
      <w:marRight w:val="0"/>
      <w:marTop w:val="0"/>
      <w:marBottom w:val="0"/>
      <w:divBdr>
        <w:top w:val="none" w:sz="0" w:space="0" w:color="auto"/>
        <w:left w:val="none" w:sz="0" w:space="0" w:color="auto"/>
        <w:bottom w:val="none" w:sz="0" w:space="0" w:color="auto"/>
        <w:right w:val="none" w:sz="0" w:space="0" w:color="auto"/>
      </w:divBdr>
    </w:div>
    <w:div w:id="2124566543">
      <w:bodyDiv w:val="1"/>
      <w:marLeft w:val="0"/>
      <w:marRight w:val="0"/>
      <w:marTop w:val="0"/>
      <w:marBottom w:val="0"/>
      <w:divBdr>
        <w:top w:val="none" w:sz="0" w:space="0" w:color="auto"/>
        <w:left w:val="none" w:sz="0" w:space="0" w:color="auto"/>
        <w:bottom w:val="none" w:sz="0" w:space="0" w:color="auto"/>
        <w:right w:val="none" w:sz="0" w:space="0" w:color="auto"/>
      </w:divBdr>
    </w:div>
    <w:div w:id="2131900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4.png"/><Relationship Id="rId21" Type="http://schemas.openxmlformats.org/officeDocument/2006/relationships/footer" Target="footer1.xm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6.png"/><Relationship Id="rId89" Type="http://schemas.openxmlformats.org/officeDocument/2006/relationships/image" Target="media/image70.png"/><Relationship Id="rId112" Type="http://schemas.microsoft.com/office/2011/relationships/commentsExtended" Target="commentsExtended.xml"/><Relationship Id="rId16" Type="http://schemas.openxmlformats.org/officeDocument/2006/relationships/image" Target="media/image9.jpeg"/><Relationship Id="rId107" Type="http://schemas.openxmlformats.org/officeDocument/2006/relationships/image" Target="media/image88.png"/><Relationship Id="rId11" Type="http://schemas.openxmlformats.org/officeDocument/2006/relationships/image" Target="media/image4.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png"/><Relationship Id="rId79" Type="http://schemas.openxmlformats.org/officeDocument/2006/relationships/image" Target="media/image62.png"/><Relationship Id="rId102" Type="http://schemas.openxmlformats.org/officeDocument/2006/relationships/image" Target="media/image83.pn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footer" Target="footer2.xml"/><Relationship Id="rId27" Type="http://schemas.openxmlformats.org/officeDocument/2006/relationships/hyperlink" Target="http://www.isc.ac.uk" TargetMode="External"/><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microsoft.com/office/2016/09/relationships/commentsIds" Target="commentsIds.xml"/><Relationship Id="rId118" Type="http://schemas.openxmlformats.org/officeDocument/2006/relationships/image" Target="media/image95.png"/><Relationship Id="rId80" Type="http://schemas.openxmlformats.org/officeDocument/2006/relationships/image" Target="media/image63.png"/><Relationship Id="rId85" Type="http://schemas.openxmlformats.org/officeDocument/2006/relationships/image" Target="media/image67.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4.png"/><Relationship Id="rId108" Type="http://schemas.openxmlformats.org/officeDocument/2006/relationships/image" Target="media/image89.png"/><Relationship Id="rId124" Type="http://schemas.microsoft.com/office/2011/relationships/people" Target="people.xml"/><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59.png"/><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3.xml"/><Relationship Id="rId28" Type="http://schemas.openxmlformats.org/officeDocument/2006/relationships/hyperlink" Target="http://www.isc.ac.uk/iscbulletin/agencies" TargetMode="External"/><Relationship Id="rId49" Type="http://schemas.openxmlformats.org/officeDocument/2006/relationships/image" Target="media/image34.png"/><Relationship Id="rId114" Type="http://schemas.microsoft.com/office/2018/08/relationships/commentsExtensible" Target="commentsExtensible.xml"/><Relationship Id="rId119" Type="http://schemas.openxmlformats.org/officeDocument/2006/relationships/image" Target="media/image96.pn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hyperlink" Target="https://geofon.gfz-potsdam.de" TargetMode="External"/><Relationship Id="rId86" Type="http://schemas.openxmlformats.org/officeDocument/2006/relationships/hyperlink" Target="https://github.com/gem/oq-engine/tree/engine-3.11"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4.png"/><Relationship Id="rId109" Type="http://schemas.openxmlformats.org/officeDocument/2006/relationships/image" Target="media/image90.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hyperlink" Target="https://github.com/GEMScienceTools/gem-global-active-faults" TargetMode="External"/><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97.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hyperlink" Target="https://www.usgs.gov/natural-hazards/earthquake-hazards/science/magnitude-types" TargetMode="External"/><Relationship Id="rId24" Type="http://schemas.openxmlformats.org/officeDocument/2006/relationships/footer" Target="footer3.xml"/><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2.png"/><Relationship Id="rId61" Type="http://schemas.openxmlformats.org/officeDocument/2006/relationships/image" Target="media/image46.png"/><Relationship Id="rId82" Type="http://schemas.openxmlformats.org/officeDocument/2006/relationships/image" Target="media/image64.png"/><Relationship Id="rId19" Type="http://schemas.openxmlformats.org/officeDocument/2006/relationships/header" Target="header1.xml"/><Relationship Id="rId14" Type="http://schemas.openxmlformats.org/officeDocument/2006/relationships/image" Target="media/image7.jpe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0.png"/><Relationship Id="rId100" Type="http://schemas.openxmlformats.org/officeDocument/2006/relationships/image" Target="media/image81.png"/><Relationship Id="rId105" Type="http://schemas.openxmlformats.org/officeDocument/2006/relationships/image" Target="media/image86.png"/><Relationship Id="rId8" Type="http://schemas.openxmlformats.org/officeDocument/2006/relationships/image" Target="media/image1.jpg"/><Relationship Id="rId51" Type="http://schemas.openxmlformats.org/officeDocument/2006/relationships/image" Target="media/image36.png"/><Relationship Id="rId72" Type="http://schemas.openxmlformats.org/officeDocument/2006/relationships/hyperlink" Target="https://github.com/GEMScienceTools/oq-mbtk" TargetMode="External"/><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98.png"/><Relationship Id="rId3" Type="http://schemas.openxmlformats.org/officeDocument/2006/relationships/styles" Target="styles.xml"/><Relationship Id="rId25" Type="http://schemas.openxmlformats.org/officeDocument/2006/relationships/hyperlink" Target="https://github.com/klunk386/CatalogueTool-Lite" TargetMode="External"/><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3.png"/><Relationship Id="rId20" Type="http://schemas.openxmlformats.org/officeDocument/2006/relationships/header" Target="header2.xml"/><Relationship Id="rId41" Type="http://schemas.openxmlformats.org/officeDocument/2006/relationships/image" Target="media/image26.png"/><Relationship Id="rId62" Type="http://schemas.openxmlformats.org/officeDocument/2006/relationships/image" Target="media/image47.jpg"/><Relationship Id="rId83" Type="http://schemas.openxmlformats.org/officeDocument/2006/relationships/image" Target="media/image65.png"/><Relationship Id="rId88" Type="http://schemas.openxmlformats.org/officeDocument/2006/relationships/image" Target="media/image69.png"/><Relationship Id="rId111" Type="http://schemas.openxmlformats.org/officeDocument/2006/relationships/comments" Target="comments.xml"/><Relationship Id="rId15" Type="http://schemas.openxmlformats.org/officeDocument/2006/relationships/image" Target="media/image8.jpeg"/><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87.png"/><Relationship Id="rId10" Type="http://schemas.openxmlformats.org/officeDocument/2006/relationships/image" Target="media/image3.png"/><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7.png"/><Relationship Id="rId78" Type="http://schemas.openxmlformats.org/officeDocument/2006/relationships/image" Target="media/image61.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13.jpg"/></Relationships>
</file>

<file path=word/_rels/footer3.xml.rels><?xml version="1.0" encoding="UTF-8" standalone="yes"?>
<Relationships xmlns="http://schemas.openxmlformats.org/package/2006/relationships"><Relationship Id="rId1" Type="http://schemas.openxmlformats.org/officeDocument/2006/relationships/image" Target="media/image13.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_rels/header3.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Tema_Report_RED">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52BB2F-2638-5641-84A4-7E1660B5B2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72</Pages>
  <Words>21805</Words>
  <Characters>124295</Characters>
  <Application>Microsoft Office Word</Application>
  <DocSecurity>0</DocSecurity>
  <Lines>1035</Lines>
  <Paragraphs>291</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Hewlett-Packard Company</Company>
  <LinksUpToDate>false</LinksUpToDate>
  <CharactersWithSpaces>145809</CharactersWithSpaces>
  <SharedDoc>false</SharedDoc>
  <HLinks>
    <vt:vector size="1086" baseType="variant">
      <vt:variant>
        <vt:i4>1507379</vt:i4>
      </vt:variant>
      <vt:variant>
        <vt:i4>1079</vt:i4>
      </vt:variant>
      <vt:variant>
        <vt:i4>0</vt:i4>
      </vt:variant>
      <vt:variant>
        <vt:i4>5</vt:i4>
      </vt:variant>
      <vt:variant>
        <vt:lpwstr/>
      </vt:variant>
      <vt:variant>
        <vt:lpwstr>_Toc224707523</vt:lpwstr>
      </vt:variant>
      <vt:variant>
        <vt:i4>1507379</vt:i4>
      </vt:variant>
      <vt:variant>
        <vt:i4>1073</vt:i4>
      </vt:variant>
      <vt:variant>
        <vt:i4>0</vt:i4>
      </vt:variant>
      <vt:variant>
        <vt:i4>5</vt:i4>
      </vt:variant>
      <vt:variant>
        <vt:lpwstr/>
      </vt:variant>
      <vt:variant>
        <vt:lpwstr>_Toc224707522</vt:lpwstr>
      </vt:variant>
      <vt:variant>
        <vt:i4>1507379</vt:i4>
      </vt:variant>
      <vt:variant>
        <vt:i4>1067</vt:i4>
      </vt:variant>
      <vt:variant>
        <vt:i4>0</vt:i4>
      </vt:variant>
      <vt:variant>
        <vt:i4>5</vt:i4>
      </vt:variant>
      <vt:variant>
        <vt:lpwstr/>
      </vt:variant>
      <vt:variant>
        <vt:lpwstr>_Toc224707521</vt:lpwstr>
      </vt:variant>
      <vt:variant>
        <vt:i4>1507379</vt:i4>
      </vt:variant>
      <vt:variant>
        <vt:i4>1061</vt:i4>
      </vt:variant>
      <vt:variant>
        <vt:i4>0</vt:i4>
      </vt:variant>
      <vt:variant>
        <vt:i4>5</vt:i4>
      </vt:variant>
      <vt:variant>
        <vt:lpwstr/>
      </vt:variant>
      <vt:variant>
        <vt:lpwstr>_Toc224707520</vt:lpwstr>
      </vt:variant>
      <vt:variant>
        <vt:i4>1310771</vt:i4>
      </vt:variant>
      <vt:variant>
        <vt:i4>1055</vt:i4>
      </vt:variant>
      <vt:variant>
        <vt:i4>0</vt:i4>
      </vt:variant>
      <vt:variant>
        <vt:i4>5</vt:i4>
      </vt:variant>
      <vt:variant>
        <vt:lpwstr/>
      </vt:variant>
      <vt:variant>
        <vt:lpwstr>_Toc224707519</vt:lpwstr>
      </vt:variant>
      <vt:variant>
        <vt:i4>1310771</vt:i4>
      </vt:variant>
      <vt:variant>
        <vt:i4>1049</vt:i4>
      </vt:variant>
      <vt:variant>
        <vt:i4>0</vt:i4>
      </vt:variant>
      <vt:variant>
        <vt:i4>5</vt:i4>
      </vt:variant>
      <vt:variant>
        <vt:lpwstr/>
      </vt:variant>
      <vt:variant>
        <vt:lpwstr>_Toc224707518</vt:lpwstr>
      </vt:variant>
      <vt:variant>
        <vt:i4>1310771</vt:i4>
      </vt:variant>
      <vt:variant>
        <vt:i4>1043</vt:i4>
      </vt:variant>
      <vt:variant>
        <vt:i4>0</vt:i4>
      </vt:variant>
      <vt:variant>
        <vt:i4>5</vt:i4>
      </vt:variant>
      <vt:variant>
        <vt:lpwstr/>
      </vt:variant>
      <vt:variant>
        <vt:lpwstr>_Toc224707517</vt:lpwstr>
      </vt:variant>
      <vt:variant>
        <vt:i4>1310771</vt:i4>
      </vt:variant>
      <vt:variant>
        <vt:i4>1037</vt:i4>
      </vt:variant>
      <vt:variant>
        <vt:i4>0</vt:i4>
      </vt:variant>
      <vt:variant>
        <vt:i4>5</vt:i4>
      </vt:variant>
      <vt:variant>
        <vt:lpwstr/>
      </vt:variant>
      <vt:variant>
        <vt:lpwstr>_Toc224707516</vt:lpwstr>
      </vt:variant>
      <vt:variant>
        <vt:i4>1310771</vt:i4>
      </vt:variant>
      <vt:variant>
        <vt:i4>1031</vt:i4>
      </vt:variant>
      <vt:variant>
        <vt:i4>0</vt:i4>
      </vt:variant>
      <vt:variant>
        <vt:i4>5</vt:i4>
      </vt:variant>
      <vt:variant>
        <vt:lpwstr/>
      </vt:variant>
      <vt:variant>
        <vt:lpwstr>_Toc224707515</vt:lpwstr>
      </vt:variant>
      <vt:variant>
        <vt:i4>1310771</vt:i4>
      </vt:variant>
      <vt:variant>
        <vt:i4>1025</vt:i4>
      </vt:variant>
      <vt:variant>
        <vt:i4>0</vt:i4>
      </vt:variant>
      <vt:variant>
        <vt:i4>5</vt:i4>
      </vt:variant>
      <vt:variant>
        <vt:lpwstr/>
      </vt:variant>
      <vt:variant>
        <vt:lpwstr>_Toc224707514</vt:lpwstr>
      </vt:variant>
      <vt:variant>
        <vt:i4>1310771</vt:i4>
      </vt:variant>
      <vt:variant>
        <vt:i4>1019</vt:i4>
      </vt:variant>
      <vt:variant>
        <vt:i4>0</vt:i4>
      </vt:variant>
      <vt:variant>
        <vt:i4>5</vt:i4>
      </vt:variant>
      <vt:variant>
        <vt:lpwstr/>
      </vt:variant>
      <vt:variant>
        <vt:lpwstr>_Toc224707513</vt:lpwstr>
      </vt:variant>
      <vt:variant>
        <vt:i4>1310771</vt:i4>
      </vt:variant>
      <vt:variant>
        <vt:i4>1013</vt:i4>
      </vt:variant>
      <vt:variant>
        <vt:i4>0</vt:i4>
      </vt:variant>
      <vt:variant>
        <vt:i4>5</vt:i4>
      </vt:variant>
      <vt:variant>
        <vt:lpwstr/>
      </vt:variant>
      <vt:variant>
        <vt:lpwstr>_Toc224707512</vt:lpwstr>
      </vt:variant>
      <vt:variant>
        <vt:i4>1310771</vt:i4>
      </vt:variant>
      <vt:variant>
        <vt:i4>1007</vt:i4>
      </vt:variant>
      <vt:variant>
        <vt:i4>0</vt:i4>
      </vt:variant>
      <vt:variant>
        <vt:i4>5</vt:i4>
      </vt:variant>
      <vt:variant>
        <vt:lpwstr/>
      </vt:variant>
      <vt:variant>
        <vt:lpwstr>_Toc224707511</vt:lpwstr>
      </vt:variant>
      <vt:variant>
        <vt:i4>1310771</vt:i4>
      </vt:variant>
      <vt:variant>
        <vt:i4>1001</vt:i4>
      </vt:variant>
      <vt:variant>
        <vt:i4>0</vt:i4>
      </vt:variant>
      <vt:variant>
        <vt:i4>5</vt:i4>
      </vt:variant>
      <vt:variant>
        <vt:lpwstr/>
      </vt:variant>
      <vt:variant>
        <vt:lpwstr>_Toc224707510</vt:lpwstr>
      </vt:variant>
      <vt:variant>
        <vt:i4>1376307</vt:i4>
      </vt:variant>
      <vt:variant>
        <vt:i4>995</vt:i4>
      </vt:variant>
      <vt:variant>
        <vt:i4>0</vt:i4>
      </vt:variant>
      <vt:variant>
        <vt:i4>5</vt:i4>
      </vt:variant>
      <vt:variant>
        <vt:lpwstr/>
      </vt:variant>
      <vt:variant>
        <vt:lpwstr>_Toc224707509</vt:lpwstr>
      </vt:variant>
      <vt:variant>
        <vt:i4>1376307</vt:i4>
      </vt:variant>
      <vt:variant>
        <vt:i4>989</vt:i4>
      </vt:variant>
      <vt:variant>
        <vt:i4>0</vt:i4>
      </vt:variant>
      <vt:variant>
        <vt:i4>5</vt:i4>
      </vt:variant>
      <vt:variant>
        <vt:lpwstr/>
      </vt:variant>
      <vt:variant>
        <vt:lpwstr>_Toc224707508</vt:lpwstr>
      </vt:variant>
      <vt:variant>
        <vt:i4>1376307</vt:i4>
      </vt:variant>
      <vt:variant>
        <vt:i4>983</vt:i4>
      </vt:variant>
      <vt:variant>
        <vt:i4>0</vt:i4>
      </vt:variant>
      <vt:variant>
        <vt:i4>5</vt:i4>
      </vt:variant>
      <vt:variant>
        <vt:lpwstr/>
      </vt:variant>
      <vt:variant>
        <vt:lpwstr>_Toc224707507</vt:lpwstr>
      </vt:variant>
      <vt:variant>
        <vt:i4>1376307</vt:i4>
      </vt:variant>
      <vt:variant>
        <vt:i4>977</vt:i4>
      </vt:variant>
      <vt:variant>
        <vt:i4>0</vt:i4>
      </vt:variant>
      <vt:variant>
        <vt:i4>5</vt:i4>
      </vt:variant>
      <vt:variant>
        <vt:lpwstr/>
      </vt:variant>
      <vt:variant>
        <vt:lpwstr>_Toc224707506</vt:lpwstr>
      </vt:variant>
      <vt:variant>
        <vt:i4>1376307</vt:i4>
      </vt:variant>
      <vt:variant>
        <vt:i4>971</vt:i4>
      </vt:variant>
      <vt:variant>
        <vt:i4>0</vt:i4>
      </vt:variant>
      <vt:variant>
        <vt:i4>5</vt:i4>
      </vt:variant>
      <vt:variant>
        <vt:lpwstr/>
      </vt:variant>
      <vt:variant>
        <vt:lpwstr>_Toc224707505</vt:lpwstr>
      </vt:variant>
      <vt:variant>
        <vt:i4>1376307</vt:i4>
      </vt:variant>
      <vt:variant>
        <vt:i4>965</vt:i4>
      </vt:variant>
      <vt:variant>
        <vt:i4>0</vt:i4>
      </vt:variant>
      <vt:variant>
        <vt:i4>5</vt:i4>
      </vt:variant>
      <vt:variant>
        <vt:lpwstr/>
      </vt:variant>
      <vt:variant>
        <vt:lpwstr>_Toc224707504</vt:lpwstr>
      </vt:variant>
      <vt:variant>
        <vt:i4>1376307</vt:i4>
      </vt:variant>
      <vt:variant>
        <vt:i4>959</vt:i4>
      </vt:variant>
      <vt:variant>
        <vt:i4>0</vt:i4>
      </vt:variant>
      <vt:variant>
        <vt:i4>5</vt:i4>
      </vt:variant>
      <vt:variant>
        <vt:lpwstr/>
      </vt:variant>
      <vt:variant>
        <vt:lpwstr>_Toc224707503</vt:lpwstr>
      </vt:variant>
      <vt:variant>
        <vt:i4>1376307</vt:i4>
      </vt:variant>
      <vt:variant>
        <vt:i4>953</vt:i4>
      </vt:variant>
      <vt:variant>
        <vt:i4>0</vt:i4>
      </vt:variant>
      <vt:variant>
        <vt:i4>5</vt:i4>
      </vt:variant>
      <vt:variant>
        <vt:lpwstr/>
      </vt:variant>
      <vt:variant>
        <vt:lpwstr>_Toc224707502</vt:lpwstr>
      </vt:variant>
      <vt:variant>
        <vt:i4>1376307</vt:i4>
      </vt:variant>
      <vt:variant>
        <vt:i4>947</vt:i4>
      </vt:variant>
      <vt:variant>
        <vt:i4>0</vt:i4>
      </vt:variant>
      <vt:variant>
        <vt:i4>5</vt:i4>
      </vt:variant>
      <vt:variant>
        <vt:lpwstr/>
      </vt:variant>
      <vt:variant>
        <vt:lpwstr>_Toc224707501</vt:lpwstr>
      </vt:variant>
      <vt:variant>
        <vt:i4>1376307</vt:i4>
      </vt:variant>
      <vt:variant>
        <vt:i4>941</vt:i4>
      </vt:variant>
      <vt:variant>
        <vt:i4>0</vt:i4>
      </vt:variant>
      <vt:variant>
        <vt:i4>5</vt:i4>
      </vt:variant>
      <vt:variant>
        <vt:lpwstr/>
      </vt:variant>
      <vt:variant>
        <vt:lpwstr>_Toc224707500</vt:lpwstr>
      </vt:variant>
      <vt:variant>
        <vt:i4>1835058</vt:i4>
      </vt:variant>
      <vt:variant>
        <vt:i4>935</vt:i4>
      </vt:variant>
      <vt:variant>
        <vt:i4>0</vt:i4>
      </vt:variant>
      <vt:variant>
        <vt:i4>5</vt:i4>
      </vt:variant>
      <vt:variant>
        <vt:lpwstr/>
      </vt:variant>
      <vt:variant>
        <vt:lpwstr>_Toc224707499</vt:lpwstr>
      </vt:variant>
      <vt:variant>
        <vt:i4>1835058</vt:i4>
      </vt:variant>
      <vt:variant>
        <vt:i4>929</vt:i4>
      </vt:variant>
      <vt:variant>
        <vt:i4>0</vt:i4>
      </vt:variant>
      <vt:variant>
        <vt:i4>5</vt:i4>
      </vt:variant>
      <vt:variant>
        <vt:lpwstr/>
      </vt:variant>
      <vt:variant>
        <vt:lpwstr>_Toc224707498</vt:lpwstr>
      </vt:variant>
      <vt:variant>
        <vt:i4>1835058</vt:i4>
      </vt:variant>
      <vt:variant>
        <vt:i4>923</vt:i4>
      </vt:variant>
      <vt:variant>
        <vt:i4>0</vt:i4>
      </vt:variant>
      <vt:variant>
        <vt:i4>5</vt:i4>
      </vt:variant>
      <vt:variant>
        <vt:lpwstr/>
      </vt:variant>
      <vt:variant>
        <vt:lpwstr>_Toc224707497</vt:lpwstr>
      </vt:variant>
      <vt:variant>
        <vt:i4>1835058</vt:i4>
      </vt:variant>
      <vt:variant>
        <vt:i4>917</vt:i4>
      </vt:variant>
      <vt:variant>
        <vt:i4>0</vt:i4>
      </vt:variant>
      <vt:variant>
        <vt:i4>5</vt:i4>
      </vt:variant>
      <vt:variant>
        <vt:lpwstr/>
      </vt:variant>
      <vt:variant>
        <vt:lpwstr>_Toc224707496</vt:lpwstr>
      </vt:variant>
      <vt:variant>
        <vt:i4>1835058</vt:i4>
      </vt:variant>
      <vt:variant>
        <vt:i4>911</vt:i4>
      </vt:variant>
      <vt:variant>
        <vt:i4>0</vt:i4>
      </vt:variant>
      <vt:variant>
        <vt:i4>5</vt:i4>
      </vt:variant>
      <vt:variant>
        <vt:lpwstr/>
      </vt:variant>
      <vt:variant>
        <vt:lpwstr>_Toc224707495</vt:lpwstr>
      </vt:variant>
      <vt:variant>
        <vt:i4>1835058</vt:i4>
      </vt:variant>
      <vt:variant>
        <vt:i4>905</vt:i4>
      </vt:variant>
      <vt:variant>
        <vt:i4>0</vt:i4>
      </vt:variant>
      <vt:variant>
        <vt:i4>5</vt:i4>
      </vt:variant>
      <vt:variant>
        <vt:lpwstr/>
      </vt:variant>
      <vt:variant>
        <vt:lpwstr>_Toc224707494</vt:lpwstr>
      </vt:variant>
      <vt:variant>
        <vt:i4>1835058</vt:i4>
      </vt:variant>
      <vt:variant>
        <vt:i4>899</vt:i4>
      </vt:variant>
      <vt:variant>
        <vt:i4>0</vt:i4>
      </vt:variant>
      <vt:variant>
        <vt:i4>5</vt:i4>
      </vt:variant>
      <vt:variant>
        <vt:lpwstr/>
      </vt:variant>
      <vt:variant>
        <vt:lpwstr>_Toc224707493</vt:lpwstr>
      </vt:variant>
      <vt:variant>
        <vt:i4>1835058</vt:i4>
      </vt:variant>
      <vt:variant>
        <vt:i4>893</vt:i4>
      </vt:variant>
      <vt:variant>
        <vt:i4>0</vt:i4>
      </vt:variant>
      <vt:variant>
        <vt:i4>5</vt:i4>
      </vt:variant>
      <vt:variant>
        <vt:lpwstr/>
      </vt:variant>
      <vt:variant>
        <vt:lpwstr>_Toc224707492</vt:lpwstr>
      </vt:variant>
      <vt:variant>
        <vt:i4>1835058</vt:i4>
      </vt:variant>
      <vt:variant>
        <vt:i4>887</vt:i4>
      </vt:variant>
      <vt:variant>
        <vt:i4>0</vt:i4>
      </vt:variant>
      <vt:variant>
        <vt:i4>5</vt:i4>
      </vt:variant>
      <vt:variant>
        <vt:lpwstr/>
      </vt:variant>
      <vt:variant>
        <vt:lpwstr>_Toc224707491</vt:lpwstr>
      </vt:variant>
      <vt:variant>
        <vt:i4>1835058</vt:i4>
      </vt:variant>
      <vt:variant>
        <vt:i4>881</vt:i4>
      </vt:variant>
      <vt:variant>
        <vt:i4>0</vt:i4>
      </vt:variant>
      <vt:variant>
        <vt:i4>5</vt:i4>
      </vt:variant>
      <vt:variant>
        <vt:lpwstr/>
      </vt:variant>
      <vt:variant>
        <vt:lpwstr>_Toc224707490</vt:lpwstr>
      </vt:variant>
      <vt:variant>
        <vt:i4>1900594</vt:i4>
      </vt:variant>
      <vt:variant>
        <vt:i4>875</vt:i4>
      </vt:variant>
      <vt:variant>
        <vt:i4>0</vt:i4>
      </vt:variant>
      <vt:variant>
        <vt:i4>5</vt:i4>
      </vt:variant>
      <vt:variant>
        <vt:lpwstr/>
      </vt:variant>
      <vt:variant>
        <vt:lpwstr>_Toc224707489</vt:lpwstr>
      </vt:variant>
      <vt:variant>
        <vt:i4>1900594</vt:i4>
      </vt:variant>
      <vt:variant>
        <vt:i4>869</vt:i4>
      </vt:variant>
      <vt:variant>
        <vt:i4>0</vt:i4>
      </vt:variant>
      <vt:variant>
        <vt:i4>5</vt:i4>
      </vt:variant>
      <vt:variant>
        <vt:lpwstr/>
      </vt:variant>
      <vt:variant>
        <vt:lpwstr>_Toc224707488</vt:lpwstr>
      </vt:variant>
      <vt:variant>
        <vt:i4>1900594</vt:i4>
      </vt:variant>
      <vt:variant>
        <vt:i4>863</vt:i4>
      </vt:variant>
      <vt:variant>
        <vt:i4>0</vt:i4>
      </vt:variant>
      <vt:variant>
        <vt:i4>5</vt:i4>
      </vt:variant>
      <vt:variant>
        <vt:lpwstr/>
      </vt:variant>
      <vt:variant>
        <vt:lpwstr>_Toc224707487</vt:lpwstr>
      </vt:variant>
      <vt:variant>
        <vt:i4>1900594</vt:i4>
      </vt:variant>
      <vt:variant>
        <vt:i4>857</vt:i4>
      </vt:variant>
      <vt:variant>
        <vt:i4>0</vt:i4>
      </vt:variant>
      <vt:variant>
        <vt:i4>5</vt:i4>
      </vt:variant>
      <vt:variant>
        <vt:lpwstr/>
      </vt:variant>
      <vt:variant>
        <vt:lpwstr>_Toc224707486</vt:lpwstr>
      </vt:variant>
      <vt:variant>
        <vt:i4>1900594</vt:i4>
      </vt:variant>
      <vt:variant>
        <vt:i4>851</vt:i4>
      </vt:variant>
      <vt:variant>
        <vt:i4>0</vt:i4>
      </vt:variant>
      <vt:variant>
        <vt:i4>5</vt:i4>
      </vt:variant>
      <vt:variant>
        <vt:lpwstr/>
      </vt:variant>
      <vt:variant>
        <vt:lpwstr>_Toc224707485</vt:lpwstr>
      </vt:variant>
      <vt:variant>
        <vt:i4>1900594</vt:i4>
      </vt:variant>
      <vt:variant>
        <vt:i4>845</vt:i4>
      </vt:variant>
      <vt:variant>
        <vt:i4>0</vt:i4>
      </vt:variant>
      <vt:variant>
        <vt:i4>5</vt:i4>
      </vt:variant>
      <vt:variant>
        <vt:lpwstr/>
      </vt:variant>
      <vt:variant>
        <vt:lpwstr>_Toc224707484</vt:lpwstr>
      </vt:variant>
      <vt:variant>
        <vt:i4>1900594</vt:i4>
      </vt:variant>
      <vt:variant>
        <vt:i4>839</vt:i4>
      </vt:variant>
      <vt:variant>
        <vt:i4>0</vt:i4>
      </vt:variant>
      <vt:variant>
        <vt:i4>5</vt:i4>
      </vt:variant>
      <vt:variant>
        <vt:lpwstr/>
      </vt:variant>
      <vt:variant>
        <vt:lpwstr>_Toc224707483</vt:lpwstr>
      </vt:variant>
      <vt:variant>
        <vt:i4>1900594</vt:i4>
      </vt:variant>
      <vt:variant>
        <vt:i4>833</vt:i4>
      </vt:variant>
      <vt:variant>
        <vt:i4>0</vt:i4>
      </vt:variant>
      <vt:variant>
        <vt:i4>5</vt:i4>
      </vt:variant>
      <vt:variant>
        <vt:lpwstr/>
      </vt:variant>
      <vt:variant>
        <vt:lpwstr>_Toc224707482</vt:lpwstr>
      </vt:variant>
      <vt:variant>
        <vt:i4>1900594</vt:i4>
      </vt:variant>
      <vt:variant>
        <vt:i4>827</vt:i4>
      </vt:variant>
      <vt:variant>
        <vt:i4>0</vt:i4>
      </vt:variant>
      <vt:variant>
        <vt:i4>5</vt:i4>
      </vt:variant>
      <vt:variant>
        <vt:lpwstr/>
      </vt:variant>
      <vt:variant>
        <vt:lpwstr>_Toc224707481</vt:lpwstr>
      </vt:variant>
      <vt:variant>
        <vt:i4>1048639</vt:i4>
      </vt:variant>
      <vt:variant>
        <vt:i4>818</vt:i4>
      </vt:variant>
      <vt:variant>
        <vt:i4>0</vt:i4>
      </vt:variant>
      <vt:variant>
        <vt:i4>5</vt:i4>
      </vt:variant>
      <vt:variant>
        <vt:lpwstr/>
      </vt:variant>
      <vt:variant>
        <vt:lpwstr>_Toc224705974</vt:lpwstr>
      </vt:variant>
      <vt:variant>
        <vt:i4>1048639</vt:i4>
      </vt:variant>
      <vt:variant>
        <vt:i4>812</vt:i4>
      </vt:variant>
      <vt:variant>
        <vt:i4>0</vt:i4>
      </vt:variant>
      <vt:variant>
        <vt:i4>5</vt:i4>
      </vt:variant>
      <vt:variant>
        <vt:lpwstr/>
      </vt:variant>
      <vt:variant>
        <vt:lpwstr>_Toc224705973</vt:lpwstr>
      </vt:variant>
      <vt:variant>
        <vt:i4>1048639</vt:i4>
      </vt:variant>
      <vt:variant>
        <vt:i4>806</vt:i4>
      </vt:variant>
      <vt:variant>
        <vt:i4>0</vt:i4>
      </vt:variant>
      <vt:variant>
        <vt:i4>5</vt:i4>
      </vt:variant>
      <vt:variant>
        <vt:lpwstr/>
      </vt:variant>
      <vt:variant>
        <vt:lpwstr>_Toc224705972</vt:lpwstr>
      </vt:variant>
      <vt:variant>
        <vt:i4>1048639</vt:i4>
      </vt:variant>
      <vt:variant>
        <vt:i4>800</vt:i4>
      </vt:variant>
      <vt:variant>
        <vt:i4>0</vt:i4>
      </vt:variant>
      <vt:variant>
        <vt:i4>5</vt:i4>
      </vt:variant>
      <vt:variant>
        <vt:lpwstr/>
      </vt:variant>
      <vt:variant>
        <vt:lpwstr>_Toc224705971</vt:lpwstr>
      </vt:variant>
      <vt:variant>
        <vt:i4>1048639</vt:i4>
      </vt:variant>
      <vt:variant>
        <vt:i4>794</vt:i4>
      </vt:variant>
      <vt:variant>
        <vt:i4>0</vt:i4>
      </vt:variant>
      <vt:variant>
        <vt:i4>5</vt:i4>
      </vt:variant>
      <vt:variant>
        <vt:lpwstr/>
      </vt:variant>
      <vt:variant>
        <vt:lpwstr>_Toc224705970</vt:lpwstr>
      </vt:variant>
      <vt:variant>
        <vt:i4>1114175</vt:i4>
      </vt:variant>
      <vt:variant>
        <vt:i4>788</vt:i4>
      </vt:variant>
      <vt:variant>
        <vt:i4>0</vt:i4>
      </vt:variant>
      <vt:variant>
        <vt:i4>5</vt:i4>
      </vt:variant>
      <vt:variant>
        <vt:lpwstr/>
      </vt:variant>
      <vt:variant>
        <vt:lpwstr>_Toc224705969</vt:lpwstr>
      </vt:variant>
      <vt:variant>
        <vt:i4>1114175</vt:i4>
      </vt:variant>
      <vt:variant>
        <vt:i4>782</vt:i4>
      </vt:variant>
      <vt:variant>
        <vt:i4>0</vt:i4>
      </vt:variant>
      <vt:variant>
        <vt:i4>5</vt:i4>
      </vt:variant>
      <vt:variant>
        <vt:lpwstr/>
      </vt:variant>
      <vt:variant>
        <vt:lpwstr>_Toc224705968</vt:lpwstr>
      </vt:variant>
      <vt:variant>
        <vt:i4>1114175</vt:i4>
      </vt:variant>
      <vt:variant>
        <vt:i4>776</vt:i4>
      </vt:variant>
      <vt:variant>
        <vt:i4>0</vt:i4>
      </vt:variant>
      <vt:variant>
        <vt:i4>5</vt:i4>
      </vt:variant>
      <vt:variant>
        <vt:lpwstr/>
      </vt:variant>
      <vt:variant>
        <vt:lpwstr>_Toc224705967</vt:lpwstr>
      </vt:variant>
      <vt:variant>
        <vt:i4>1114175</vt:i4>
      </vt:variant>
      <vt:variant>
        <vt:i4>770</vt:i4>
      </vt:variant>
      <vt:variant>
        <vt:i4>0</vt:i4>
      </vt:variant>
      <vt:variant>
        <vt:i4>5</vt:i4>
      </vt:variant>
      <vt:variant>
        <vt:lpwstr/>
      </vt:variant>
      <vt:variant>
        <vt:lpwstr>_Toc224705966</vt:lpwstr>
      </vt:variant>
      <vt:variant>
        <vt:i4>1114175</vt:i4>
      </vt:variant>
      <vt:variant>
        <vt:i4>764</vt:i4>
      </vt:variant>
      <vt:variant>
        <vt:i4>0</vt:i4>
      </vt:variant>
      <vt:variant>
        <vt:i4>5</vt:i4>
      </vt:variant>
      <vt:variant>
        <vt:lpwstr/>
      </vt:variant>
      <vt:variant>
        <vt:lpwstr>_Toc224705965</vt:lpwstr>
      </vt:variant>
      <vt:variant>
        <vt:i4>1114175</vt:i4>
      </vt:variant>
      <vt:variant>
        <vt:i4>758</vt:i4>
      </vt:variant>
      <vt:variant>
        <vt:i4>0</vt:i4>
      </vt:variant>
      <vt:variant>
        <vt:i4>5</vt:i4>
      </vt:variant>
      <vt:variant>
        <vt:lpwstr/>
      </vt:variant>
      <vt:variant>
        <vt:lpwstr>_Toc224705964</vt:lpwstr>
      </vt:variant>
      <vt:variant>
        <vt:i4>1114175</vt:i4>
      </vt:variant>
      <vt:variant>
        <vt:i4>752</vt:i4>
      </vt:variant>
      <vt:variant>
        <vt:i4>0</vt:i4>
      </vt:variant>
      <vt:variant>
        <vt:i4>5</vt:i4>
      </vt:variant>
      <vt:variant>
        <vt:lpwstr/>
      </vt:variant>
      <vt:variant>
        <vt:lpwstr>_Toc224705963</vt:lpwstr>
      </vt:variant>
      <vt:variant>
        <vt:i4>1114175</vt:i4>
      </vt:variant>
      <vt:variant>
        <vt:i4>746</vt:i4>
      </vt:variant>
      <vt:variant>
        <vt:i4>0</vt:i4>
      </vt:variant>
      <vt:variant>
        <vt:i4>5</vt:i4>
      </vt:variant>
      <vt:variant>
        <vt:lpwstr/>
      </vt:variant>
      <vt:variant>
        <vt:lpwstr>_Toc224705962</vt:lpwstr>
      </vt:variant>
      <vt:variant>
        <vt:i4>1114175</vt:i4>
      </vt:variant>
      <vt:variant>
        <vt:i4>740</vt:i4>
      </vt:variant>
      <vt:variant>
        <vt:i4>0</vt:i4>
      </vt:variant>
      <vt:variant>
        <vt:i4>5</vt:i4>
      </vt:variant>
      <vt:variant>
        <vt:lpwstr/>
      </vt:variant>
      <vt:variant>
        <vt:lpwstr>_Toc224705961</vt:lpwstr>
      </vt:variant>
      <vt:variant>
        <vt:i4>1114175</vt:i4>
      </vt:variant>
      <vt:variant>
        <vt:i4>734</vt:i4>
      </vt:variant>
      <vt:variant>
        <vt:i4>0</vt:i4>
      </vt:variant>
      <vt:variant>
        <vt:i4>5</vt:i4>
      </vt:variant>
      <vt:variant>
        <vt:lpwstr/>
      </vt:variant>
      <vt:variant>
        <vt:lpwstr>_Toc224705960</vt:lpwstr>
      </vt:variant>
      <vt:variant>
        <vt:i4>1179711</vt:i4>
      </vt:variant>
      <vt:variant>
        <vt:i4>728</vt:i4>
      </vt:variant>
      <vt:variant>
        <vt:i4>0</vt:i4>
      </vt:variant>
      <vt:variant>
        <vt:i4>5</vt:i4>
      </vt:variant>
      <vt:variant>
        <vt:lpwstr/>
      </vt:variant>
      <vt:variant>
        <vt:lpwstr>_Toc224705959</vt:lpwstr>
      </vt:variant>
      <vt:variant>
        <vt:i4>1179711</vt:i4>
      </vt:variant>
      <vt:variant>
        <vt:i4>722</vt:i4>
      </vt:variant>
      <vt:variant>
        <vt:i4>0</vt:i4>
      </vt:variant>
      <vt:variant>
        <vt:i4>5</vt:i4>
      </vt:variant>
      <vt:variant>
        <vt:lpwstr/>
      </vt:variant>
      <vt:variant>
        <vt:lpwstr>_Toc224705958</vt:lpwstr>
      </vt:variant>
      <vt:variant>
        <vt:i4>1179711</vt:i4>
      </vt:variant>
      <vt:variant>
        <vt:i4>716</vt:i4>
      </vt:variant>
      <vt:variant>
        <vt:i4>0</vt:i4>
      </vt:variant>
      <vt:variant>
        <vt:i4>5</vt:i4>
      </vt:variant>
      <vt:variant>
        <vt:lpwstr/>
      </vt:variant>
      <vt:variant>
        <vt:lpwstr>_Toc224705957</vt:lpwstr>
      </vt:variant>
      <vt:variant>
        <vt:i4>1179711</vt:i4>
      </vt:variant>
      <vt:variant>
        <vt:i4>710</vt:i4>
      </vt:variant>
      <vt:variant>
        <vt:i4>0</vt:i4>
      </vt:variant>
      <vt:variant>
        <vt:i4>5</vt:i4>
      </vt:variant>
      <vt:variant>
        <vt:lpwstr/>
      </vt:variant>
      <vt:variant>
        <vt:lpwstr>_Toc224705956</vt:lpwstr>
      </vt:variant>
      <vt:variant>
        <vt:i4>1179711</vt:i4>
      </vt:variant>
      <vt:variant>
        <vt:i4>704</vt:i4>
      </vt:variant>
      <vt:variant>
        <vt:i4>0</vt:i4>
      </vt:variant>
      <vt:variant>
        <vt:i4>5</vt:i4>
      </vt:variant>
      <vt:variant>
        <vt:lpwstr/>
      </vt:variant>
      <vt:variant>
        <vt:lpwstr>_Toc224705955</vt:lpwstr>
      </vt:variant>
      <vt:variant>
        <vt:i4>1900599</vt:i4>
      </vt:variant>
      <vt:variant>
        <vt:i4>695</vt:i4>
      </vt:variant>
      <vt:variant>
        <vt:i4>0</vt:i4>
      </vt:variant>
      <vt:variant>
        <vt:i4>5</vt:i4>
      </vt:variant>
      <vt:variant>
        <vt:lpwstr/>
      </vt:variant>
      <vt:variant>
        <vt:lpwstr>_Toc224969781</vt:lpwstr>
      </vt:variant>
      <vt:variant>
        <vt:i4>1900599</vt:i4>
      </vt:variant>
      <vt:variant>
        <vt:i4>689</vt:i4>
      </vt:variant>
      <vt:variant>
        <vt:i4>0</vt:i4>
      </vt:variant>
      <vt:variant>
        <vt:i4>5</vt:i4>
      </vt:variant>
      <vt:variant>
        <vt:lpwstr/>
      </vt:variant>
      <vt:variant>
        <vt:lpwstr>_Toc224969780</vt:lpwstr>
      </vt:variant>
      <vt:variant>
        <vt:i4>1179703</vt:i4>
      </vt:variant>
      <vt:variant>
        <vt:i4>683</vt:i4>
      </vt:variant>
      <vt:variant>
        <vt:i4>0</vt:i4>
      </vt:variant>
      <vt:variant>
        <vt:i4>5</vt:i4>
      </vt:variant>
      <vt:variant>
        <vt:lpwstr/>
      </vt:variant>
      <vt:variant>
        <vt:lpwstr>_Toc224969779</vt:lpwstr>
      </vt:variant>
      <vt:variant>
        <vt:i4>1179703</vt:i4>
      </vt:variant>
      <vt:variant>
        <vt:i4>677</vt:i4>
      </vt:variant>
      <vt:variant>
        <vt:i4>0</vt:i4>
      </vt:variant>
      <vt:variant>
        <vt:i4>5</vt:i4>
      </vt:variant>
      <vt:variant>
        <vt:lpwstr/>
      </vt:variant>
      <vt:variant>
        <vt:lpwstr>_Toc224969778</vt:lpwstr>
      </vt:variant>
      <vt:variant>
        <vt:i4>1179703</vt:i4>
      </vt:variant>
      <vt:variant>
        <vt:i4>671</vt:i4>
      </vt:variant>
      <vt:variant>
        <vt:i4>0</vt:i4>
      </vt:variant>
      <vt:variant>
        <vt:i4>5</vt:i4>
      </vt:variant>
      <vt:variant>
        <vt:lpwstr/>
      </vt:variant>
      <vt:variant>
        <vt:lpwstr>_Toc224969777</vt:lpwstr>
      </vt:variant>
      <vt:variant>
        <vt:i4>1179703</vt:i4>
      </vt:variant>
      <vt:variant>
        <vt:i4>665</vt:i4>
      </vt:variant>
      <vt:variant>
        <vt:i4>0</vt:i4>
      </vt:variant>
      <vt:variant>
        <vt:i4>5</vt:i4>
      </vt:variant>
      <vt:variant>
        <vt:lpwstr/>
      </vt:variant>
      <vt:variant>
        <vt:lpwstr>_Toc224969776</vt:lpwstr>
      </vt:variant>
      <vt:variant>
        <vt:i4>1179703</vt:i4>
      </vt:variant>
      <vt:variant>
        <vt:i4>659</vt:i4>
      </vt:variant>
      <vt:variant>
        <vt:i4>0</vt:i4>
      </vt:variant>
      <vt:variant>
        <vt:i4>5</vt:i4>
      </vt:variant>
      <vt:variant>
        <vt:lpwstr/>
      </vt:variant>
      <vt:variant>
        <vt:lpwstr>_Toc224969775</vt:lpwstr>
      </vt:variant>
      <vt:variant>
        <vt:i4>1179703</vt:i4>
      </vt:variant>
      <vt:variant>
        <vt:i4>653</vt:i4>
      </vt:variant>
      <vt:variant>
        <vt:i4>0</vt:i4>
      </vt:variant>
      <vt:variant>
        <vt:i4>5</vt:i4>
      </vt:variant>
      <vt:variant>
        <vt:lpwstr/>
      </vt:variant>
      <vt:variant>
        <vt:lpwstr>_Toc224969774</vt:lpwstr>
      </vt:variant>
      <vt:variant>
        <vt:i4>1179703</vt:i4>
      </vt:variant>
      <vt:variant>
        <vt:i4>647</vt:i4>
      </vt:variant>
      <vt:variant>
        <vt:i4>0</vt:i4>
      </vt:variant>
      <vt:variant>
        <vt:i4>5</vt:i4>
      </vt:variant>
      <vt:variant>
        <vt:lpwstr/>
      </vt:variant>
      <vt:variant>
        <vt:lpwstr>_Toc224969773</vt:lpwstr>
      </vt:variant>
      <vt:variant>
        <vt:i4>1179703</vt:i4>
      </vt:variant>
      <vt:variant>
        <vt:i4>641</vt:i4>
      </vt:variant>
      <vt:variant>
        <vt:i4>0</vt:i4>
      </vt:variant>
      <vt:variant>
        <vt:i4>5</vt:i4>
      </vt:variant>
      <vt:variant>
        <vt:lpwstr/>
      </vt:variant>
      <vt:variant>
        <vt:lpwstr>_Toc224969772</vt:lpwstr>
      </vt:variant>
      <vt:variant>
        <vt:i4>1179703</vt:i4>
      </vt:variant>
      <vt:variant>
        <vt:i4>635</vt:i4>
      </vt:variant>
      <vt:variant>
        <vt:i4>0</vt:i4>
      </vt:variant>
      <vt:variant>
        <vt:i4>5</vt:i4>
      </vt:variant>
      <vt:variant>
        <vt:lpwstr/>
      </vt:variant>
      <vt:variant>
        <vt:lpwstr>_Toc224969771</vt:lpwstr>
      </vt:variant>
      <vt:variant>
        <vt:i4>1179703</vt:i4>
      </vt:variant>
      <vt:variant>
        <vt:i4>629</vt:i4>
      </vt:variant>
      <vt:variant>
        <vt:i4>0</vt:i4>
      </vt:variant>
      <vt:variant>
        <vt:i4>5</vt:i4>
      </vt:variant>
      <vt:variant>
        <vt:lpwstr/>
      </vt:variant>
      <vt:variant>
        <vt:lpwstr>_Toc224969770</vt:lpwstr>
      </vt:variant>
      <vt:variant>
        <vt:i4>1245239</vt:i4>
      </vt:variant>
      <vt:variant>
        <vt:i4>623</vt:i4>
      </vt:variant>
      <vt:variant>
        <vt:i4>0</vt:i4>
      </vt:variant>
      <vt:variant>
        <vt:i4>5</vt:i4>
      </vt:variant>
      <vt:variant>
        <vt:lpwstr/>
      </vt:variant>
      <vt:variant>
        <vt:lpwstr>_Toc224969769</vt:lpwstr>
      </vt:variant>
      <vt:variant>
        <vt:i4>1245239</vt:i4>
      </vt:variant>
      <vt:variant>
        <vt:i4>617</vt:i4>
      </vt:variant>
      <vt:variant>
        <vt:i4>0</vt:i4>
      </vt:variant>
      <vt:variant>
        <vt:i4>5</vt:i4>
      </vt:variant>
      <vt:variant>
        <vt:lpwstr/>
      </vt:variant>
      <vt:variant>
        <vt:lpwstr>_Toc224969768</vt:lpwstr>
      </vt:variant>
      <vt:variant>
        <vt:i4>1245239</vt:i4>
      </vt:variant>
      <vt:variant>
        <vt:i4>611</vt:i4>
      </vt:variant>
      <vt:variant>
        <vt:i4>0</vt:i4>
      </vt:variant>
      <vt:variant>
        <vt:i4>5</vt:i4>
      </vt:variant>
      <vt:variant>
        <vt:lpwstr/>
      </vt:variant>
      <vt:variant>
        <vt:lpwstr>_Toc224969767</vt:lpwstr>
      </vt:variant>
      <vt:variant>
        <vt:i4>1245239</vt:i4>
      </vt:variant>
      <vt:variant>
        <vt:i4>605</vt:i4>
      </vt:variant>
      <vt:variant>
        <vt:i4>0</vt:i4>
      </vt:variant>
      <vt:variant>
        <vt:i4>5</vt:i4>
      </vt:variant>
      <vt:variant>
        <vt:lpwstr/>
      </vt:variant>
      <vt:variant>
        <vt:lpwstr>_Toc224969766</vt:lpwstr>
      </vt:variant>
      <vt:variant>
        <vt:i4>1245239</vt:i4>
      </vt:variant>
      <vt:variant>
        <vt:i4>599</vt:i4>
      </vt:variant>
      <vt:variant>
        <vt:i4>0</vt:i4>
      </vt:variant>
      <vt:variant>
        <vt:i4>5</vt:i4>
      </vt:variant>
      <vt:variant>
        <vt:lpwstr/>
      </vt:variant>
      <vt:variant>
        <vt:lpwstr>_Toc224969765</vt:lpwstr>
      </vt:variant>
      <vt:variant>
        <vt:i4>1245239</vt:i4>
      </vt:variant>
      <vt:variant>
        <vt:i4>593</vt:i4>
      </vt:variant>
      <vt:variant>
        <vt:i4>0</vt:i4>
      </vt:variant>
      <vt:variant>
        <vt:i4>5</vt:i4>
      </vt:variant>
      <vt:variant>
        <vt:lpwstr/>
      </vt:variant>
      <vt:variant>
        <vt:lpwstr>_Toc224969764</vt:lpwstr>
      </vt:variant>
      <vt:variant>
        <vt:i4>1245239</vt:i4>
      </vt:variant>
      <vt:variant>
        <vt:i4>587</vt:i4>
      </vt:variant>
      <vt:variant>
        <vt:i4>0</vt:i4>
      </vt:variant>
      <vt:variant>
        <vt:i4>5</vt:i4>
      </vt:variant>
      <vt:variant>
        <vt:lpwstr/>
      </vt:variant>
      <vt:variant>
        <vt:lpwstr>_Toc224969763</vt:lpwstr>
      </vt:variant>
      <vt:variant>
        <vt:i4>1245239</vt:i4>
      </vt:variant>
      <vt:variant>
        <vt:i4>581</vt:i4>
      </vt:variant>
      <vt:variant>
        <vt:i4>0</vt:i4>
      </vt:variant>
      <vt:variant>
        <vt:i4>5</vt:i4>
      </vt:variant>
      <vt:variant>
        <vt:lpwstr/>
      </vt:variant>
      <vt:variant>
        <vt:lpwstr>_Toc224969762</vt:lpwstr>
      </vt:variant>
      <vt:variant>
        <vt:i4>1245239</vt:i4>
      </vt:variant>
      <vt:variant>
        <vt:i4>575</vt:i4>
      </vt:variant>
      <vt:variant>
        <vt:i4>0</vt:i4>
      </vt:variant>
      <vt:variant>
        <vt:i4>5</vt:i4>
      </vt:variant>
      <vt:variant>
        <vt:lpwstr/>
      </vt:variant>
      <vt:variant>
        <vt:lpwstr>_Toc224969761</vt:lpwstr>
      </vt:variant>
      <vt:variant>
        <vt:i4>1245239</vt:i4>
      </vt:variant>
      <vt:variant>
        <vt:i4>569</vt:i4>
      </vt:variant>
      <vt:variant>
        <vt:i4>0</vt:i4>
      </vt:variant>
      <vt:variant>
        <vt:i4>5</vt:i4>
      </vt:variant>
      <vt:variant>
        <vt:lpwstr/>
      </vt:variant>
      <vt:variant>
        <vt:lpwstr>_Toc224969760</vt:lpwstr>
      </vt:variant>
      <vt:variant>
        <vt:i4>1048631</vt:i4>
      </vt:variant>
      <vt:variant>
        <vt:i4>563</vt:i4>
      </vt:variant>
      <vt:variant>
        <vt:i4>0</vt:i4>
      </vt:variant>
      <vt:variant>
        <vt:i4>5</vt:i4>
      </vt:variant>
      <vt:variant>
        <vt:lpwstr/>
      </vt:variant>
      <vt:variant>
        <vt:lpwstr>_Toc224969759</vt:lpwstr>
      </vt:variant>
      <vt:variant>
        <vt:i4>1048631</vt:i4>
      </vt:variant>
      <vt:variant>
        <vt:i4>557</vt:i4>
      </vt:variant>
      <vt:variant>
        <vt:i4>0</vt:i4>
      </vt:variant>
      <vt:variant>
        <vt:i4>5</vt:i4>
      </vt:variant>
      <vt:variant>
        <vt:lpwstr/>
      </vt:variant>
      <vt:variant>
        <vt:lpwstr>_Toc224969758</vt:lpwstr>
      </vt:variant>
      <vt:variant>
        <vt:i4>1048631</vt:i4>
      </vt:variant>
      <vt:variant>
        <vt:i4>551</vt:i4>
      </vt:variant>
      <vt:variant>
        <vt:i4>0</vt:i4>
      </vt:variant>
      <vt:variant>
        <vt:i4>5</vt:i4>
      </vt:variant>
      <vt:variant>
        <vt:lpwstr/>
      </vt:variant>
      <vt:variant>
        <vt:lpwstr>_Toc224969757</vt:lpwstr>
      </vt:variant>
      <vt:variant>
        <vt:i4>1048631</vt:i4>
      </vt:variant>
      <vt:variant>
        <vt:i4>545</vt:i4>
      </vt:variant>
      <vt:variant>
        <vt:i4>0</vt:i4>
      </vt:variant>
      <vt:variant>
        <vt:i4>5</vt:i4>
      </vt:variant>
      <vt:variant>
        <vt:lpwstr/>
      </vt:variant>
      <vt:variant>
        <vt:lpwstr>_Toc224969756</vt:lpwstr>
      </vt:variant>
      <vt:variant>
        <vt:i4>1048631</vt:i4>
      </vt:variant>
      <vt:variant>
        <vt:i4>539</vt:i4>
      </vt:variant>
      <vt:variant>
        <vt:i4>0</vt:i4>
      </vt:variant>
      <vt:variant>
        <vt:i4>5</vt:i4>
      </vt:variant>
      <vt:variant>
        <vt:lpwstr/>
      </vt:variant>
      <vt:variant>
        <vt:lpwstr>_Toc224969755</vt:lpwstr>
      </vt:variant>
      <vt:variant>
        <vt:i4>1048631</vt:i4>
      </vt:variant>
      <vt:variant>
        <vt:i4>533</vt:i4>
      </vt:variant>
      <vt:variant>
        <vt:i4>0</vt:i4>
      </vt:variant>
      <vt:variant>
        <vt:i4>5</vt:i4>
      </vt:variant>
      <vt:variant>
        <vt:lpwstr/>
      </vt:variant>
      <vt:variant>
        <vt:lpwstr>_Toc224969754</vt:lpwstr>
      </vt:variant>
      <vt:variant>
        <vt:i4>1048631</vt:i4>
      </vt:variant>
      <vt:variant>
        <vt:i4>527</vt:i4>
      </vt:variant>
      <vt:variant>
        <vt:i4>0</vt:i4>
      </vt:variant>
      <vt:variant>
        <vt:i4>5</vt:i4>
      </vt:variant>
      <vt:variant>
        <vt:lpwstr/>
      </vt:variant>
      <vt:variant>
        <vt:lpwstr>_Toc224969753</vt:lpwstr>
      </vt:variant>
      <vt:variant>
        <vt:i4>1048631</vt:i4>
      </vt:variant>
      <vt:variant>
        <vt:i4>521</vt:i4>
      </vt:variant>
      <vt:variant>
        <vt:i4>0</vt:i4>
      </vt:variant>
      <vt:variant>
        <vt:i4>5</vt:i4>
      </vt:variant>
      <vt:variant>
        <vt:lpwstr/>
      </vt:variant>
      <vt:variant>
        <vt:lpwstr>_Toc224969752</vt:lpwstr>
      </vt:variant>
      <vt:variant>
        <vt:i4>1048631</vt:i4>
      </vt:variant>
      <vt:variant>
        <vt:i4>515</vt:i4>
      </vt:variant>
      <vt:variant>
        <vt:i4>0</vt:i4>
      </vt:variant>
      <vt:variant>
        <vt:i4>5</vt:i4>
      </vt:variant>
      <vt:variant>
        <vt:lpwstr/>
      </vt:variant>
      <vt:variant>
        <vt:lpwstr>_Toc224969751</vt:lpwstr>
      </vt:variant>
      <vt:variant>
        <vt:i4>1048631</vt:i4>
      </vt:variant>
      <vt:variant>
        <vt:i4>509</vt:i4>
      </vt:variant>
      <vt:variant>
        <vt:i4>0</vt:i4>
      </vt:variant>
      <vt:variant>
        <vt:i4>5</vt:i4>
      </vt:variant>
      <vt:variant>
        <vt:lpwstr/>
      </vt:variant>
      <vt:variant>
        <vt:lpwstr>_Toc224969750</vt:lpwstr>
      </vt:variant>
      <vt:variant>
        <vt:i4>1114167</vt:i4>
      </vt:variant>
      <vt:variant>
        <vt:i4>503</vt:i4>
      </vt:variant>
      <vt:variant>
        <vt:i4>0</vt:i4>
      </vt:variant>
      <vt:variant>
        <vt:i4>5</vt:i4>
      </vt:variant>
      <vt:variant>
        <vt:lpwstr/>
      </vt:variant>
      <vt:variant>
        <vt:lpwstr>_Toc224969749</vt:lpwstr>
      </vt:variant>
      <vt:variant>
        <vt:i4>1114167</vt:i4>
      </vt:variant>
      <vt:variant>
        <vt:i4>497</vt:i4>
      </vt:variant>
      <vt:variant>
        <vt:i4>0</vt:i4>
      </vt:variant>
      <vt:variant>
        <vt:i4>5</vt:i4>
      </vt:variant>
      <vt:variant>
        <vt:lpwstr/>
      </vt:variant>
      <vt:variant>
        <vt:lpwstr>_Toc224969748</vt:lpwstr>
      </vt:variant>
      <vt:variant>
        <vt:i4>1114167</vt:i4>
      </vt:variant>
      <vt:variant>
        <vt:i4>491</vt:i4>
      </vt:variant>
      <vt:variant>
        <vt:i4>0</vt:i4>
      </vt:variant>
      <vt:variant>
        <vt:i4>5</vt:i4>
      </vt:variant>
      <vt:variant>
        <vt:lpwstr/>
      </vt:variant>
      <vt:variant>
        <vt:lpwstr>_Toc224969747</vt:lpwstr>
      </vt:variant>
      <vt:variant>
        <vt:i4>1114167</vt:i4>
      </vt:variant>
      <vt:variant>
        <vt:i4>485</vt:i4>
      </vt:variant>
      <vt:variant>
        <vt:i4>0</vt:i4>
      </vt:variant>
      <vt:variant>
        <vt:i4>5</vt:i4>
      </vt:variant>
      <vt:variant>
        <vt:lpwstr/>
      </vt:variant>
      <vt:variant>
        <vt:lpwstr>_Toc224969746</vt:lpwstr>
      </vt:variant>
      <vt:variant>
        <vt:i4>1114167</vt:i4>
      </vt:variant>
      <vt:variant>
        <vt:i4>479</vt:i4>
      </vt:variant>
      <vt:variant>
        <vt:i4>0</vt:i4>
      </vt:variant>
      <vt:variant>
        <vt:i4>5</vt:i4>
      </vt:variant>
      <vt:variant>
        <vt:lpwstr/>
      </vt:variant>
      <vt:variant>
        <vt:lpwstr>_Toc224969745</vt:lpwstr>
      </vt:variant>
      <vt:variant>
        <vt:i4>1114167</vt:i4>
      </vt:variant>
      <vt:variant>
        <vt:i4>473</vt:i4>
      </vt:variant>
      <vt:variant>
        <vt:i4>0</vt:i4>
      </vt:variant>
      <vt:variant>
        <vt:i4>5</vt:i4>
      </vt:variant>
      <vt:variant>
        <vt:lpwstr/>
      </vt:variant>
      <vt:variant>
        <vt:lpwstr>_Toc224969744</vt:lpwstr>
      </vt:variant>
      <vt:variant>
        <vt:i4>1114167</vt:i4>
      </vt:variant>
      <vt:variant>
        <vt:i4>467</vt:i4>
      </vt:variant>
      <vt:variant>
        <vt:i4>0</vt:i4>
      </vt:variant>
      <vt:variant>
        <vt:i4>5</vt:i4>
      </vt:variant>
      <vt:variant>
        <vt:lpwstr/>
      </vt:variant>
      <vt:variant>
        <vt:lpwstr>_Toc224969743</vt:lpwstr>
      </vt:variant>
      <vt:variant>
        <vt:i4>1114167</vt:i4>
      </vt:variant>
      <vt:variant>
        <vt:i4>461</vt:i4>
      </vt:variant>
      <vt:variant>
        <vt:i4>0</vt:i4>
      </vt:variant>
      <vt:variant>
        <vt:i4>5</vt:i4>
      </vt:variant>
      <vt:variant>
        <vt:lpwstr/>
      </vt:variant>
      <vt:variant>
        <vt:lpwstr>_Toc224969742</vt:lpwstr>
      </vt:variant>
      <vt:variant>
        <vt:i4>1114167</vt:i4>
      </vt:variant>
      <vt:variant>
        <vt:i4>455</vt:i4>
      </vt:variant>
      <vt:variant>
        <vt:i4>0</vt:i4>
      </vt:variant>
      <vt:variant>
        <vt:i4>5</vt:i4>
      </vt:variant>
      <vt:variant>
        <vt:lpwstr/>
      </vt:variant>
      <vt:variant>
        <vt:lpwstr>_Toc224969741</vt:lpwstr>
      </vt:variant>
      <vt:variant>
        <vt:i4>1114167</vt:i4>
      </vt:variant>
      <vt:variant>
        <vt:i4>449</vt:i4>
      </vt:variant>
      <vt:variant>
        <vt:i4>0</vt:i4>
      </vt:variant>
      <vt:variant>
        <vt:i4>5</vt:i4>
      </vt:variant>
      <vt:variant>
        <vt:lpwstr/>
      </vt:variant>
      <vt:variant>
        <vt:lpwstr>_Toc224969740</vt:lpwstr>
      </vt:variant>
      <vt:variant>
        <vt:i4>1441847</vt:i4>
      </vt:variant>
      <vt:variant>
        <vt:i4>443</vt:i4>
      </vt:variant>
      <vt:variant>
        <vt:i4>0</vt:i4>
      </vt:variant>
      <vt:variant>
        <vt:i4>5</vt:i4>
      </vt:variant>
      <vt:variant>
        <vt:lpwstr/>
      </vt:variant>
      <vt:variant>
        <vt:lpwstr>_Toc224969739</vt:lpwstr>
      </vt:variant>
      <vt:variant>
        <vt:i4>1441847</vt:i4>
      </vt:variant>
      <vt:variant>
        <vt:i4>437</vt:i4>
      </vt:variant>
      <vt:variant>
        <vt:i4>0</vt:i4>
      </vt:variant>
      <vt:variant>
        <vt:i4>5</vt:i4>
      </vt:variant>
      <vt:variant>
        <vt:lpwstr/>
      </vt:variant>
      <vt:variant>
        <vt:lpwstr>_Toc224969738</vt:lpwstr>
      </vt:variant>
      <vt:variant>
        <vt:i4>1441847</vt:i4>
      </vt:variant>
      <vt:variant>
        <vt:i4>431</vt:i4>
      </vt:variant>
      <vt:variant>
        <vt:i4>0</vt:i4>
      </vt:variant>
      <vt:variant>
        <vt:i4>5</vt:i4>
      </vt:variant>
      <vt:variant>
        <vt:lpwstr/>
      </vt:variant>
      <vt:variant>
        <vt:lpwstr>_Toc224969737</vt:lpwstr>
      </vt:variant>
      <vt:variant>
        <vt:i4>1441847</vt:i4>
      </vt:variant>
      <vt:variant>
        <vt:i4>425</vt:i4>
      </vt:variant>
      <vt:variant>
        <vt:i4>0</vt:i4>
      </vt:variant>
      <vt:variant>
        <vt:i4>5</vt:i4>
      </vt:variant>
      <vt:variant>
        <vt:lpwstr/>
      </vt:variant>
      <vt:variant>
        <vt:lpwstr>_Toc224969736</vt:lpwstr>
      </vt:variant>
      <vt:variant>
        <vt:i4>1441847</vt:i4>
      </vt:variant>
      <vt:variant>
        <vt:i4>419</vt:i4>
      </vt:variant>
      <vt:variant>
        <vt:i4>0</vt:i4>
      </vt:variant>
      <vt:variant>
        <vt:i4>5</vt:i4>
      </vt:variant>
      <vt:variant>
        <vt:lpwstr/>
      </vt:variant>
      <vt:variant>
        <vt:lpwstr>_Toc224969735</vt:lpwstr>
      </vt:variant>
      <vt:variant>
        <vt:i4>1441847</vt:i4>
      </vt:variant>
      <vt:variant>
        <vt:i4>413</vt:i4>
      </vt:variant>
      <vt:variant>
        <vt:i4>0</vt:i4>
      </vt:variant>
      <vt:variant>
        <vt:i4>5</vt:i4>
      </vt:variant>
      <vt:variant>
        <vt:lpwstr/>
      </vt:variant>
      <vt:variant>
        <vt:lpwstr>_Toc224969734</vt:lpwstr>
      </vt:variant>
      <vt:variant>
        <vt:i4>1441847</vt:i4>
      </vt:variant>
      <vt:variant>
        <vt:i4>407</vt:i4>
      </vt:variant>
      <vt:variant>
        <vt:i4>0</vt:i4>
      </vt:variant>
      <vt:variant>
        <vt:i4>5</vt:i4>
      </vt:variant>
      <vt:variant>
        <vt:lpwstr/>
      </vt:variant>
      <vt:variant>
        <vt:lpwstr>_Toc224969733</vt:lpwstr>
      </vt:variant>
      <vt:variant>
        <vt:i4>1441847</vt:i4>
      </vt:variant>
      <vt:variant>
        <vt:i4>401</vt:i4>
      </vt:variant>
      <vt:variant>
        <vt:i4>0</vt:i4>
      </vt:variant>
      <vt:variant>
        <vt:i4>5</vt:i4>
      </vt:variant>
      <vt:variant>
        <vt:lpwstr/>
      </vt:variant>
      <vt:variant>
        <vt:lpwstr>_Toc224969732</vt:lpwstr>
      </vt:variant>
      <vt:variant>
        <vt:i4>1441847</vt:i4>
      </vt:variant>
      <vt:variant>
        <vt:i4>395</vt:i4>
      </vt:variant>
      <vt:variant>
        <vt:i4>0</vt:i4>
      </vt:variant>
      <vt:variant>
        <vt:i4>5</vt:i4>
      </vt:variant>
      <vt:variant>
        <vt:lpwstr/>
      </vt:variant>
      <vt:variant>
        <vt:lpwstr>_Toc224969731</vt:lpwstr>
      </vt:variant>
      <vt:variant>
        <vt:i4>1441847</vt:i4>
      </vt:variant>
      <vt:variant>
        <vt:i4>389</vt:i4>
      </vt:variant>
      <vt:variant>
        <vt:i4>0</vt:i4>
      </vt:variant>
      <vt:variant>
        <vt:i4>5</vt:i4>
      </vt:variant>
      <vt:variant>
        <vt:lpwstr/>
      </vt:variant>
      <vt:variant>
        <vt:lpwstr>_Toc224969730</vt:lpwstr>
      </vt:variant>
      <vt:variant>
        <vt:i4>1507383</vt:i4>
      </vt:variant>
      <vt:variant>
        <vt:i4>383</vt:i4>
      </vt:variant>
      <vt:variant>
        <vt:i4>0</vt:i4>
      </vt:variant>
      <vt:variant>
        <vt:i4>5</vt:i4>
      </vt:variant>
      <vt:variant>
        <vt:lpwstr/>
      </vt:variant>
      <vt:variant>
        <vt:lpwstr>_Toc224969729</vt:lpwstr>
      </vt:variant>
      <vt:variant>
        <vt:i4>1507383</vt:i4>
      </vt:variant>
      <vt:variant>
        <vt:i4>377</vt:i4>
      </vt:variant>
      <vt:variant>
        <vt:i4>0</vt:i4>
      </vt:variant>
      <vt:variant>
        <vt:i4>5</vt:i4>
      </vt:variant>
      <vt:variant>
        <vt:lpwstr/>
      </vt:variant>
      <vt:variant>
        <vt:lpwstr>_Toc224969728</vt:lpwstr>
      </vt:variant>
      <vt:variant>
        <vt:i4>1507383</vt:i4>
      </vt:variant>
      <vt:variant>
        <vt:i4>371</vt:i4>
      </vt:variant>
      <vt:variant>
        <vt:i4>0</vt:i4>
      </vt:variant>
      <vt:variant>
        <vt:i4>5</vt:i4>
      </vt:variant>
      <vt:variant>
        <vt:lpwstr/>
      </vt:variant>
      <vt:variant>
        <vt:lpwstr>_Toc224969727</vt:lpwstr>
      </vt:variant>
      <vt:variant>
        <vt:i4>1507383</vt:i4>
      </vt:variant>
      <vt:variant>
        <vt:i4>365</vt:i4>
      </vt:variant>
      <vt:variant>
        <vt:i4>0</vt:i4>
      </vt:variant>
      <vt:variant>
        <vt:i4>5</vt:i4>
      </vt:variant>
      <vt:variant>
        <vt:lpwstr/>
      </vt:variant>
      <vt:variant>
        <vt:lpwstr>_Toc224969726</vt:lpwstr>
      </vt:variant>
      <vt:variant>
        <vt:i4>1507383</vt:i4>
      </vt:variant>
      <vt:variant>
        <vt:i4>359</vt:i4>
      </vt:variant>
      <vt:variant>
        <vt:i4>0</vt:i4>
      </vt:variant>
      <vt:variant>
        <vt:i4>5</vt:i4>
      </vt:variant>
      <vt:variant>
        <vt:lpwstr/>
      </vt:variant>
      <vt:variant>
        <vt:lpwstr>_Toc224969725</vt:lpwstr>
      </vt:variant>
      <vt:variant>
        <vt:i4>1507383</vt:i4>
      </vt:variant>
      <vt:variant>
        <vt:i4>353</vt:i4>
      </vt:variant>
      <vt:variant>
        <vt:i4>0</vt:i4>
      </vt:variant>
      <vt:variant>
        <vt:i4>5</vt:i4>
      </vt:variant>
      <vt:variant>
        <vt:lpwstr/>
      </vt:variant>
      <vt:variant>
        <vt:lpwstr>_Toc224969724</vt:lpwstr>
      </vt:variant>
      <vt:variant>
        <vt:i4>1507383</vt:i4>
      </vt:variant>
      <vt:variant>
        <vt:i4>347</vt:i4>
      </vt:variant>
      <vt:variant>
        <vt:i4>0</vt:i4>
      </vt:variant>
      <vt:variant>
        <vt:i4>5</vt:i4>
      </vt:variant>
      <vt:variant>
        <vt:lpwstr/>
      </vt:variant>
      <vt:variant>
        <vt:lpwstr>_Toc224969723</vt:lpwstr>
      </vt:variant>
      <vt:variant>
        <vt:i4>1507383</vt:i4>
      </vt:variant>
      <vt:variant>
        <vt:i4>341</vt:i4>
      </vt:variant>
      <vt:variant>
        <vt:i4>0</vt:i4>
      </vt:variant>
      <vt:variant>
        <vt:i4>5</vt:i4>
      </vt:variant>
      <vt:variant>
        <vt:lpwstr/>
      </vt:variant>
      <vt:variant>
        <vt:lpwstr>_Toc224969722</vt:lpwstr>
      </vt:variant>
      <vt:variant>
        <vt:i4>1507383</vt:i4>
      </vt:variant>
      <vt:variant>
        <vt:i4>335</vt:i4>
      </vt:variant>
      <vt:variant>
        <vt:i4>0</vt:i4>
      </vt:variant>
      <vt:variant>
        <vt:i4>5</vt:i4>
      </vt:variant>
      <vt:variant>
        <vt:lpwstr/>
      </vt:variant>
      <vt:variant>
        <vt:lpwstr>_Toc224969721</vt:lpwstr>
      </vt:variant>
      <vt:variant>
        <vt:i4>1507383</vt:i4>
      </vt:variant>
      <vt:variant>
        <vt:i4>329</vt:i4>
      </vt:variant>
      <vt:variant>
        <vt:i4>0</vt:i4>
      </vt:variant>
      <vt:variant>
        <vt:i4>5</vt:i4>
      </vt:variant>
      <vt:variant>
        <vt:lpwstr/>
      </vt:variant>
      <vt:variant>
        <vt:lpwstr>_Toc224969720</vt:lpwstr>
      </vt:variant>
      <vt:variant>
        <vt:i4>1310775</vt:i4>
      </vt:variant>
      <vt:variant>
        <vt:i4>323</vt:i4>
      </vt:variant>
      <vt:variant>
        <vt:i4>0</vt:i4>
      </vt:variant>
      <vt:variant>
        <vt:i4>5</vt:i4>
      </vt:variant>
      <vt:variant>
        <vt:lpwstr/>
      </vt:variant>
      <vt:variant>
        <vt:lpwstr>_Toc224969719</vt:lpwstr>
      </vt:variant>
      <vt:variant>
        <vt:i4>1310775</vt:i4>
      </vt:variant>
      <vt:variant>
        <vt:i4>317</vt:i4>
      </vt:variant>
      <vt:variant>
        <vt:i4>0</vt:i4>
      </vt:variant>
      <vt:variant>
        <vt:i4>5</vt:i4>
      </vt:variant>
      <vt:variant>
        <vt:lpwstr/>
      </vt:variant>
      <vt:variant>
        <vt:lpwstr>_Toc224969718</vt:lpwstr>
      </vt:variant>
      <vt:variant>
        <vt:i4>1310775</vt:i4>
      </vt:variant>
      <vt:variant>
        <vt:i4>311</vt:i4>
      </vt:variant>
      <vt:variant>
        <vt:i4>0</vt:i4>
      </vt:variant>
      <vt:variant>
        <vt:i4>5</vt:i4>
      </vt:variant>
      <vt:variant>
        <vt:lpwstr/>
      </vt:variant>
      <vt:variant>
        <vt:lpwstr>_Toc224969717</vt:lpwstr>
      </vt:variant>
      <vt:variant>
        <vt:i4>1310775</vt:i4>
      </vt:variant>
      <vt:variant>
        <vt:i4>305</vt:i4>
      </vt:variant>
      <vt:variant>
        <vt:i4>0</vt:i4>
      </vt:variant>
      <vt:variant>
        <vt:i4>5</vt:i4>
      </vt:variant>
      <vt:variant>
        <vt:lpwstr/>
      </vt:variant>
      <vt:variant>
        <vt:lpwstr>_Toc224969716</vt:lpwstr>
      </vt:variant>
      <vt:variant>
        <vt:i4>1310775</vt:i4>
      </vt:variant>
      <vt:variant>
        <vt:i4>299</vt:i4>
      </vt:variant>
      <vt:variant>
        <vt:i4>0</vt:i4>
      </vt:variant>
      <vt:variant>
        <vt:i4>5</vt:i4>
      </vt:variant>
      <vt:variant>
        <vt:lpwstr/>
      </vt:variant>
      <vt:variant>
        <vt:lpwstr>_Toc224969715</vt:lpwstr>
      </vt:variant>
      <vt:variant>
        <vt:i4>1310775</vt:i4>
      </vt:variant>
      <vt:variant>
        <vt:i4>293</vt:i4>
      </vt:variant>
      <vt:variant>
        <vt:i4>0</vt:i4>
      </vt:variant>
      <vt:variant>
        <vt:i4>5</vt:i4>
      </vt:variant>
      <vt:variant>
        <vt:lpwstr/>
      </vt:variant>
      <vt:variant>
        <vt:lpwstr>_Toc224969714</vt:lpwstr>
      </vt:variant>
      <vt:variant>
        <vt:i4>1310775</vt:i4>
      </vt:variant>
      <vt:variant>
        <vt:i4>287</vt:i4>
      </vt:variant>
      <vt:variant>
        <vt:i4>0</vt:i4>
      </vt:variant>
      <vt:variant>
        <vt:i4>5</vt:i4>
      </vt:variant>
      <vt:variant>
        <vt:lpwstr/>
      </vt:variant>
      <vt:variant>
        <vt:lpwstr>_Toc224969713</vt:lpwstr>
      </vt:variant>
      <vt:variant>
        <vt:i4>1310775</vt:i4>
      </vt:variant>
      <vt:variant>
        <vt:i4>281</vt:i4>
      </vt:variant>
      <vt:variant>
        <vt:i4>0</vt:i4>
      </vt:variant>
      <vt:variant>
        <vt:i4>5</vt:i4>
      </vt:variant>
      <vt:variant>
        <vt:lpwstr/>
      </vt:variant>
      <vt:variant>
        <vt:lpwstr>_Toc224969712</vt:lpwstr>
      </vt:variant>
      <vt:variant>
        <vt:i4>1310775</vt:i4>
      </vt:variant>
      <vt:variant>
        <vt:i4>275</vt:i4>
      </vt:variant>
      <vt:variant>
        <vt:i4>0</vt:i4>
      </vt:variant>
      <vt:variant>
        <vt:i4>5</vt:i4>
      </vt:variant>
      <vt:variant>
        <vt:lpwstr/>
      </vt:variant>
      <vt:variant>
        <vt:lpwstr>_Toc224969711</vt:lpwstr>
      </vt:variant>
      <vt:variant>
        <vt:i4>1310775</vt:i4>
      </vt:variant>
      <vt:variant>
        <vt:i4>269</vt:i4>
      </vt:variant>
      <vt:variant>
        <vt:i4>0</vt:i4>
      </vt:variant>
      <vt:variant>
        <vt:i4>5</vt:i4>
      </vt:variant>
      <vt:variant>
        <vt:lpwstr/>
      </vt:variant>
      <vt:variant>
        <vt:lpwstr>_Toc224969710</vt:lpwstr>
      </vt:variant>
      <vt:variant>
        <vt:i4>1376311</vt:i4>
      </vt:variant>
      <vt:variant>
        <vt:i4>263</vt:i4>
      </vt:variant>
      <vt:variant>
        <vt:i4>0</vt:i4>
      </vt:variant>
      <vt:variant>
        <vt:i4>5</vt:i4>
      </vt:variant>
      <vt:variant>
        <vt:lpwstr/>
      </vt:variant>
      <vt:variant>
        <vt:lpwstr>_Toc224969709</vt:lpwstr>
      </vt:variant>
      <vt:variant>
        <vt:i4>1376311</vt:i4>
      </vt:variant>
      <vt:variant>
        <vt:i4>257</vt:i4>
      </vt:variant>
      <vt:variant>
        <vt:i4>0</vt:i4>
      </vt:variant>
      <vt:variant>
        <vt:i4>5</vt:i4>
      </vt:variant>
      <vt:variant>
        <vt:lpwstr/>
      </vt:variant>
      <vt:variant>
        <vt:lpwstr>_Toc224969708</vt:lpwstr>
      </vt:variant>
      <vt:variant>
        <vt:i4>1376311</vt:i4>
      </vt:variant>
      <vt:variant>
        <vt:i4>251</vt:i4>
      </vt:variant>
      <vt:variant>
        <vt:i4>0</vt:i4>
      </vt:variant>
      <vt:variant>
        <vt:i4>5</vt:i4>
      </vt:variant>
      <vt:variant>
        <vt:lpwstr/>
      </vt:variant>
      <vt:variant>
        <vt:lpwstr>_Toc224969707</vt:lpwstr>
      </vt:variant>
      <vt:variant>
        <vt:i4>1376311</vt:i4>
      </vt:variant>
      <vt:variant>
        <vt:i4>245</vt:i4>
      </vt:variant>
      <vt:variant>
        <vt:i4>0</vt:i4>
      </vt:variant>
      <vt:variant>
        <vt:i4>5</vt:i4>
      </vt:variant>
      <vt:variant>
        <vt:lpwstr/>
      </vt:variant>
      <vt:variant>
        <vt:lpwstr>_Toc224969706</vt:lpwstr>
      </vt:variant>
      <vt:variant>
        <vt:i4>1376311</vt:i4>
      </vt:variant>
      <vt:variant>
        <vt:i4>239</vt:i4>
      </vt:variant>
      <vt:variant>
        <vt:i4>0</vt:i4>
      </vt:variant>
      <vt:variant>
        <vt:i4>5</vt:i4>
      </vt:variant>
      <vt:variant>
        <vt:lpwstr/>
      </vt:variant>
      <vt:variant>
        <vt:lpwstr>_Toc224969705</vt:lpwstr>
      </vt:variant>
      <vt:variant>
        <vt:i4>1376311</vt:i4>
      </vt:variant>
      <vt:variant>
        <vt:i4>233</vt:i4>
      </vt:variant>
      <vt:variant>
        <vt:i4>0</vt:i4>
      </vt:variant>
      <vt:variant>
        <vt:i4>5</vt:i4>
      </vt:variant>
      <vt:variant>
        <vt:lpwstr/>
      </vt:variant>
      <vt:variant>
        <vt:lpwstr>_Toc224969704</vt:lpwstr>
      </vt:variant>
      <vt:variant>
        <vt:i4>1376311</vt:i4>
      </vt:variant>
      <vt:variant>
        <vt:i4>227</vt:i4>
      </vt:variant>
      <vt:variant>
        <vt:i4>0</vt:i4>
      </vt:variant>
      <vt:variant>
        <vt:i4>5</vt:i4>
      </vt:variant>
      <vt:variant>
        <vt:lpwstr/>
      </vt:variant>
      <vt:variant>
        <vt:lpwstr>_Toc224969703</vt:lpwstr>
      </vt:variant>
      <vt:variant>
        <vt:i4>1376311</vt:i4>
      </vt:variant>
      <vt:variant>
        <vt:i4>221</vt:i4>
      </vt:variant>
      <vt:variant>
        <vt:i4>0</vt:i4>
      </vt:variant>
      <vt:variant>
        <vt:i4>5</vt:i4>
      </vt:variant>
      <vt:variant>
        <vt:lpwstr/>
      </vt:variant>
      <vt:variant>
        <vt:lpwstr>_Toc224969702</vt:lpwstr>
      </vt:variant>
      <vt:variant>
        <vt:i4>1376311</vt:i4>
      </vt:variant>
      <vt:variant>
        <vt:i4>215</vt:i4>
      </vt:variant>
      <vt:variant>
        <vt:i4>0</vt:i4>
      </vt:variant>
      <vt:variant>
        <vt:i4>5</vt:i4>
      </vt:variant>
      <vt:variant>
        <vt:lpwstr/>
      </vt:variant>
      <vt:variant>
        <vt:lpwstr>_Toc224969701</vt:lpwstr>
      </vt:variant>
      <vt:variant>
        <vt:i4>1376311</vt:i4>
      </vt:variant>
      <vt:variant>
        <vt:i4>209</vt:i4>
      </vt:variant>
      <vt:variant>
        <vt:i4>0</vt:i4>
      </vt:variant>
      <vt:variant>
        <vt:i4>5</vt:i4>
      </vt:variant>
      <vt:variant>
        <vt:lpwstr/>
      </vt:variant>
      <vt:variant>
        <vt:lpwstr>_Toc224969700</vt:lpwstr>
      </vt:variant>
      <vt:variant>
        <vt:i4>1835062</vt:i4>
      </vt:variant>
      <vt:variant>
        <vt:i4>203</vt:i4>
      </vt:variant>
      <vt:variant>
        <vt:i4>0</vt:i4>
      </vt:variant>
      <vt:variant>
        <vt:i4>5</vt:i4>
      </vt:variant>
      <vt:variant>
        <vt:lpwstr/>
      </vt:variant>
      <vt:variant>
        <vt:lpwstr>_Toc224969699</vt:lpwstr>
      </vt:variant>
      <vt:variant>
        <vt:i4>1835062</vt:i4>
      </vt:variant>
      <vt:variant>
        <vt:i4>197</vt:i4>
      </vt:variant>
      <vt:variant>
        <vt:i4>0</vt:i4>
      </vt:variant>
      <vt:variant>
        <vt:i4>5</vt:i4>
      </vt:variant>
      <vt:variant>
        <vt:lpwstr/>
      </vt:variant>
      <vt:variant>
        <vt:lpwstr>_Toc224969698</vt:lpwstr>
      </vt:variant>
      <vt:variant>
        <vt:i4>1835062</vt:i4>
      </vt:variant>
      <vt:variant>
        <vt:i4>191</vt:i4>
      </vt:variant>
      <vt:variant>
        <vt:i4>0</vt:i4>
      </vt:variant>
      <vt:variant>
        <vt:i4>5</vt:i4>
      </vt:variant>
      <vt:variant>
        <vt:lpwstr/>
      </vt:variant>
      <vt:variant>
        <vt:lpwstr>_Toc224969697</vt:lpwstr>
      </vt:variant>
      <vt:variant>
        <vt:i4>1835062</vt:i4>
      </vt:variant>
      <vt:variant>
        <vt:i4>185</vt:i4>
      </vt:variant>
      <vt:variant>
        <vt:i4>0</vt:i4>
      </vt:variant>
      <vt:variant>
        <vt:i4>5</vt:i4>
      </vt:variant>
      <vt:variant>
        <vt:lpwstr/>
      </vt:variant>
      <vt:variant>
        <vt:lpwstr>_Toc224969696</vt:lpwstr>
      </vt:variant>
      <vt:variant>
        <vt:i4>1835062</vt:i4>
      </vt:variant>
      <vt:variant>
        <vt:i4>179</vt:i4>
      </vt:variant>
      <vt:variant>
        <vt:i4>0</vt:i4>
      </vt:variant>
      <vt:variant>
        <vt:i4>5</vt:i4>
      </vt:variant>
      <vt:variant>
        <vt:lpwstr/>
      </vt:variant>
      <vt:variant>
        <vt:lpwstr>_Toc224969695</vt:lpwstr>
      </vt:variant>
      <vt:variant>
        <vt:i4>1835062</vt:i4>
      </vt:variant>
      <vt:variant>
        <vt:i4>173</vt:i4>
      </vt:variant>
      <vt:variant>
        <vt:i4>0</vt:i4>
      </vt:variant>
      <vt:variant>
        <vt:i4>5</vt:i4>
      </vt:variant>
      <vt:variant>
        <vt:lpwstr/>
      </vt:variant>
      <vt:variant>
        <vt:lpwstr>_Toc224969694</vt:lpwstr>
      </vt:variant>
      <vt:variant>
        <vt:i4>1835062</vt:i4>
      </vt:variant>
      <vt:variant>
        <vt:i4>167</vt:i4>
      </vt:variant>
      <vt:variant>
        <vt:i4>0</vt:i4>
      </vt:variant>
      <vt:variant>
        <vt:i4>5</vt:i4>
      </vt:variant>
      <vt:variant>
        <vt:lpwstr/>
      </vt:variant>
      <vt:variant>
        <vt:lpwstr>_Toc224969693</vt:lpwstr>
      </vt:variant>
      <vt:variant>
        <vt:i4>1835062</vt:i4>
      </vt:variant>
      <vt:variant>
        <vt:i4>161</vt:i4>
      </vt:variant>
      <vt:variant>
        <vt:i4>0</vt:i4>
      </vt:variant>
      <vt:variant>
        <vt:i4>5</vt:i4>
      </vt:variant>
      <vt:variant>
        <vt:lpwstr/>
      </vt:variant>
      <vt:variant>
        <vt:lpwstr>_Toc224969692</vt:lpwstr>
      </vt:variant>
      <vt:variant>
        <vt:i4>1835062</vt:i4>
      </vt:variant>
      <vt:variant>
        <vt:i4>155</vt:i4>
      </vt:variant>
      <vt:variant>
        <vt:i4>0</vt:i4>
      </vt:variant>
      <vt:variant>
        <vt:i4>5</vt:i4>
      </vt:variant>
      <vt:variant>
        <vt:lpwstr/>
      </vt:variant>
      <vt:variant>
        <vt:lpwstr>_Toc224969691</vt:lpwstr>
      </vt:variant>
      <vt:variant>
        <vt:i4>1835062</vt:i4>
      </vt:variant>
      <vt:variant>
        <vt:i4>149</vt:i4>
      </vt:variant>
      <vt:variant>
        <vt:i4>0</vt:i4>
      </vt:variant>
      <vt:variant>
        <vt:i4>5</vt:i4>
      </vt:variant>
      <vt:variant>
        <vt:lpwstr/>
      </vt:variant>
      <vt:variant>
        <vt:lpwstr>_Toc224969690</vt:lpwstr>
      </vt:variant>
      <vt:variant>
        <vt:i4>1900598</vt:i4>
      </vt:variant>
      <vt:variant>
        <vt:i4>143</vt:i4>
      </vt:variant>
      <vt:variant>
        <vt:i4>0</vt:i4>
      </vt:variant>
      <vt:variant>
        <vt:i4>5</vt:i4>
      </vt:variant>
      <vt:variant>
        <vt:lpwstr/>
      </vt:variant>
      <vt:variant>
        <vt:lpwstr>_Toc224969689</vt:lpwstr>
      </vt:variant>
      <vt:variant>
        <vt:i4>1900598</vt:i4>
      </vt:variant>
      <vt:variant>
        <vt:i4>137</vt:i4>
      </vt:variant>
      <vt:variant>
        <vt:i4>0</vt:i4>
      </vt:variant>
      <vt:variant>
        <vt:i4>5</vt:i4>
      </vt:variant>
      <vt:variant>
        <vt:lpwstr/>
      </vt:variant>
      <vt:variant>
        <vt:lpwstr>_Toc224969688</vt:lpwstr>
      </vt:variant>
      <vt:variant>
        <vt:i4>1900598</vt:i4>
      </vt:variant>
      <vt:variant>
        <vt:i4>131</vt:i4>
      </vt:variant>
      <vt:variant>
        <vt:i4>0</vt:i4>
      </vt:variant>
      <vt:variant>
        <vt:i4>5</vt:i4>
      </vt:variant>
      <vt:variant>
        <vt:lpwstr/>
      </vt:variant>
      <vt:variant>
        <vt:lpwstr>_Toc224969687</vt:lpwstr>
      </vt:variant>
      <vt:variant>
        <vt:i4>1900598</vt:i4>
      </vt:variant>
      <vt:variant>
        <vt:i4>125</vt:i4>
      </vt:variant>
      <vt:variant>
        <vt:i4>0</vt:i4>
      </vt:variant>
      <vt:variant>
        <vt:i4>5</vt:i4>
      </vt:variant>
      <vt:variant>
        <vt:lpwstr/>
      </vt:variant>
      <vt:variant>
        <vt:lpwstr>_Toc224969686</vt:lpwstr>
      </vt:variant>
      <vt:variant>
        <vt:i4>1900598</vt:i4>
      </vt:variant>
      <vt:variant>
        <vt:i4>119</vt:i4>
      </vt:variant>
      <vt:variant>
        <vt:i4>0</vt:i4>
      </vt:variant>
      <vt:variant>
        <vt:i4>5</vt:i4>
      </vt:variant>
      <vt:variant>
        <vt:lpwstr/>
      </vt:variant>
      <vt:variant>
        <vt:lpwstr>_Toc224969685</vt:lpwstr>
      </vt:variant>
      <vt:variant>
        <vt:i4>1900598</vt:i4>
      </vt:variant>
      <vt:variant>
        <vt:i4>113</vt:i4>
      </vt:variant>
      <vt:variant>
        <vt:i4>0</vt:i4>
      </vt:variant>
      <vt:variant>
        <vt:i4>5</vt:i4>
      </vt:variant>
      <vt:variant>
        <vt:lpwstr/>
      </vt:variant>
      <vt:variant>
        <vt:lpwstr>_Toc224969684</vt:lpwstr>
      </vt:variant>
      <vt:variant>
        <vt:i4>1900598</vt:i4>
      </vt:variant>
      <vt:variant>
        <vt:i4>107</vt:i4>
      </vt:variant>
      <vt:variant>
        <vt:i4>0</vt:i4>
      </vt:variant>
      <vt:variant>
        <vt:i4>5</vt:i4>
      </vt:variant>
      <vt:variant>
        <vt:lpwstr/>
      </vt:variant>
      <vt:variant>
        <vt:lpwstr>_Toc224969683</vt:lpwstr>
      </vt:variant>
      <vt:variant>
        <vt:i4>1900598</vt:i4>
      </vt:variant>
      <vt:variant>
        <vt:i4>101</vt:i4>
      </vt:variant>
      <vt:variant>
        <vt:i4>0</vt:i4>
      </vt:variant>
      <vt:variant>
        <vt:i4>5</vt:i4>
      </vt:variant>
      <vt:variant>
        <vt:lpwstr/>
      </vt:variant>
      <vt:variant>
        <vt:lpwstr>_Toc224969682</vt:lpwstr>
      </vt:variant>
      <vt:variant>
        <vt:i4>1900598</vt:i4>
      </vt:variant>
      <vt:variant>
        <vt:i4>95</vt:i4>
      </vt:variant>
      <vt:variant>
        <vt:i4>0</vt:i4>
      </vt:variant>
      <vt:variant>
        <vt:i4>5</vt:i4>
      </vt:variant>
      <vt:variant>
        <vt:lpwstr/>
      </vt:variant>
      <vt:variant>
        <vt:lpwstr>_Toc224969681</vt:lpwstr>
      </vt:variant>
      <vt:variant>
        <vt:i4>1900598</vt:i4>
      </vt:variant>
      <vt:variant>
        <vt:i4>89</vt:i4>
      </vt:variant>
      <vt:variant>
        <vt:i4>0</vt:i4>
      </vt:variant>
      <vt:variant>
        <vt:i4>5</vt:i4>
      </vt:variant>
      <vt:variant>
        <vt:lpwstr/>
      </vt:variant>
      <vt:variant>
        <vt:lpwstr>_Toc224969680</vt:lpwstr>
      </vt:variant>
      <vt:variant>
        <vt:i4>1179702</vt:i4>
      </vt:variant>
      <vt:variant>
        <vt:i4>83</vt:i4>
      </vt:variant>
      <vt:variant>
        <vt:i4>0</vt:i4>
      </vt:variant>
      <vt:variant>
        <vt:i4>5</vt:i4>
      </vt:variant>
      <vt:variant>
        <vt:lpwstr/>
      </vt:variant>
      <vt:variant>
        <vt:lpwstr>_Toc224969679</vt:lpwstr>
      </vt:variant>
      <vt:variant>
        <vt:i4>1179702</vt:i4>
      </vt:variant>
      <vt:variant>
        <vt:i4>77</vt:i4>
      </vt:variant>
      <vt:variant>
        <vt:i4>0</vt:i4>
      </vt:variant>
      <vt:variant>
        <vt:i4>5</vt:i4>
      </vt:variant>
      <vt:variant>
        <vt:lpwstr/>
      </vt:variant>
      <vt:variant>
        <vt:lpwstr>_Toc224969678</vt:lpwstr>
      </vt:variant>
      <vt:variant>
        <vt:i4>1179702</vt:i4>
      </vt:variant>
      <vt:variant>
        <vt:i4>71</vt:i4>
      </vt:variant>
      <vt:variant>
        <vt:i4>0</vt:i4>
      </vt:variant>
      <vt:variant>
        <vt:i4>5</vt:i4>
      </vt:variant>
      <vt:variant>
        <vt:lpwstr/>
      </vt:variant>
      <vt:variant>
        <vt:lpwstr>_Toc224969677</vt:lpwstr>
      </vt:variant>
      <vt:variant>
        <vt:i4>1179702</vt:i4>
      </vt:variant>
      <vt:variant>
        <vt:i4>65</vt:i4>
      </vt:variant>
      <vt:variant>
        <vt:i4>0</vt:i4>
      </vt:variant>
      <vt:variant>
        <vt:i4>5</vt:i4>
      </vt:variant>
      <vt:variant>
        <vt:lpwstr/>
      </vt:variant>
      <vt:variant>
        <vt:lpwstr>_Toc224969676</vt:lpwstr>
      </vt:variant>
      <vt:variant>
        <vt:i4>1179702</vt:i4>
      </vt:variant>
      <vt:variant>
        <vt:i4>59</vt:i4>
      </vt:variant>
      <vt:variant>
        <vt:i4>0</vt:i4>
      </vt:variant>
      <vt:variant>
        <vt:i4>5</vt:i4>
      </vt:variant>
      <vt:variant>
        <vt:lpwstr/>
      </vt:variant>
      <vt:variant>
        <vt:lpwstr>_Toc224969675</vt:lpwstr>
      </vt:variant>
      <vt:variant>
        <vt:i4>1179702</vt:i4>
      </vt:variant>
      <vt:variant>
        <vt:i4>53</vt:i4>
      </vt:variant>
      <vt:variant>
        <vt:i4>0</vt:i4>
      </vt:variant>
      <vt:variant>
        <vt:i4>5</vt:i4>
      </vt:variant>
      <vt:variant>
        <vt:lpwstr/>
      </vt:variant>
      <vt:variant>
        <vt:lpwstr>_Toc224969674</vt:lpwstr>
      </vt:variant>
      <vt:variant>
        <vt:i4>1179702</vt:i4>
      </vt:variant>
      <vt:variant>
        <vt:i4>47</vt:i4>
      </vt:variant>
      <vt:variant>
        <vt:i4>0</vt:i4>
      </vt:variant>
      <vt:variant>
        <vt:i4>5</vt:i4>
      </vt:variant>
      <vt:variant>
        <vt:lpwstr/>
      </vt:variant>
      <vt:variant>
        <vt:lpwstr>_Toc224969673</vt:lpwstr>
      </vt:variant>
      <vt:variant>
        <vt:i4>1179702</vt:i4>
      </vt:variant>
      <vt:variant>
        <vt:i4>41</vt:i4>
      </vt:variant>
      <vt:variant>
        <vt:i4>0</vt:i4>
      </vt:variant>
      <vt:variant>
        <vt:i4>5</vt:i4>
      </vt:variant>
      <vt:variant>
        <vt:lpwstr/>
      </vt:variant>
      <vt:variant>
        <vt:lpwstr>_Toc224969672</vt:lpwstr>
      </vt:variant>
      <vt:variant>
        <vt:i4>1179702</vt:i4>
      </vt:variant>
      <vt:variant>
        <vt:i4>35</vt:i4>
      </vt:variant>
      <vt:variant>
        <vt:i4>0</vt:i4>
      </vt:variant>
      <vt:variant>
        <vt:i4>5</vt:i4>
      </vt:variant>
      <vt:variant>
        <vt:lpwstr/>
      </vt:variant>
      <vt:variant>
        <vt:lpwstr>_Toc224969671</vt:lpwstr>
      </vt:variant>
      <vt:variant>
        <vt:i4>1179702</vt:i4>
      </vt:variant>
      <vt:variant>
        <vt:i4>29</vt:i4>
      </vt:variant>
      <vt:variant>
        <vt:i4>0</vt:i4>
      </vt:variant>
      <vt:variant>
        <vt:i4>5</vt:i4>
      </vt:variant>
      <vt:variant>
        <vt:lpwstr/>
      </vt:variant>
      <vt:variant>
        <vt:lpwstr>_Toc224969670</vt:lpwstr>
      </vt:variant>
      <vt:variant>
        <vt:i4>1245238</vt:i4>
      </vt:variant>
      <vt:variant>
        <vt:i4>23</vt:i4>
      </vt:variant>
      <vt:variant>
        <vt:i4>0</vt:i4>
      </vt:variant>
      <vt:variant>
        <vt:i4>5</vt:i4>
      </vt:variant>
      <vt:variant>
        <vt:lpwstr/>
      </vt:variant>
      <vt:variant>
        <vt:lpwstr>_Toc224969669</vt:lpwstr>
      </vt:variant>
      <vt:variant>
        <vt:i4>1245238</vt:i4>
      </vt:variant>
      <vt:variant>
        <vt:i4>17</vt:i4>
      </vt:variant>
      <vt:variant>
        <vt:i4>0</vt:i4>
      </vt:variant>
      <vt:variant>
        <vt:i4>5</vt:i4>
      </vt:variant>
      <vt:variant>
        <vt:lpwstr/>
      </vt:variant>
      <vt:variant>
        <vt:lpwstr>_Toc224969668</vt:lpwstr>
      </vt:variant>
      <vt:variant>
        <vt:i4>1245238</vt:i4>
      </vt:variant>
      <vt:variant>
        <vt:i4>11</vt:i4>
      </vt:variant>
      <vt:variant>
        <vt:i4>0</vt:i4>
      </vt:variant>
      <vt:variant>
        <vt:i4>5</vt:i4>
      </vt:variant>
      <vt:variant>
        <vt:lpwstr/>
      </vt:variant>
      <vt:variant>
        <vt:lpwstr>_Toc224969667</vt:lpwstr>
      </vt:variant>
      <vt:variant>
        <vt:i4>6815843</vt:i4>
      </vt:variant>
      <vt:variant>
        <vt:i4>6</vt:i4>
      </vt:variant>
      <vt:variant>
        <vt:i4>0</vt:i4>
      </vt:variant>
      <vt:variant>
        <vt:i4>5</vt:i4>
      </vt:variant>
      <vt:variant>
        <vt:lpwstr>http://www.studiocalvi.eu/</vt:lpwstr>
      </vt:variant>
      <vt:variant>
        <vt:lpwstr/>
      </vt:variant>
      <vt:variant>
        <vt:i4>1966119</vt:i4>
      </vt:variant>
      <vt:variant>
        <vt:i4>3</vt:i4>
      </vt:variant>
      <vt:variant>
        <vt:i4>0</vt:i4>
      </vt:variant>
      <vt:variant>
        <vt:i4>5</vt:i4>
      </vt:variant>
      <vt:variant>
        <vt:lpwstr>mailto:info@studiocalvi.eu</vt:lpwstr>
      </vt:variant>
      <vt:variant>
        <vt:lpwstr/>
      </vt:variant>
      <vt:variant>
        <vt:i4>7798823</vt:i4>
      </vt:variant>
      <vt:variant>
        <vt:i4>0</vt:i4>
      </vt:variant>
      <vt:variant>
        <vt:i4>0</vt:i4>
      </vt:variant>
      <vt:variant>
        <vt:i4>5</vt:i4>
      </vt:variant>
      <vt:variant>
        <vt:lpwstr>http://www.eqco.it/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RED;ERN</dc:creator>
  <cp:keywords/>
  <dc:description/>
  <cp:lastModifiedBy>Valerio Poggi</cp:lastModifiedBy>
  <cp:revision>33</cp:revision>
  <cp:lastPrinted>2021-08-23T17:12:00Z</cp:lastPrinted>
  <dcterms:created xsi:type="dcterms:W3CDTF">2021-08-27T16:27:00Z</dcterms:created>
  <dcterms:modified xsi:type="dcterms:W3CDTF">2021-08-27T18:09:00Z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180086d7-e453-3629-a747-9040081c4688</vt:lpwstr>
  </property>
  <property fmtid="{D5CDD505-2E9C-101B-9397-08002B2CF9AE}" pid="4" name="Mendeley Citation Style_1">
    <vt:lpwstr>http://www.zotero.org/styles/journal-of-hydrology</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http://www.zotero.org/styles/journal-of-hydrology</vt:lpwstr>
  </property>
  <property fmtid="{D5CDD505-2E9C-101B-9397-08002B2CF9AE}" pid="18" name="Mendeley Recent Style Name 6_1">
    <vt:lpwstr>Journal of Hydrology</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