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C602CC" w14:textId="3BE138D9" w:rsidR="003B2666" w:rsidRPr="00A85F13" w:rsidRDefault="00FC2C0E" w:rsidP="00FC2C0E">
      <w:pPr>
        <w:pStyle w:val="Authors"/>
        <w:ind w:left="-1134"/>
        <w:rPr>
          <w:rStyle w:val="Date1"/>
          <w:b w:val="0"/>
          <w:lang w:val="en-US"/>
        </w:rPr>
      </w:pPr>
      <w:r w:rsidRPr="001848AD">
        <w:rPr>
          <w:noProof/>
          <w:lang w:val="en-US"/>
        </w:rPr>
        <mc:AlternateContent>
          <mc:Choice Requires="wps">
            <w:drawing>
              <wp:anchor distT="0" distB="0" distL="114300" distR="114300" simplePos="0" relativeHeight="251655168" behindDoc="0" locked="0" layoutInCell="1" allowOverlap="1" wp14:anchorId="47A44C4A" wp14:editId="0EEEFA4C">
                <wp:simplePos x="0" y="0"/>
                <wp:positionH relativeFrom="margin">
                  <wp:align>right</wp:align>
                </wp:positionH>
                <wp:positionV relativeFrom="paragraph">
                  <wp:posOffset>17145</wp:posOffset>
                </wp:positionV>
                <wp:extent cx="6219825" cy="5935980"/>
                <wp:effectExtent l="0" t="0" r="0" b="0"/>
                <wp:wrapNone/>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9825" cy="5935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8B0965" w14:textId="093E1BEA" w:rsidR="000347F4" w:rsidRPr="00D95ECE" w:rsidRDefault="00752825" w:rsidP="00982D00">
                            <w:pPr>
                              <w:pStyle w:val="TitleCover1"/>
                              <w:rPr>
                                <w:rFonts w:ascii="Century Gothic" w:hAnsi="Century Gothic" w:cs="Calibri Light"/>
                                <w:b w:val="0"/>
                                <w:i/>
                              </w:rPr>
                            </w:pPr>
                            <w:r>
                              <w:rPr>
                                <w:rFonts w:ascii="Century Gothic" w:hAnsi="Century Gothic" w:cs="Calibri Light"/>
                                <w:b w:val="0"/>
                                <w:i/>
                              </w:rPr>
                              <w:t>Task 2 -</w:t>
                            </w:r>
                            <w:r w:rsidR="002F6FE7">
                              <w:rPr>
                                <w:rFonts w:ascii="Century Gothic" w:hAnsi="Century Gothic" w:cs="Calibri Light"/>
                                <w:b w:val="0"/>
                                <w:i/>
                              </w:rPr>
                              <w:t xml:space="preserve"> Probabilistic</w:t>
                            </w:r>
                            <w:r>
                              <w:rPr>
                                <w:rFonts w:ascii="Century Gothic" w:hAnsi="Century Gothic" w:cs="Calibri Light"/>
                                <w:b w:val="0"/>
                                <w:i/>
                              </w:rPr>
                              <w:t xml:space="preserve"> Earthquake Hazard</w:t>
                            </w:r>
                            <w:r w:rsidR="002F6FE7">
                              <w:rPr>
                                <w:rFonts w:ascii="Century Gothic" w:hAnsi="Century Gothic" w:cs="Calibri Light"/>
                                <w:b w:val="0"/>
                                <w:i/>
                              </w:rPr>
                              <w:t xml:space="preserve"> Analysis</w:t>
                            </w:r>
                          </w:p>
                          <w:p w14:paraId="44A50CE7" w14:textId="2EC1A0D2" w:rsidR="000347F4" w:rsidRPr="002F6FE7" w:rsidRDefault="000347F4" w:rsidP="002F6FE7">
                            <w:pPr>
                              <w:pStyle w:val="TitleCover2"/>
                              <w:rPr>
                                <w:rFonts w:ascii="Century Gothic" w:hAnsi="Century Gothic"/>
                                <w:b w:val="0"/>
                                <w:i/>
                                <w:color w:val="C00000"/>
                                <w:sz w:val="28"/>
                                <w:szCs w:val="28"/>
                              </w:rPr>
                            </w:pPr>
                            <w:r w:rsidRPr="00BF4A4C">
                              <w:rPr>
                                <w:rFonts w:ascii="Century Gothic" w:hAnsi="Century Gothic"/>
                                <w:i/>
                              </w:rPr>
                              <w:t>Re</w:t>
                            </w:r>
                            <w:r w:rsidRPr="00FC2C0E">
                              <w:rPr>
                                <w:rFonts w:ascii="Century Gothic" w:hAnsi="Century Gothic"/>
                                <w:i/>
                              </w:rPr>
                              <w:t>gio</w:t>
                            </w:r>
                            <w:r w:rsidRPr="00BF4A4C">
                              <w:rPr>
                                <w:rFonts w:ascii="Century Gothic" w:hAnsi="Century Gothic"/>
                                <w:i/>
                              </w:rPr>
                              <w:t>na</w:t>
                            </w:r>
                            <w:r w:rsidRPr="00FC2C0E">
                              <w:rPr>
                                <w:rFonts w:ascii="Century Gothic" w:hAnsi="Century Gothic"/>
                                <w:i/>
                              </w:rPr>
                              <w:t>lly consistent r</w:t>
                            </w:r>
                            <w:r w:rsidRPr="00BF4A4C">
                              <w:rPr>
                                <w:rFonts w:ascii="Century Gothic" w:hAnsi="Century Gothic"/>
                                <w:i/>
                              </w:rPr>
                              <w:t>i</w:t>
                            </w:r>
                            <w:r w:rsidRPr="00FC2C0E">
                              <w:rPr>
                                <w:rFonts w:ascii="Century Gothic" w:hAnsi="Century Gothic"/>
                                <w:i/>
                              </w:rPr>
                              <w:t>sk asse</w:t>
                            </w:r>
                            <w:r w:rsidRPr="00BF4A4C">
                              <w:rPr>
                                <w:rFonts w:ascii="Century Gothic" w:hAnsi="Century Gothic"/>
                                <w:i/>
                              </w:rPr>
                              <w:t>ss</w:t>
                            </w:r>
                            <w:r w:rsidRPr="00FC2C0E">
                              <w:rPr>
                                <w:rFonts w:ascii="Century Gothic" w:hAnsi="Century Gothic"/>
                                <w:i/>
                              </w:rPr>
                              <w:t xml:space="preserve">ment for earthquakes and floods and selective landslide scenario </w:t>
                            </w:r>
                            <w:r w:rsidRPr="00BF4A4C">
                              <w:rPr>
                                <w:rFonts w:ascii="Century Gothic" w:hAnsi="Century Gothic"/>
                                <w:i/>
                              </w:rPr>
                              <w:t>an</w:t>
                            </w:r>
                            <w:r w:rsidRPr="00FC2C0E">
                              <w:rPr>
                                <w:rFonts w:ascii="Century Gothic" w:hAnsi="Century Gothic"/>
                                <w:i/>
                              </w:rPr>
                              <w:t xml:space="preserve">alysis for strengthening financial resilience and accelerating risk reduction in </w:t>
                            </w:r>
                            <w:r w:rsidRPr="00BF4A4C">
                              <w:rPr>
                                <w:rFonts w:ascii="Century Gothic" w:hAnsi="Century Gothic"/>
                                <w:i/>
                              </w:rPr>
                              <w:t>Ce</w:t>
                            </w:r>
                            <w:r w:rsidRPr="00FC2C0E">
                              <w:rPr>
                                <w:rFonts w:ascii="Century Gothic" w:hAnsi="Century Gothic"/>
                                <w:i/>
                              </w:rPr>
                              <w:t>ntral Asia</w:t>
                            </w:r>
                            <w:r>
                              <w:rPr>
                                <w:rFonts w:ascii="Century Gothic" w:hAnsi="Century Gothic"/>
                                <w:i/>
                              </w:rPr>
                              <w:t xml:space="preserve"> </w:t>
                            </w:r>
                            <w:r w:rsidRPr="00965CD2">
                              <w:rPr>
                                <w:rFonts w:ascii="Century Gothic" w:hAnsi="Century Gothic"/>
                                <w:i/>
                              </w:rPr>
                              <w:t>(SFRARR Central Asia disaster risk assessment</w:t>
                            </w:r>
                            <w:r>
                              <w:rPr>
                                <w:rFonts w:ascii="Century Gothic" w:hAnsi="Century Gothic"/>
                                <w:i/>
                              </w:rPr>
                              <w:t>)</w:t>
                            </w:r>
                          </w:p>
                          <w:p w14:paraId="79EC5DB8" w14:textId="77777777" w:rsidR="000347F4" w:rsidRPr="0063328C" w:rsidRDefault="000347F4" w:rsidP="0063328C">
                            <w:pPr>
                              <w:rPr>
                                <w:lang w:val="en-US" w:eastAsia="en-US"/>
                              </w:rPr>
                            </w:pPr>
                          </w:p>
                          <w:p w14:paraId="789AFE86" w14:textId="221AAE3E" w:rsidR="000347F4" w:rsidRPr="0063328C" w:rsidRDefault="002167F1" w:rsidP="0063328C">
                            <w:pPr>
                              <w:jc w:val="left"/>
                              <w:rPr>
                                <w:rFonts w:ascii="Century Gothic" w:eastAsiaTheme="majorEastAsia" w:hAnsi="Century Gothic" w:cstheme="majorBidi"/>
                                <w:b/>
                                <w:i/>
                                <w:spacing w:val="5"/>
                                <w:kern w:val="28"/>
                                <w:sz w:val="40"/>
                                <w:szCs w:val="40"/>
                                <w:lang w:val="en-US" w:eastAsia="en-US"/>
                              </w:rPr>
                            </w:pPr>
                            <w:r>
                              <w:rPr>
                                <w:rFonts w:ascii="Century Gothic" w:eastAsiaTheme="majorEastAsia" w:hAnsi="Century Gothic" w:cstheme="majorBidi"/>
                                <w:b/>
                                <w:i/>
                                <w:spacing w:val="5"/>
                                <w:kern w:val="28"/>
                                <w:sz w:val="40"/>
                                <w:szCs w:val="40"/>
                                <w:lang w:val="en-US" w:eastAsia="en-US"/>
                              </w:rPr>
                              <w:t>DRAFT</w:t>
                            </w:r>
                            <w:r w:rsidR="000347F4" w:rsidRPr="0063328C">
                              <w:rPr>
                                <w:rFonts w:ascii="Century Gothic" w:eastAsiaTheme="majorEastAsia" w:hAnsi="Century Gothic" w:cstheme="majorBidi"/>
                                <w:b/>
                                <w:i/>
                                <w:spacing w:val="5"/>
                                <w:kern w:val="28"/>
                                <w:sz w:val="40"/>
                                <w:szCs w:val="40"/>
                                <w:lang w:val="en-US" w:eastAsia="en-US"/>
                              </w:rPr>
                              <w:t xml:space="preserve"> VERSION</w:t>
                            </w:r>
                          </w:p>
                          <w:p w14:paraId="34D618A6" w14:textId="75719FA6" w:rsidR="000347F4" w:rsidRPr="00D95ECE" w:rsidRDefault="000347F4" w:rsidP="006F0677">
                            <w:pPr>
                              <w:pStyle w:val="Title"/>
                              <w:pBdr>
                                <w:bottom w:val="none" w:sz="0" w:space="0" w:color="auto"/>
                              </w:pBdr>
                              <w:spacing w:line="240" w:lineRule="auto"/>
                              <w:jc w:val="left"/>
                              <w:rPr>
                                <w:rFonts w:ascii="Century Gothic" w:hAnsi="Century Gothic"/>
                                <w:b/>
                                <w:i/>
                                <w:color w:val="auto"/>
                                <w:sz w:val="28"/>
                                <w:szCs w:val="28"/>
                              </w:rPr>
                            </w:pPr>
                            <w:r>
                              <w:rPr>
                                <w:rFonts w:ascii="Century Gothic" w:hAnsi="Century Gothic"/>
                                <w:b/>
                                <w:i/>
                                <w:color w:val="auto"/>
                                <w:sz w:val="28"/>
                                <w:szCs w:val="28"/>
                              </w:rPr>
                              <w:t xml:space="preserve">9 </w:t>
                            </w:r>
                            <w:r w:rsidR="00752825">
                              <w:rPr>
                                <w:rFonts w:ascii="Century Gothic" w:hAnsi="Century Gothic"/>
                                <w:b/>
                                <w:i/>
                                <w:color w:val="auto"/>
                                <w:sz w:val="28"/>
                                <w:szCs w:val="28"/>
                              </w:rPr>
                              <w:t>September</w:t>
                            </w:r>
                            <w:r>
                              <w:rPr>
                                <w:rFonts w:ascii="Century Gothic" w:hAnsi="Century Gothic"/>
                                <w:b/>
                                <w:i/>
                                <w:color w:val="auto"/>
                                <w:sz w:val="28"/>
                                <w:szCs w:val="28"/>
                              </w:rPr>
                              <w:t xml:space="preserve"> 2021</w:t>
                            </w:r>
                          </w:p>
                          <w:p w14:paraId="33F7C62F" w14:textId="77777777" w:rsidR="000347F4" w:rsidRPr="009F2545" w:rsidRDefault="000347F4" w:rsidP="00EE7730">
                            <w:pPr>
                              <w:rPr>
                                <w:lang w:val="en-US"/>
                              </w:rPr>
                            </w:pPr>
                          </w:p>
                          <w:p w14:paraId="340DD4CA" w14:textId="77777777" w:rsidR="000347F4" w:rsidRDefault="000347F4"/>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7A44C4A" id="_x0000_t202" coordsize="21600,21600" o:spt="202" path="m,l,21600r21600,l21600,xe">
                <v:stroke joinstyle="miter"/>
                <v:path gradientshapeok="t" o:connecttype="rect"/>
              </v:shapetype>
              <v:shape id="Text Box 2" o:spid="_x0000_s1026" type="#_x0000_t202" style="position:absolute;left:0;text-align:left;margin-left:438.55pt;margin-top:1.35pt;width:489.75pt;height:467.4pt;z-index:2516551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" filled="f" stroked="f">
                <v:textbox inset=",7.2pt,,7.2pt">
                  <w:txbxContent>
                    <w:p w14:paraId="068B0965" w14:textId="093E1BEA" w:rsidR="000347F4" w:rsidRPr="00D95ECE" w:rsidRDefault="00752825" w:rsidP="00982D00">
                      <w:pPr>
                        <w:pStyle w:val="TitleCover1"/>
                        <w:rPr>
                          <w:rFonts w:ascii="Century Gothic" w:hAnsi="Century Gothic" w:cs="Calibri Light"/>
                          <w:b w:val="0"/>
                          <w:i/>
                        </w:rPr>
                      </w:pPr>
                      <w:r>
                        <w:rPr>
                          <w:rFonts w:ascii="Century Gothic" w:hAnsi="Century Gothic" w:cs="Calibri Light"/>
                          <w:b w:val="0"/>
                          <w:i/>
                        </w:rPr>
                        <w:t>Task 2 -</w:t>
                      </w:r>
                      <w:r w:rsidR="002F6FE7">
                        <w:rPr>
                          <w:rFonts w:ascii="Century Gothic" w:hAnsi="Century Gothic" w:cs="Calibri Light"/>
                          <w:b w:val="0"/>
                          <w:i/>
                        </w:rPr>
                        <w:t xml:space="preserve"> Probabilistic</w:t>
                      </w:r>
                      <w:r>
                        <w:rPr>
                          <w:rFonts w:ascii="Century Gothic" w:hAnsi="Century Gothic" w:cs="Calibri Light"/>
                          <w:b w:val="0"/>
                          <w:i/>
                        </w:rPr>
                        <w:t xml:space="preserve"> Earthquake Hazard</w:t>
                      </w:r>
                      <w:r w:rsidR="002F6FE7">
                        <w:rPr>
                          <w:rFonts w:ascii="Century Gothic" w:hAnsi="Century Gothic" w:cs="Calibri Light"/>
                          <w:b w:val="0"/>
                          <w:i/>
                        </w:rPr>
                        <w:t xml:space="preserve"> Analysis</w:t>
                      </w:r>
                    </w:p>
                    <w:p w14:paraId="44A50CE7" w14:textId="2EC1A0D2" w:rsidR="000347F4" w:rsidRPr="002F6FE7" w:rsidRDefault="000347F4" w:rsidP="002F6FE7">
                      <w:pPr>
                        <w:pStyle w:val="TitleCover2"/>
                        <w:rPr>
                          <w:rFonts w:ascii="Century Gothic" w:hAnsi="Century Gothic"/>
                          <w:b w:val="0"/>
                          <w:i/>
                          <w:color w:val="C00000"/>
                          <w:sz w:val="28"/>
                          <w:szCs w:val="28"/>
                        </w:rPr>
                      </w:pPr>
                      <w:r w:rsidRPr="00BF4A4C">
                        <w:rPr>
                          <w:rFonts w:ascii="Century Gothic" w:hAnsi="Century Gothic"/>
                          <w:i/>
                        </w:rPr>
                        <w:t>Re</w:t>
                      </w:r>
                      <w:r w:rsidRPr="00FC2C0E">
                        <w:rPr>
                          <w:rFonts w:ascii="Century Gothic" w:hAnsi="Century Gothic"/>
                          <w:i/>
                        </w:rPr>
                        <w:t>gio</w:t>
                      </w:r>
                      <w:r w:rsidRPr="00BF4A4C">
                        <w:rPr>
                          <w:rFonts w:ascii="Century Gothic" w:hAnsi="Century Gothic"/>
                          <w:i/>
                        </w:rPr>
                        <w:t>na</w:t>
                      </w:r>
                      <w:r w:rsidRPr="00FC2C0E">
                        <w:rPr>
                          <w:rFonts w:ascii="Century Gothic" w:hAnsi="Century Gothic"/>
                          <w:i/>
                        </w:rPr>
                        <w:t>lly consistent r</w:t>
                      </w:r>
                      <w:r w:rsidRPr="00BF4A4C">
                        <w:rPr>
                          <w:rFonts w:ascii="Century Gothic" w:hAnsi="Century Gothic"/>
                          <w:i/>
                        </w:rPr>
                        <w:t>i</w:t>
                      </w:r>
                      <w:r w:rsidRPr="00FC2C0E">
                        <w:rPr>
                          <w:rFonts w:ascii="Century Gothic" w:hAnsi="Century Gothic"/>
                          <w:i/>
                        </w:rPr>
                        <w:t>sk asse</w:t>
                      </w:r>
                      <w:r w:rsidRPr="00BF4A4C">
                        <w:rPr>
                          <w:rFonts w:ascii="Century Gothic" w:hAnsi="Century Gothic"/>
                          <w:i/>
                        </w:rPr>
                        <w:t>ss</w:t>
                      </w:r>
                      <w:r w:rsidRPr="00FC2C0E">
                        <w:rPr>
                          <w:rFonts w:ascii="Century Gothic" w:hAnsi="Century Gothic"/>
                          <w:i/>
                        </w:rPr>
                        <w:t xml:space="preserve">ment for earthquakes and floods and selective landslide scenario </w:t>
                      </w:r>
                      <w:r w:rsidRPr="00BF4A4C">
                        <w:rPr>
                          <w:rFonts w:ascii="Century Gothic" w:hAnsi="Century Gothic"/>
                          <w:i/>
                        </w:rPr>
                        <w:t>an</w:t>
                      </w:r>
                      <w:r w:rsidRPr="00FC2C0E">
                        <w:rPr>
                          <w:rFonts w:ascii="Century Gothic" w:hAnsi="Century Gothic"/>
                          <w:i/>
                        </w:rPr>
                        <w:t xml:space="preserve">alysis for strengthening financial resilience and accelerating risk reduction in </w:t>
                      </w:r>
                      <w:r w:rsidRPr="00BF4A4C">
                        <w:rPr>
                          <w:rFonts w:ascii="Century Gothic" w:hAnsi="Century Gothic"/>
                          <w:i/>
                        </w:rPr>
                        <w:t>Ce</w:t>
                      </w:r>
                      <w:r w:rsidRPr="00FC2C0E">
                        <w:rPr>
                          <w:rFonts w:ascii="Century Gothic" w:hAnsi="Century Gothic"/>
                          <w:i/>
                        </w:rPr>
                        <w:t>ntral Asia</w:t>
                      </w:r>
                      <w:r>
                        <w:rPr>
                          <w:rFonts w:ascii="Century Gothic" w:hAnsi="Century Gothic"/>
                          <w:i/>
                        </w:rPr>
                        <w:t xml:space="preserve"> </w:t>
                      </w:r>
                      <w:r w:rsidRPr="00965CD2">
                        <w:rPr>
                          <w:rFonts w:ascii="Century Gothic" w:hAnsi="Century Gothic"/>
                          <w:i/>
                        </w:rPr>
                        <w:t>(SFRARR Central Asia disaster risk assessment</w:t>
                      </w:r>
                      <w:r>
                        <w:rPr>
                          <w:rFonts w:ascii="Century Gothic" w:hAnsi="Century Gothic"/>
                          <w:i/>
                        </w:rPr>
                        <w:t>)</w:t>
                      </w:r>
                    </w:p>
                    <w:p w14:paraId="79EC5DB8" w14:textId="77777777" w:rsidR="000347F4" w:rsidRPr="0063328C" w:rsidRDefault="000347F4" w:rsidP="0063328C">
                      <w:pPr>
                        <w:rPr>
                          <w:lang w:val="en-US" w:eastAsia="en-US"/>
                        </w:rPr>
                      </w:pPr>
                    </w:p>
                    <w:p w14:paraId="789AFE86" w14:textId="221AAE3E" w:rsidR="000347F4" w:rsidRPr="0063328C" w:rsidRDefault="002167F1" w:rsidP="0063328C">
                      <w:pPr>
                        <w:jc w:val="left"/>
                        <w:rPr>
                          <w:rFonts w:ascii="Century Gothic" w:eastAsiaTheme="majorEastAsia" w:hAnsi="Century Gothic" w:cstheme="majorBidi"/>
                          <w:b/>
                          <w:i/>
                          <w:spacing w:val="5"/>
                          <w:kern w:val="28"/>
                          <w:sz w:val="40"/>
                          <w:szCs w:val="40"/>
                          <w:lang w:val="en-US" w:eastAsia="en-US"/>
                        </w:rPr>
                      </w:pPr>
                      <w:r>
                        <w:rPr>
                          <w:rFonts w:ascii="Century Gothic" w:eastAsiaTheme="majorEastAsia" w:hAnsi="Century Gothic" w:cstheme="majorBidi"/>
                          <w:b/>
                          <w:i/>
                          <w:spacing w:val="5"/>
                          <w:kern w:val="28"/>
                          <w:sz w:val="40"/>
                          <w:szCs w:val="40"/>
                          <w:lang w:val="en-US" w:eastAsia="en-US"/>
                        </w:rPr>
                        <w:t>DRAFT</w:t>
                      </w:r>
                      <w:r w:rsidR="000347F4" w:rsidRPr="0063328C">
                        <w:rPr>
                          <w:rFonts w:ascii="Century Gothic" w:eastAsiaTheme="majorEastAsia" w:hAnsi="Century Gothic" w:cstheme="majorBidi"/>
                          <w:b/>
                          <w:i/>
                          <w:spacing w:val="5"/>
                          <w:kern w:val="28"/>
                          <w:sz w:val="40"/>
                          <w:szCs w:val="40"/>
                          <w:lang w:val="en-US" w:eastAsia="en-US"/>
                        </w:rPr>
                        <w:t xml:space="preserve"> VERSION</w:t>
                      </w:r>
                    </w:p>
                    <w:p w14:paraId="34D618A6" w14:textId="75719FA6" w:rsidR="000347F4" w:rsidRPr="00D95ECE" w:rsidRDefault="000347F4" w:rsidP="006F0677">
                      <w:pPr>
                        <w:pStyle w:val="Title"/>
                        <w:pBdr>
                          <w:bottom w:val="none" w:sz="0" w:space="0" w:color="auto"/>
                        </w:pBdr>
                        <w:spacing w:line="240" w:lineRule="auto"/>
                        <w:jc w:val="left"/>
                        <w:rPr>
                          <w:rFonts w:ascii="Century Gothic" w:hAnsi="Century Gothic"/>
                          <w:b/>
                          <w:i/>
                          <w:color w:val="auto"/>
                          <w:sz w:val="28"/>
                          <w:szCs w:val="28"/>
                        </w:rPr>
                      </w:pPr>
                      <w:r>
                        <w:rPr>
                          <w:rFonts w:ascii="Century Gothic" w:hAnsi="Century Gothic"/>
                          <w:b/>
                          <w:i/>
                          <w:color w:val="auto"/>
                          <w:sz w:val="28"/>
                          <w:szCs w:val="28"/>
                        </w:rPr>
                        <w:t xml:space="preserve">9 </w:t>
                      </w:r>
                      <w:r w:rsidR="00752825">
                        <w:rPr>
                          <w:rFonts w:ascii="Century Gothic" w:hAnsi="Century Gothic"/>
                          <w:b/>
                          <w:i/>
                          <w:color w:val="auto"/>
                          <w:sz w:val="28"/>
                          <w:szCs w:val="28"/>
                        </w:rPr>
                        <w:t>September</w:t>
                      </w:r>
                      <w:r>
                        <w:rPr>
                          <w:rFonts w:ascii="Century Gothic" w:hAnsi="Century Gothic"/>
                          <w:b/>
                          <w:i/>
                          <w:color w:val="auto"/>
                          <w:sz w:val="28"/>
                          <w:szCs w:val="28"/>
                        </w:rPr>
                        <w:t xml:space="preserve"> 2021</w:t>
                      </w:r>
                    </w:p>
                    <w:p w14:paraId="33F7C62F" w14:textId="77777777" w:rsidR="000347F4" w:rsidRPr="009F2545" w:rsidRDefault="000347F4" w:rsidP="00EE7730">
                      <w:pPr>
                        <w:rPr>
                          <w:lang w:val="en-US"/>
                        </w:rPr>
                      </w:pPr>
                    </w:p>
                    <w:p w14:paraId="340DD4CA" w14:textId="77777777" w:rsidR="000347F4" w:rsidRDefault="000347F4"/>
                  </w:txbxContent>
                </v:textbox>
                <w10:wrap anchorx="margin"/>
              </v:shape>
            </w:pict>
          </mc:Fallback>
        </mc:AlternateContent>
      </w:r>
      <w:r w:rsidR="00A347B2" w:rsidRPr="001848AD">
        <w:rPr>
          <w:b w:val="0"/>
          <w:noProof/>
          <w:lang w:val="en-US"/>
        </w:rPr>
        <w:drawing>
          <wp:anchor distT="0" distB="0" distL="114300" distR="114300" simplePos="0" relativeHeight="251657216" behindDoc="1" locked="0" layoutInCell="1" allowOverlap="1" wp14:anchorId="0780B1E6" wp14:editId="33FED16A">
            <wp:simplePos x="0" y="0"/>
            <wp:positionH relativeFrom="column">
              <wp:posOffset>-900430</wp:posOffset>
            </wp:positionH>
            <wp:positionV relativeFrom="paragraph">
              <wp:posOffset>-1080135</wp:posOffset>
            </wp:positionV>
            <wp:extent cx="7559610" cy="10693190"/>
            <wp:effectExtent l="0" t="0" r="3810" b="0"/>
            <wp:wrapNone/>
            <wp:docPr id="30" name="Immagin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over ReportB&amp;w3.jpg"/>
                    <pic:cNvPicPr/>
                  </pic:nvPicPr>
                  <pic:blipFill>
                    <a:blip r:embed="rId8">
                      <a:extLst>
                        <a:ext uri="{28A0092B-C50C-407E-A947-70E740481C1C}">
                          <a14:useLocalDpi xmlns:a14="http://schemas.microsoft.com/office/drawing/2010/main" val="0"/>
                        </a:ext>
                      </a:extLst>
                    </a:blip>
                    <a:stretch>
                      <a:fillRect/>
                    </a:stretch>
                  </pic:blipFill>
                  <pic:spPr>
                    <a:xfrm>
                      <a:off x="0" y="0"/>
                      <a:ext cx="7559610" cy="10693190"/>
                    </a:xfrm>
                    <a:prstGeom prst="rect">
                      <a:avLst/>
                    </a:prstGeom>
                  </pic:spPr>
                </pic:pic>
              </a:graphicData>
            </a:graphic>
            <wp14:sizeRelH relativeFrom="page">
              <wp14:pctWidth>0</wp14:pctWidth>
            </wp14:sizeRelH>
            <wp14:sizeRelV relativeFrom="page">
              <wp14:pctHeight>0</wp14:pctHeight>
            </wp14:sizeRelV>
          </wp:anchor>
        </w:drawing>
      </w:r>
    </w:p>
    <w:p w14:paraId="71660E6B" w14:textId="59AF1433" w:rsidR="003B2666" w:rsidRPr="00E0348B" w:rsidRDefault="003B2666" w:rsidP="003D0A01">
      <w:pPr>
        <w:pStyle w:val="Authors"/>
        <w:rPr>
          <w:rStyle w:val="Date1"/>
          <w:b w:val="0"/>
          <w:lang w:val="en-US"/>
        </w:rPr>
      </w:pPr>
    </w:p>
    <w:p w14:paraId="7344158E" w14:textId="54F9BE0C" w:rsidR="003B2666" w:rsidRPr="00E0348B" w:rsidRDefault="003B2666" w:rsidP="003D0A01">
      <w:pPr>
        <w:pStyle w:val="Authors"/>
        <w:rPr>
          <w:rStyle w:val="Date1"/>
          <w:b w:val="0"/>
          <w:lang w:val="en-US"/>
        </w:rPr>
      </w:pPr>
    </w:p>
    <w:p w14:paraId="15FBDE00" w14:textId="23DF5507" w:rsidR="003B2666" w:rsidRPr="00E0348B" w:rsidRDefault="003B2666" w:rsidP="003D0A01">
      <w:pPr>
        <w:pStyle w:val="Authors"/>
        <w:rPr>
          <w:rStyle w:val="Date1"/>
          <w:b w:val="0"/>
          <w:lang w:val="en-US"/>
        </w:rPr>
      </w:pPr>
    </w:p>
    <w:p w14:paraId="7A8071C0" w14:textId="7AF88AD8" w:rsidR="003B2666" w:rsidRPr="00E0348B" w:rsidRDefault="003B2666" w:rsidP="003D0A01">
      <w:pPr>
        <w:pStyle w:val="Authors"/>
        <w:rPr>
          <w:rStyle w:val="Date1"/>
          <w:b w:val="0"/>
          <w:lang w:val="en-US"/>
        </w:rPr>
      </w:pPr>
    </w:p>
    <w:p w14:paraId="2C98C518" w14:textId="5DE8A30C" w:rsidR="003B2666" w:rsidRPr="00E0348B" w:rsidRDefault="003B2666" w:rsidP="003D0A01">
      <w:pPr>
        <w:pStyle w:val="Authors"/>
        <w:rPr>
          <w:rStyle w:val="Date1"/>
          <w:b w:val="0"/>
          <w:lang w:val="en-US"/>
        </w:rPr>
      </w:pPr>
    </w:p>
    <w:p w14:paraId="4F8299B9" w14:textId="2FB30DD0" w:rsidR="003B2666" w:rsidRPr="00E0348B" w:rsidRDefault="003B2666" w:rsidP="003D0F05">
      <w:pPr>
        <w:pStyle w:val="Authors"/>
        <w:rPr>
          <w:rStyle w:val="Date1"/>
          <w:b w:val="0"/>
          <w:lang w:val="en-US"/>
        </w:rPr>
      </w:pPr>
    </w:p>
    <w:p w14:paraId="5342861E" w14:textId="5C4415ED" w:rsidR="003D0F05" w:rsidRPr="00E0348B" w:rsidRDefault="003D0F05" w:rsidP="003D0F05">
      <w:pPr>
        <w:pStyle w:val="Authors"/>
        <w:rPr>
          <w:rStyle w:val="Date1"/>
          <w:b w:val="0"/>
          <w:lang w:val="en-US"/>
        </w:rPr>
      </w:pPr>
    </w:p>
    <w:p w14:paraId="60502BCA" w14:textId="2E7D2A12" w:rsidR="003B2666" w:rsidRPr="00E0348B" w:rsidRDefault="003B2666" w:rsidP="003D0A01">
      <w:pPr>
        <w:pStyle w:val="Authors"/>
        <w:rPr>
          <w:rStyle w:val="Date1"/>
          <w:b w:val="0"/>
          <w:lang w:val="en-US"/>
        </w:rPr>
      </w:pPr>
    </w:p>
    <w:p w14:paraId="2EC7B775" w14:textId="08E98495" w:rsidR="003D0F05" w:rsidRPr="00E0348B" w:rsidRDefault="003D0F05" w:rsidP="003D0A01">
      <w:pPr>
        <w:pStyle w:val="Authors"/>
        <w:rPr>
          <w:rStyle w:val="Date1"/>
          <w:b w:val="0"/>
          <w:lang w:val="en-US"/>
        </w:rPr>
      </w:pPr>
    </w:p>
    <w:p w14:paraId="6B2D5170" w14:textId="39541B57" w:rsidR="000D6DDA" w:rsidRPr="00E0348B" w:rsidRDefault="000D6DDA" w:rsidP="003D0A01">
      <w:pPr>
        <w:pStyle w:val="Authors"/>
        <w:rPr>
          <w:rStyle w:val="Date1"/>
          <w:b w:val="0"/>
          <w:lang w:val="en-US"/>
        </w:rPr>
      </w:pPr>
    </w:p>
    <w:p w14:paraId="490988D4" w14:textId="156CD3F1" w:rsidR="003B2666" w:rsidRPr="00E0348B" w:rsidRDefault="003B2666" w:rsidP="003D0A01">
      <w:pPr>
        <w:pStyle w:val="Authors"/>
        <w:rPr>
          <w:rStyle w:val="Date1"/>
          <w:b w:val="0"/>
          <w:lang w:val="en-US"/>
        </w:rPr>
      </w:pPr>
    </w:p>
    <w:p w14:paraId="0DD30E0D" w14:textId="03CB71AE" w:rsidR="003B2666" w:rsidRPr="00E0348B" w:rsidRDefault="003B2666" w:rsidP="003D0A01">
      <w:pPr>
        <w:pStyle w:val="Authors"/>
        <w:rPr>
          <w:rStyle w:val="Date1"/>
          <w:b w:val="0"/>
          <w:lang w:val="en-US"/>
        </w:rPr>
      </w:pPr>
    </w:p>
    <w:p w14:paraId="74CEC4D0" w14:textId="1DFBB2F0" w:rsidR="003B2666" w:rsidRPr="00E0348B" w:rsidRDefault="003B2666" w:rsidP="003D0A01">
      <w:pPr>
        <w:pStyle w:val="Header"/>
        <w:rPr>
          <w:rStyle w:val="Date1"/>
          <w:rFonts w:ascii="Times New Roman" w:hAnsi="Times New Roman"/>
          <w:lang w:val="en-US"/>
        </w:rPr>
      </w:pPr>
    </w:p>
    <w:p w14:paraId="6F1FA5ED" w14:textId="77777777" w:rsidR="003D0F05" w:rsidRPr="00E0348B" w:rsidRDefault="003D0F05" w:rsidP="003D0A01">
      <w:pPr>
        <w:pStyle w:val="Authors"/>
        <w:rPr>
          <w:rStyle w:val="Date1"/>
          <w:b w:val="0"/>
          <w:lang w:val="en-US"/>
        </w:rPr>
      </w:pPr>
    </w:p>
    <w:p w14:paraId="3B615354" w14:textId="7AD5B352" w:rsidR="003B2666" w:rsidRPr="00E0348B" w:rsidRDefault="003B2666" w:rsidP="003D0A01">
      <w:pPr>
        <w:pStyle w:val="Authors"/>
        <w:rPr>
          <w:rStyle w:val="Date1"/>
          <w:b w:val="0"/>
          <w:lang w:val="en-US"/>
        </w:rPr>
      </w:pPr>
    </w:p>
    <w:p w14:paraId="1FC6896C" w14:textId="496DF2F1" w:rsidR="003B2666" w:rsidRPr="00E0348B" w:rsidRDefault="003B2666" w:rsidP="003D0A01">
      <w:pPr>
        <w:pStyle w:val="Authors"/>
        <w:rPr>
          <w:rStyle w:val="Date1"/>
          <w:b w:val="0"/>
          <w:lang w:val="en-US"/>
        </w:rPr>
      </w:pPr>
    </w:p>
    <w:p w14:paraId="1E92A7CA" w14:textId="354DCE45" w:rsidR="003B2666" w:rsidRPr="00E0348B" w:rsidRDefault="003B2666" w:rsidP="003D0A01">
      <w:pPr>
        <w:pStyle w:val="Authors"/>
        <w:rPr>
          <w:rStyle w:val="Date1"/>
          <w:b w:val="0"/>
          <w:lang w:val="en-US"/>
        </w:rPr>
      </w:pPr>
    </w:p>
    <w:p w14:paraId="7B3BA2A8" w14:textId="02F235CC" w:rsidR="004329DF" w:rsidRPr="00E0348B" w:rsidRDefault="003D0A79" w:rsidP="003D0A79">
      <w:pPr>
        <w:pStyle w:val="Authors"/>
        <w:tabs>
          <w:tab w:val="left" w:pos="5205"/>
        </w:tabs>
        <w:rPr>
          <w:rStyle w:val="Date1"/>
          <w:b w:val="0"/>
          <w:lang w:val="en-US"/>
        </w:rPr>
      </w:pPr>
      <w:r w:rsidRPr="00E0348B">
        <w:rPr>
          <w:rStyle w:val="Date1"/>
          <w:b w:val="0"/>
          <w:lang w:val="en-US"/>
        </w:rPr>
        <w:tab/>
      </w:r>
    </w:p>
    <w:p w14:paraId="39DC02AA" w14:textId="2C75F456" w:rsidR="00A95C77" w:rsidRPr="00E0348B" w:rsidRDefault="00A95C77" w:rsidP="00A95C77">
      <w:pPr>
        <w:pStyle w:val="Authors"/>
        <w:ind w:left="6521"/>
        <w:rPr>
          <w:rStyle w:val="Date1"/>
          <w:b w:val="0"/>
          <w:lang w:val="en-US"/>
        </w:rPr>
      </w:pPr>
      <w:r w:rsidRPr="00E0348B">
        <w:rPr>
          <w:rStyle w:val="Date1"/>
          <w:lang w:val="en-US"/>
        </w:rPr>
        <w:tab/>
      </w:r>
      <w:r w:rsidRPr="00E0348B">
        <w:rPr>
          <w:rStyle w:val="Date1"/>
          <w:lang w:val="en-US"/>
        </w:rPr>
        <w:tab/>
      </w:r>
      <w:r w:rsidRPr="00E0348B">
        <w:rPr>
          <w:rStyle w:val="Date1"/>
          <w:lang w:val="en-US"/>
        </w:rPr>
        <w:tab/>
      </w:r>
      <w:r w:rsidRPr="00E0348B">
        <w:rPr>
          <w:rStyle w:val="Date1"/>
          <w:lang w:val="en-US"/>
        </w:rPr>
        <w:tab/>
      </w:r>
    </w:p>
    <w:p w14:paraId="485F0282" w14:textId="1693D91D" w:rsidR="004329DF" w:rsidRPr="00E0348B" w:rsidRDefault="004329DF" w:rsidP="00A95C77">
      <w:pPr>
        <w:ind w:left="6521" w:firstLine="559"/>
        <w:rPr>
          <w:rStyle w:val="Date1"/>
          <w:lang w:val="en-US"/>
        </w:rPr>
      </w:pPr>
    </w:p>
    <w:p w14:paraId="7FF00B64" w14:textId="169B2E6D" w:rsidR="004329DF" w:rsidRPr="00E0348B" w:rsidRDefault="004329DF" w:rsidP="00A95C77">
      <w:pPr>
        <w:ind w:left="6521" w:firstLine="559"/>
        <w:rPr>
          <w:rStyle w:val="Date1"/>
          <w:lang w:val="en-US"/>
        </w:rPr>
      </w:pPr>
    </w:p>
    <w:p w14:paraId="36F1F72F" w14:textId="77777777" w:rsidR="004329DF" w:rsidRPr="00E0348B" w:rsidRDefault="004329DF" w:rsidP="00A95C77">
      <w:pPr>
        <w:ind w:left="6521" w:firstLine="559"/>
        <w:rPr>
          <w:rStyle w:val="Date1"/>
          <w:lang w:val="en-US"/>
        </w:rPr>
      </w:pPr>
    </w:p>
    <w:p w14:paraId="7BA4A9A7" w14:textId="77777777" w:rsidR="004329DF" w:rsidRPr="00E0348B" w:rsidRDefault="004329DF" w:rsidP="00A95C77">
      <w:pPr>
        <w:ind w:left="6521" w:firstLine="559"/>
        <w:rPr>
          <w:rStyle w:val="Date1"/>
          <w:lang w:val="en-US"/>
        </w:rPr>
      </w:pPr>
    </w:p>
    <w:p w14:paraId="49232418" w14:textId="195ADE02" w:rsidR="005827A8" w:rsidRPr="00E0348B" w:rsidRDefault="005827A8" w:rsidP="00A95C77">
      <w:pPr>
        <w:ind w:left="6521" w:firstLine="559"/>
        <w:rPr>
          <w:rStyle w:val="Date1"/>
          <w:lang w:val="en-US"/>
        </w:rPr>
      </w:pPr>
    </w:p>
    <w:p w14:paraId="770D54DD" w14:textId="77777777" w:rsidR="004329DF" w:rsidRPr="00E0348B" w:rsidRDefault="004329DF" w:rsidP="00A95C77">
      <w:pPr>
        <w:ind w:left="6521" w:firstLine="559"/>
        <w:rPr>
          <w:rStyle w:val="Date1"/>
          <w:lang w:val="en-US"/>
        </w:rPr>
      </w:pPr>
    </w:p>
    <w:p w14:paraId="557DA363" w14:textId="77777777" w:rsidR="004329DF" w:rsidRPr="00E0348B" w:rsidRDefault="004329DF" w:rsidP="00A95C77">
      <w:pPr>
        <w:ind w:left="6521" w:firstLine="559"/>
        <w:rPr>
          <w:rStyle w:val="Date1"/>
          <w:lang w:val="en-US"/>
        </w:rPr>
      </w:pPr>
    </w:p>
    <w:p w14:paraId="4FF1E59B" w14:textId="101F3ECB" w:rsidR="004329DF" w:rsidRPr="00E0348B" w:rsidRDefault="004329DF" w:rsidP="00A95C77">
      <w:pPr>
        <w:ind w:left="6521" w:firstLine="559"/>
        <w:rPr>
          <w:rStyle w:val="Date1"/>
          <w:lang w:val="en-US"/>
        </w:rPr>
      </w:pPr>
    </w:p>
    <w:p w14:paraId="2150245F" w14:textId="19B8A60C" w:rsidR="00982D00" w:rsidRPr="00E0348B" w:rsidRDefault="00FC2C0E">
      <w:pPr>
        <w:spacing w:line="240" w:lineRule="auto"/>
        <w:jc w:val="left"/>
        <w:rPr>
          <w:lang w:val="en-US"/>
        </w:rPr>
      </w:pPr>
      <w:r w:rsidRPr="001848AD">
        <w:rPr>
          <w:rFonts w:cstheme="minorHAnsi"/>
          <w:noProof/>
          <w:lang w:val="en-US" w:eastAsia="it-IT"/>
        </w:rPr>
        <mc:AlternateContent>
          <mc:Choice Requires="wps">
            <w:drawing>
              <wp:anchor distT="0" distB="0" distL="114300" distR="114300" simplePos="0" relativeHeight="251658240" behindDoc="0" locked="0" layoutInCell="1" allowOverlap="1" wp14:anchorId="41FBA0D6" wp14:editId="443549DF">
                <wp:simplePos x="0" y="0"/>
                <wp:positionH relativeFrom="margin">
                  <wp:posOffset>-908050</wp:posOffset>
                </wp:positionH>
                <wp:positionV relativeFrom="paragraph">
                  <wp:posOffset>320675</wp:posOffset>
                </wp:positionV>
                <wp:extent cx="7559040" cy="1695450"/>
                <wp:effectExtent l="0" t="0" r="0" b="0"/>
                <wp:wrapNone/>
                <wp:docPr id="5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9040" cy="1695450"/>
                        </a:xfrm>
                        <a:prstGeom prst="rect">
                          <a:avLst/>
                        </a:prstGeom>
                        <a:noFill/>
                        <a:ln w="9525">
                          <a:noFill/>
                          <a:miter lim="800000"/>
                          <a:headEnd/>
                          <a:tailEnd/>
                        </a:ln>
                      </wps:spPr>
                      <wps:txbx>
                        <w:txbxContent>
                          <w:tbl>
                            <w:tblPr>
                              <w:tblStyle w:val="TableGrid"/>
                              <w:tblW w:w="1161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6"/>
                              <w:gridCol w:w="2697"/>
                              <w:gridCol w:w="2179"/>
                              <w:gridCol w:w="2406"/>
                              <w:gridCol w:w="2921"/>
                            </w:tblGrid>
                            <w:tr w:rsidR="000347F4" w14:paraId="3714D050" w14:textId="77777777" w:rsidTr="00B9360C">
                              <w:trPr>
                                <w:trHeight w:val="1243"/>
                              </w:trPr>
                              <w:tc>
                                <w:tcPr>
                                  <w:tcW w:w="1379" w:type="dxa"/>
                                  <w:vAlign w:val="center"/>
                                </w:tcPr>
                                <w:p w14:paraId="198D062F" w14:textId="4F373021" w:rsidR="000347F4" w:rsidRDefault="000347F4" w:rsidP="003403A2">
                                  <w:pPr>
                                    <w:ind w:right="-32"/>
                                    <w:jc w:val="center"/>
                                    <w:rPr>
                                      <w:noProof/>
                                      <w:lang w:val="it-IT"/>
                                    </w:rPr>
                                  </w:pPr>
                                  <w:r>
                                    <w:rPr>
                                      <w:noProof/>
                                      <w:lang w:val="it-IT"/>
                                    </w:rPr>
                                    <w:drawing>
                                      <wp:inline distT="0" distB="0" distL="0" distR="0" wp14:anchorId="133E529C" wp14:editId="58F3DE5F">
                                        <wp:extent cx="761973" cy="720000"/>
                                        <wp:effectExtent l="0" t="0" r="635"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61973" cy="720000"/>
                                                </a:xfrm>
                                                <a:prstGeom prst="rect">
                                                  <a:avLst/>
                                                </a:prstGeom>
                                                <a:noFill/>
                                                <a:ln>
                                                  <a:noFill/>
                                                </a:ln>
                                              </pic:spPr>
                                            </pic:pic>
                                          </a:graphicData>
                                        </a:graphic>
                                      </wp:inline>
                                    </w:drawing>
                                  </w:r>
                                </w:p>
                              </w:tc>
                              <w:tc>
                                <w:tcPr>
                                  <w:tcW w:w="2927" w:type="dxa"/>
                                  <w:vAlign w:val="center"/>
                                </w:tcPr>
                                <w:p w14:paraId="5232FDB5" w14:textId="5DB47C58" w:rsidR="000347F4" w:rsidRDefault="00F25FE6" w:rsidP="003403A2">
                                  <w:pPr>
                                    <w:ind w:right="-32"/>
                                    <w:jc w:val="center"/>
                                    <w:rPr>
                                      <w:noProof/>
                                      <w:lang w:val="it-IT"/>
                                    </w:rPr>
                                  </w:pPr>
                                  <w:r>
                                    <w:rPr>
                                      <w:noProof/>
                                      <w:lang w:val="it-IT"/>
                                    </w:rPr>
                                    <w:drawing>
                                      <wp:inline distT="0" distB="0" distL="0" distR="0" wp14:anchorId="701316DB" wp14:editId="6BD12B72">
                                        <wp:extent cx="1477818" cy="492084"/>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10"/>
                                                <a:stretch>
                                                  <a:fillRect/>
                                                </a:stretch>
                                              </pic:blipFill>
                                              <pic:spPr>
                                                <a:xfrm>
                                                  <a:off x="0" y="0"/>
                                                  <a:ext cx="1573462" cy="523931"/>
                                                </a:xfrm>
                                                <a:prstGeom prst="rect">
                                                  <a:avLst/>
                                                </a:prstGeom>
                                              </pic:spPr>
                                            </pic:pic>
                                          </a:graphicData>
                                        </a:graphic>
                                      </wp:inline>
                                    </w:drawing>
                                  </w:r>
                                </w:p>
                              </w:tc>
                              <w:tc>
                                <w:tcPr>
                                  <w:tcW w:w="2123" w:type="dxa"/>
                                  <w:vAlign w:val="center"/>
                                </w:tcPr>
                                <w:p w14:paraId="093BF148" w14:textId="77777777" w:rsidR="000347F4" w:rsidRDefault="000347F4" w:rsidP="003403A2">
                                  <w:pPr>
                                    <w:ind w:right="-32"/>
                                    <w:jc w:val="center"/>
                                    <w:rPr>
                                      <w:noProof/>
                                      <w:lang w:val="it-IT"/>
                                    </w:rPr>
                                  </w:pPr>
                                  <w:r>
                                    <w:rPr>
                                      <w:noProof/>
                                      <w:lang w:val="it-IT"/>
                                    </w:rPr>
                                    <w:drawing>
                                      <wp:inline distT="0" distB="0" distL="0" distR="0" wp14:anchorId="1FD73E28" wp14:editId="1F784C9D">
                                        <wp:extent cx="471632" cy="542925"/>
                                        <wp:effectExtent l="0" t="0" r="508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96527" cy="571584"/>
                                                </a:xfrm>
                                                <a:prstGeom prst="rect">
                                                  <a:avLst/>
                                                </a:prstGeom>
                                                <a:noFill/>
                                                <a:ln>
                                                  <a:noFill/>
                                                </a:ln>
                                              </pic:spPr>
                                            </pic:pic>
                                          </a:graphicData>
                                        </a:graphic>
                                      </wp:inline>
                                    </w:drawing>
                                  </w:r>
                                </w:p>
                              </w:tc>
                              <w:tc>
                                <w:tcPr>
                                  <w:tcW w:w="2344" w:type="dxa"/>
                                  <w:vAlign w:val="center"/>
                                </w:tcPr>
                                <w:p w14:paraId="5BA4198B" w14:textId="77777777" w:rsidR="000347F4" w:rsidRDefault="000347F4" w:rsidP="003403A2">
                                  <w:pPr>
                                    <w:ind w:right="-32"/>
                                    <w:jc w:val="center"/>
                                    <w:rPr>
                                      <w:noProof/>
                                      <w:lang w:val="it-IT"/>
                                    </w:rPr>
                                  </w:pPr>
                                  <w:r>
                                    <w:rPr>
                                      <w:noProof/>
                                      <w:lang w:val="it-IT"/>
                                    </w:rPr>
                                    <w:drawing>
                                      <wp:inline distT="0" distB="0" distL="0" distR="0" wp14:anchorId="651FF2D5" wp14:editId="15B3C061">
                                        <wp:extent cx="1390650" cy="219674"/>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59168" cy="230498"/>
                                                </a:xfrm>
                                                <a:prstGeom prst="rect">
                                                  <a:avLst/>
                                                </a:prstGeom>
                                                <a:noFill/>
                                                <a:ln>
                                                  <a:noFill/>
                                                </a:ln>
                                              </pic:spPr>
                                            </pic:pic>
                                          </a:graphicData>
                                        </a:graphic>
                                      </wp:inline>
                                    </w:drawing>
                                  </w:r>
                                </w:p>
                              </w:tc>
                              <w:tc>
                                <w:tcPr>
                                  <w:tcW w:w="2846" w:type="dxa"/>
                                  <w:vAlign w:val="center"/>
                                </w:tcPr>
                                <w:p w14:paraId="4174C0CA" w14:textId="77777777" w:rsidR="000347F4" w:rsidRDefault="000347F4" w:rsidP="003403A2">
                                  <w:pPr>
                                    <w:ind w:right="-32"/>
                                    <w:jc w:val="center"/>
                                    <w:rPr>
                                      <w:noProof/>
                                      <w:lang w:val="it-IT"/>
                                    </w:rPr>
                                  </w:pPr>
                                  <w:r>
                                    <w:rPr>
                                      <w:noProof/>
                                      <w:lang w:val="it-IT"/>
                                    </w:rPr>
                                    <w:drawing>
                                      <wp:inline distT="0" distB="0" distL="0" distR="0" wp14:anchorId="2BE80B67" wp14:editId="000A30CF">
                                        <wp:extent cx="1717729" cy="54292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41880" cy="550558"/>
                                                </a:xfrm>
                                                <a:prstGeom prst="rect">
                                                  <a:avLst/>
                                                </a:prstGeom>
                                                <a:noFill/>
                                                <a:ln>
                                                  <a:noFill/>
                                                </a:ln>
                                              </pic:spPr>
                                            </pic:pic>
                                          </a:graphicData>
                                        </a:graphic>
                                      </wp:inline>
                                    </w:drawing>
                                  </w:r>
                                </w:p>
                              </w:tc>
                            </w:tr>
                            <w:tr w:rsidR="000347F4" w14:paraId="27FD2FF8" w14:textId="77777777" w:rsidTr="00B9360C">
                              <w:trPr>
                                <w:trHeight w:val="1258"/>
                              </w:trPr>
                              <w:tc>
                                <w:tcPr>
                                  <w:tcW w:w="1379" w:type="dxa"/>
                                  <w:vAlign w:val="center"/>
                                </w:tcPr>
                                <w:p w14:paraId="3488591E" w14:textId="77777777" w:rsidR="000347F4" w:rsidRDefault="000347F4" w:rsidP="003403A2">
                                  <w:pPr>
                                    <w:ind w:right="-32"/>
                                    <w:jc w:val="center"/>
                                    <w:rPr>
                                      <w:noProof/>
                                      <w:lang w:val="it-IT"/>
                                    </w:rPr>
                                  </w:pPr>
                                  <w:r>
                                    <w:rPr>
                                      <w:noProof/>
                                      <w:lang w:val="it-IT"/>
                                    </w:rPr>
                                    <w:drawing>
                                      <wp:inline distT="0" distB="0" distL="0" distR="0" wp14:anchorId="21FF2621" wp14:editId="54668AEB">
                                        <wp:extent cx="596461" cy="720000"/>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6461" cy="720000"/>
                                                </a:xfrm>
                                                <a:prstGeom prst="rect">
                                                  <a:avLst/>
                                                </a:prstGeom>
                                                <a:noFill/>
                                                <a:ln>
                                                  <a:noFill/>
                                                </a:ln>
                                              </pic:spPr>
                                            </pic:pic>
                                          </a:graphicData>
                                        </a:graphic>
                                      </wp:inline>
                                    </w:drawing>
                                  </w:r>
                                </w:p>
                              </w:tc>
                              <w:tc>
                                <w:tcPr>
                                  <w:tcW w:w="2927" w:type="dxa"/>
                                  <w:vAlign w:val="center"/>
                                </w:tcPr>
                                <w:p w14:paraId="6DCF9562" w14:textId="77777777" w:rsidR="000347F4" w:rsidRDefault="000347F4" w:rsidP="003403A2">
                                  <w:pPr>
                                    <w:ind w:right="-32"/>
                                    <w:jc w:val="center"/>
                                    <w:rPr>
                                      <w:noProof/>
                                      <w:lang w:val="it-IT"/>
                                    </w:rPr>
                                  </w:pPr>
                                  <w:r>
                                    <w:rPr>
                                      <w:noProof/>
                                      <w:lang w:val="it-IT"/>
                                    </w:rPr>
                                    <w:drawing>
                                      <wp:inline distT="0" distB="0" distL="0" distR="0" wp14:anchorId="7CEC330F" wp14:editId="0C6FB08D">
                                        <wp:extent cx="728045" cy="720000"/>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28045" cy="720000"/>
                                                </a:xfrm>
                                                <a:prstGeom prst="rect">
                                                  <a:avLst/>
                                                </a:prstGeom>
                                                <a:noFill/>
                                                <a:ln>
                                                  <a:noFill/>
                                                </a:ln>
                                              </pic:spPr>
                                            </pic:pic>
                                          </a:graphicData>
                                        </a:graphic>
                                      </wp:inline>
                                    </w:drawing>
                                  </w:r>
                                </w:p>
                              </w:tc>
                              <w:tc>
                                <w:tcPr>
                                  <w:tcW w:w="2123" w:type="dxa"/>
                                  <w:vAlign w:val="center"/>
                                </w:tcPr>
                                <w:p w14:paraId="4FA2C75D" w14:textId="77777777" w:rsidR="000347F4" w:rsidRDefault="000347F4" w:rsidP="003403A2">
                                  <w:pPr>
                                    <w:ind w:right="-32"/>
                                    <w:jc w:val="center"/>
                                    <w:rPr>
                                      <w:noProof/>
                                      <w:lang w:val="it-IT"/>
                                    </w:rPr>
                                  </w:pPr>
                                  <w:r>
                                    <w:rPr>
                                      <w:noProof/>
                                      <w:lang w:val="it-IT"/>
                                    </w:rPr>
                                    <w:drawing>
                                      <wp:inline distT="0" distB="0" distL="0" distR="0" wp14:anchorId="33D4CC7E" wp14:editId="05B5CB41">
                                        <wp:extent cx="1246957" cy="720000"/>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46957" cy="720000"/>
                                                </a:xfrm>
                                                <a:prstGeom prst="rect">
                                                  <a:avLst/>
                                                </a:prstGeom>
                                                <a:noFill/>
                                                <a:ln>
                                                  <a:noFill/>
                                                </a:ln>
                                              </pic:spPr>
                                            </pic:pic>
                                          </a:graphicData>
                                        </a:graphic>
                                      </wp:inline>
                                    </w:drawing>
                                  </w:r>
                                </w:p>
                              </w:tc>
                              <w:tc>
                                <w:tcPr>
                                  <w:tcW w:w="2344" w:type="dxa"/>
                                  <w:vAlign w:val="center"/>
                                </w:tcPr>
                                <w:p w14:paraId="32C710E1" w14:textId="77777777" w:rsidR="000347F4" w:rsidRDefault="000347F4" w:rsidP="003403A2">
                                  <w:pPr>
                                    <w:ind w:right="-32"/>
                                    <w:jc w:val="center"/>
                                    <w:rPr>
                                      <w:noProof/>
                                      <w:lang w:val="it-IT"/>
                                    </w:rPr>
                                  </w:pPr>
                                  <w:r>
                                    <w:rPr>
                                      <w:noProof/>
                                      <w:lang w:val="it-IT"/>
                                    </w:rPr>
                                    <w:drawing>
                                      <wp:inline distT="0" distB="0" distL="0" distR="0" wp14:anchorId="2A43290C" wp14:editId="6D8A802E">
                                        <wp:extent cx="720000" cy="720000"/>
                                        <wp:effectExtent l="0" t="0" r="4445"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inline>
                                    </w:drawing>
                                  </w:r>
                                </w:p>
                              </w:tc>
                              <w:tc>
                                <w:tcPr>
                                  <w:tcW w:w="2846" w:type="dxa"/>
                                  <w:vAlign w:val="center"/>
                                </w:tcPr>
                                <w:p w14:paraId="19DF5644" w14:textId="78E8D00E" w:rsidR="000347F4" w:rsidRDefault="000347F4" w:rsidP="003403A2">
                                  <w:pPr>
                                    <w:ind w:right="-32"/>
                                    <w:jc w:val="center"/>
                                    <w:rPr>
                                      <w:noProof/>
                                      <w:lang w:val="it-IT"/>
                                    </w:rPr>
                                  </w:pPr>
                                </w:p>
                              </w:tc>
                            </w:tr>
                          </w:tbl>
                          <w:p w14:paraId="3725F896" w14:textId="77777777" w:rsidR="000347F4" w:rsidRDefault="000347F4" w:rsidP="003403A2">
                            <w:pPr>
                              <w:ind w:right="-32"/>
                              <w:jc w:val="center"/>
                              <w:rPr>
                                <w:noProof/>
                                <w:lang w:val="it-IT"/>
                              </w:rPr>
                            </w:pPr>
                          </w:p>
                          <w:p w14:paraId="46BE74DF" w14:textId="77777777" w:rsidR="000347F4" w:rsidRPr="007C16EA" w:rsidRDefault="000347F4" w:rsidP="003403A2">
                            <w:pPr>
                              <w:ind w:right="-32"/>
                              <w:jc w:val="center"/>
                              <w:rPr>
                                <w:lang w:val="it-IT"/>
                              </w:rPr>
                            </w:pPr>
                            <w:r>
                              <w:rPr>
                                <w:noProof/>
                                <w:lang w:val="it-IT"/>
                              </w:rPr>
                              <w:t xml:space="preserve"> </w:t>
                            </w:r>
                            <w:r>
                              <w:rPr>
                                <w:noProof/>
                                <w:lang w:val="it-IT"/>
                              </w:rPr>
                              <w:drawing>
                                <wp:inline distT="0" distB="0" distL="0" distR="0" wp14:anchorId="70DB9DBC" wp14:editId="343F16DB">
                                  <wp:extent cx="314325" cy="304800"/>
                                  <wp:effectExtent l="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4325" cy="3048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41FBA0D6" id="_x0000_t202" coordsize="21600,21600" o:spt="202" path="m,l,21600r21600,l21600,xe">
                <v:stroke joinstyle="miter"/>
                <v:path gradientshapeok="t" o:connecttype="rect"/>
              </v:shapetype>
              <v:shape id="Text Box 7" o:spid="_x0000_s1027" type="#_x0000_t202" style="position:absolute;margin-left:-71.5pt;margin-top:25.25pt;width:595.2pt;height:133.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" filled="f" stroked="f">
                <v:textbox>
                  <w:txbxContent>
                    <w:tbl>
                      <w:tblPr>
                        <w:tblStyle w:val="TableGrid"/>
                        <w:tblW w:w="1161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6"/>
                        <w:gridCol w:w="2697"/>
                        <w:gridCol w:w="2179"/>
                        <w:gridCol w:w="2406"/>
                        <w:gridCol w:w="2921"/>
                      </w:tblGrid>
                      <w:tr w:rsidR="000347F4" w14:paraId="3714D050" w14:textId="77777777" w:rsidTr="00B9360C">
                        <w:trPr>
                          <w:trHeight w:val="1243"/>
                        </w:trPr>
                        <w:tc>
                          <w:tcPr>
                            <w:tcW w:w="1379" w:type="dxa"/>
                            <w:vAlign w:val="center"/>
                          </w:tcPr>
                          <w:p w14:paraId="198D062F" w14:textId="4F373021" w:rsidR="000347F4" w:rsidRDefault="000347F4" w:rsidP="003403A2">
                            <w:pPr>
                              <w:ind w:right="-32"/>
                              <w:jc w:val="center"/>
                              <w:rPr>
                                <w:noProof/>
                                <w:lang w:val="it-IT"/>
                              </w:rPr>
                            </w:pPr>
                            <w:r>
                              <w:rPr>
                                <w:noProof/>
                                <w:lang w:val="it-IT"/>
                              </w:rPr>
                              <w:drawing>
                                <wp:inline distT="0" distB="0" distL="0" distR="0" wp14:anchorId="133E529C" wp14:editId="58F3DE5F">
                                  <wp:extent cx="761973" cy="720000"/>
                                  <wp:effectExtent l="0" t="0" r="635"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61973" cy="720000"/>
                                          </a:xfrm>
                                          <a:prstGeom prst="rect">
                                            <a:avLst/>
                                          </a:prstGeom>
                                          <a:noFill/>
                                          <a:ln>
                                            <a:noFill/>
                                          </a:ln>
                                        </pic:spPr>
                                      </pic:pic>
                                    </a:graphicData>
                                  </a:graphic>
                                </wp:inline>
                              </w:drawing>
                            </w:r>
                          </w:p>
                        </w:tc>
                        <w:tc>
                          <w:tcPr>
                            <w:tcW w:w="2927" w:type="dxa"/>
                            <w:vAlign w:val="center"/>
                          </w:tcPr>
                          <w:p w14:paraId="5232FDB5" w14:textId="5DB47C58" w:rsidR="000347F4" w:rsidRDefault="00F25FE6" w:rsidP="003403A2">
                            <w:pPr>
                              <w:ind w:right="-32"/>
                              <w:jc w:val="center"/>
                              <w:rPr>
                                <w:noProof/>
                                <w:lang w:val="it-IT"/>
                              </w:rPr>
                            </w:pPr>
                            <w:r>
                              <w:rPr>
                                <w:noProof/>
                                <w:lang w:val="it-IT"/>
                              </w:rPr>
                              <w:drawing>
                                <wp:inline distT="0" distB="0" distL="0" distR="0" wp14:anchorId="701316DB" wp14:editId="6BD12B72">
                                  <wp:extent cx="1477818" cy="492084"/>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10"/>
                                          <a:stretch>
                                            <a:fillRect/>
                                          </a:stretch>
                                        </pic:blipFill>
                                        <pic:spPr>
                                          <a:xfrm>
                                            <a:off x="0" y="0"/>
                                            <a:ext cx="1573462" cy="523931"/>
                                          </a:xfrm>
                                          <a:prstGeom prst="rect">
                                            <a:avLst/>
                                          </a:prstGeom>
                                        </pic:spPr>
                                      </pic:pic>
                                    </a:graphicData>
                                  </a:graphic>
                                </wp:inline>
                              </w:drawing>
                            </w:r>
                          </w:p>
                        </w:tc>
                        <w:tc>
                          <w:tcPr>
                            <w:tcW w:w="2123" w:type="dxa"/>
                            <w:vAlign w:val="center"/>
                          </w:tcPr>
                          <w:p w14:paraId="093BF148" w14:textId="77777777" w:rsidR="000347F4" w:rsidRDefault="000347F4" w:rsidP="003403A2">
                            <w:pPr>
                              <w:ind w:right="-32"/>
                              <w:jc w:val="center"/>
                              <w:rPr>
                                <w:noProof/>
                                <w:lang w:val="it-IT"/>
                              </w:rPr>
                            </w:pPr>
                            <w:r>
                              <w:rPr>
                                <w:noProof/>
                                <w:lang w:val="it-IT"/>
                              </w:rPr>
                              <w:drawing>
                                <wp:inline distT="0" distB="0" distL="0" distR="0" wp14:anchorId="1FD73E28" wp14:editId="1F784C9D">
                                  <wp:extent cx="471632" cy="542925"/>
                                  <wp:effectExtent l="0" t="0" r="508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96527" cy="571584"/>
                                          </a:xfrm>
                                          <a:prstGeom prst="rect">
                                            <a:avLst/>
                                          </a:prstGeom>
                                          <a:noFill/>
                                          <a:ln>
                                            <a:noFill/>
                                          </a:ln>
                                        </pic:spPr>
                                      </pic:pic>
                                    </a:graphicData>
                                  </a:graphic>
                                </wp:inline>
                              </w:drawing>
                            </w:r>
                          </w:p>
                        </w:tc>
                        <w:tc>
                          <w:tcPr>
                            <w:tcW w:w="2344" w:type="dxa"/>
                            <w:vAlign w:val="center"/>
                          </w:tcPr>
                          <w:p w14:paraId="5BA4198B" w14:textId="77777777" w:rsidR="000347F4" w:rsidRDefault="000347F4" w:rsidP="003403A2">
                            <w:pPr>
                              <w:ind w:right="-32"/>
                              <w:jc w:val="center"/>
                              <w:rPr>
                                <w:noProof/>
                                <w:lang w:val="it-IT"/>
                              </w:rPr>
                            </w:pPr>
                            <w:r>
                              <w:rPr>
                                <w:noProof/>
                                <w:lang w:val="it-IT"/>
                              </w:rPr>
                              <w:drawing>
                                <wp:inline distT="0" distB="0" distL="0" distR="0" wp14:anchorId="651FF2D5" wp14:editId="15B3C061">
                                  <wp:extent cx="1390650" cy="219674"/>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59168" cy="230498"/>
                                          </a:xfrm>
                                          <a:prstGeom prst="rect">
                                            <a:avLst/>
                                          </a:prstGeom>
                                          <a:noFill/>
                                          <a:ln>
                                            <a:noFill/>
                                          </a:ln>
                                        </pic:spPr>
                                      </pic:pic>
                                    </a:graphicData>
                                  </a:graphic>
                                </wp:inline>
                              </w:drawing>
                            </w:r>
                          </w:p>
                        </w:tc>
                        <w:tc>
                          <w:tcPr>
                            <w:tcW w:w="2846" w:type="dxa"/>
                            <w:vAlign w:val="center"/>
                          </w:tcPr>
                          <w:p w14:paraId="4174C0CA" w14:textId="77777777" w:rsidR="000347F4" w:rsidRDefault="000347F4" w:rsidP="003403A2">
                            <w:pPr>
                              <w:ind w:right="-32"/>
                              <w:jc w:val="center"/>
                              <w:rPr>
                                <w:noProof/>
                                <w:lang w:val="it-IT"/>
                              </w:rPr>
                            </w:pPr>
                            <w:r>
                              <w:rPr>
                                <w:noProof/>
                                <w:lang w:val="it-IT"/>
                              </w:rPr>
                              <w:drawing>
                                <wp:inline distT="0" distB="0" distL="0" distR="0" wp14:anchorId="2BE80B67" wp14:editId="000A30CF">
                                  <wp:extent cx="1717729" cy="54292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41880" cy="550558"/>
                                          </a:xfrm>
                                          <a:prstGeom prst="rect">
                                            <a:avLst/>
                                          </a:prstGeom>
                                          <a:noFill/>
                                          <a:ln>
                                            <a:noFill/>
                                          </a:ln>
                                        </pic:spPr>
                                      </pic:pic>
                                    </a:graphicData>
                                  </a:graphic>
                                </wp:inline>
                              </w:drawing>
                            </w:r>
                          </w:p>
                        </w:tc>
                      </w:tr>
                      <w:tr w:rsidR="000347F4" w14:paraId="27FD2FF8" w14:textId="77777777" w:rsidTr="00B9360C">
                        <w:trPr>
                          <w:trHeight w:val="1258"/>
                        </w:trPr>
                        <w:tc>
                          <w:tcPr>
                            <w:tcW w:w="1379" w:type="dxa"/>
                            <w:vAlign w:val="center"/>
                          </w:tcPr>
                          <w:p w14:paraId="3488591E" w14:textId="77777777" w:rsidR="000347F4" w:rsidRDefault="000347F4" w:rsidP="003403A2">
                            <w:pPr>
                              <w:ind w:right="-32"/>
                              <w:jc w:val="center"/>
                              <w:rPr>
                                <w:noProof/>
                                <w:lang w:val="it-IT"/>
                              </w:rPr>
                            </w:pPr>
                            <w:r>
                              <w:rPr>
                                <w:noProof/>
                                <w:lang w:val="it-IT"/>
                              </w:rPr>
                              <w:drawing>
                                <wp:inline distT="0" distB="0" distL="0" distR="0" wp14:anchorId="21FF2621" wp14:editId="54668AEB">
                                  <wp:extent cx="596461" cy="720000"/>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6461" cy="720000"/>
                                          </a:xfrm>
                                          <a:prstGeom prst="rect">
                                            <a:avLst/>
                                          </a:prstGeom>
                                          <a:noFill/>
                                          <a:ln>
                                            <a:noFill/>
                                          </a:ln>
                                        </pic:spPr>
                                      </pic:pic>
                                    </a:graphicData>
                                  </a:graphic>
                                </wp:inline>
                              </w:drawing>
                            </w:r>
                          </w:p>
                        </w:tc>
                        <w:tc>
                          <w:tcPr>
                            <w:tcW w:w="2927" w:type="dxa"/>
                            <w:vAlign w:val="center"/>
                          </w:tcPr>
                          <w:p w14:paraId="6DCF9562" w14:textId="77777777" w:rsidR="000347F4" w:rsidRDefault="000347F4" w:rsidP="003403A2">
                            <w:pPr>
                              <w:ind w:right="-32"/>
                              <w:jc w:val="center"/>
                              <w:rPr>
                                <w:noProof/>
                                <w:lang w:val="it-IT"/>
                              </w:rPr>
                            </w:pPr>
                            <w:r>
                              <w:rPr>
                                <w:noProof/>
                                <w:lang w:val="it-IT"/>
                              </w:rPr>
                              <w:drawing>
                                <wp:inline distT="0" distB="0" distL="0" distR="0" wp14:anchorId="7CEC330F" wp14:editId="0C6FB08D">
                                  <wp:extent cx="728045" cy="720000"/>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28045" cy="720000"/>
                                          </a:xfrm>
                                          <a:prstGeom prst="rect">
                                            <a:avLst/>
                                          </a:prstGeom>
                                          <a:noFill/>
                                          <a:ln>
                                            <a:noFill/>
                                          </a:ln>
                                        </pic:spPr>
                                      </pic:pic>
                                    </a:graphicData>
                                  </a:graphic>
                                </wp:inline>
                              </w:drawing>
                            </w:r>
                          </w:p>
                        </w:tc>
                        <w:tc>
                          <w:tcPr>
                            <w:tcW w:w="2123" w:type="dxa"/>
                            <w:vAlign w:val="center"/>
                          </w:tcPr>
                          <w:p w14:paraId="4FA2C75D" w14:textId="77777777" w:rsidR="000347F4" w:rsidRDefault="000347F4" w:rsidP="003403A2">
                            <w:pPr>
                              <w:ind w:right="-32"/>
                              <w:jc w:val="center"/>
                              <w:rPr>
                                <w:noProof/>
                                <w:lang w:val="it-IT"/>
                              </w:rPr>
                            </w:pPr>
                            <w:r>
                              <w:rPr>
                                <w:noProof/>
                                <w:lang w:val="it-IT"/>
                              </w:rPr>
                              <w:drawing>
                                <wp:inline distT="0" distB="0" distL="0" distR="0" wp14:anchorId="33D4CC7E" wp14:editId="05B5CB41">
                                  <wp:extent cx="1246957" cy="720000"/>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46957" cy="720000"/>
                                          </a:xfrm>
                                          <a:prstGeom prst="rect">
                                            <a:avLst/>
                                          </a:prstGeom>
                                          <a:noFill/>
                                          <a:ln>
                                            <a:noFill/>
                                          </a:ln>
                                        </pic:spPr>
                                      </pic:pic>
                                    </a:graphicData>
                                  </a:graphic>
                                </wp:inline>
                              </w:drawing>
                            </w:r>
                          </w:p>
                        </w:tc>
                        <w:tc>
                          <w:tcPr>
                            <w:tcW w:w="2344" w:type="dxa"/>
                            <w:vAlign w:val="center"/>
                          </w:tcPr>
                          <w:p w14:paraId="32C710E1" w14:textId="77777777" w:rsidR="000347F4" w:rsidRDefault="000347F4" w:rsidP="003403A2">
                            <w:pPr>
                              <w:ind w:right="-32"/>
                              <w:jc w:val="center"/>
                              <w:rPr>
                                <w:noProof/>
                                <w:lang w:val="it-IT"/>
                              </w:rPr>
                            </w:pPr>
                            <w:r>
                              <w:rPr>
                                <w:noProof/>
                                <w:lang w:val="it-IT"/>
                              </w:rPr>
                              <w:drawing>
                                <wp:inline distT="0" distB="0" distL="0" distR="0" wp14:anchorId="2A43290C" wp14:editId="6D8A802E">
                                  <wp:extent cx="720000" cy="720000"/>
                                  <wp:effectExtent l="0" t="0" r="4445"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20000" cy="720000"/>
                                          </a:xfrm>
                                          <a:prstGeom prst="rect">
                                            <a:avLst/>
                                          </a:prstGeom>
                                          <a:noFill/>
                                          <a:ln>
                                            <a:noFill/>
                                          </a:ln>
                                        </pic:spPr>
                                      </pic:pic>
                                    </a:graphicData>
                                  </a:graphic>
                                </wp:inline>
                              </w:drawing>
                            </w:r>
                          </w:p>
                        </w:tc>
                        <w:tc>
                          <w:tcPr>
                            <w:tcW w:w="2846" w:type="dxa"/>
                            <w:vAlign w:val="center"/>
                          </w:tcPr>
                          <w:p w14:paraId="19DF5644" w14:textId="78E8D00E" w:rsidR="000347F4" w:rsidRDefault="000347F4" w:rsidP="003403A2">
                            <w:pPr>
                              <w:ind w:right="-32"/>
                              <w:jc w:val="center"/>
                              <w:rPr>
                                <w:noProof/>
                                <w:lang w:val="it-IT"/>
                              </w:rPr>
                            </w:pPr>
                          </w:p>
                        </w:tc>
                      </w:tr>
                    </w:tbl>
                    <w:p w14:paraId="3725F896" w14:textId="77777777" w:rsidR="000347F4" w:rsidRDefault="000347F4" w:rsidP="003403A2">
                      <w:pPr>
                        <w:ind w:right="-32"/>
                        <w:jc w:val="center"/>
                        <w:rPr>
                          <w:noProof/>
                          <w:lang w:val="it-IT"/>
                        </w:rPr>
                      </w:pPr>
                    </w:p>
                    <w:p w14:paraId="46BE74DF" w14:textId="77777777" w:rsidR="000347F4" w:rsidRPr="007C16EA" w:rsidRDefault="000347F4" w:rsidP="003403A2">
                      <w:pPr>
                        <w:ind w:right="-32"/>
                        <w:jc w:val="center"/>
                        <w:rPr>
                          <w:lang w:val="it-IT"/>
                        </w:rPr>
                      </w:pPr>
                      <w:r>
                        <w:rPr>
                          <w:noProof/>
                          <w:lang w:val="it-IT"/>
                        </w:rPr>
                        <w:t xml:space="preserve"> </w:t>
                      </w:r>
                      <w:r>
                        <w:rPr>
                          <w:noProof/>
                          <w:lang w:val="it-IT"/>
                        </w:rPr>
                        <w:drawing>
                          <wp:inline distT="0" distB="0" distL="0" distR="0" wp14:anchorId="70DB9DBC" wp14:editId="343F16DB">
                            <wp:extent cx="314325" cy="304800"/>
                            <wp:effectExtent l="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4325" cy="304800"/>
                                    </a:xfrm>
                                    <a:prstGeom prst="rect">
                                      <a:avLst/>
                                    </a:prstGeom>
                                    <a:noFill/>
                                    <a:ln>
                                      <a:noFill/>
                                    </a:ln>
                                  </pic:spPr>
                                </pic:pic>
                              </a:graphicData>
                            </a:graphic>
                          </wp:inline>
                        </w:drawing>
                      </w:r>
                    </w:p>
                  </w:txbxContent>
                </v:textbox>
                <w10:wrap anchorx="margin"/>
              </v:shape>
            </w:pict>
          </mc:Fallback>
        </mc:AlternateContent>
      </w:r>
      <w:r w:rsidR="00982D00" w:rsidRPr="00A85F13">
        <w:rPr>
          <w:b/>
          <w:bCs/>
          <w:lang w:val="en-US"/>
        </w:rPr>
        <w:br w:type="page"/>
      </w:r>
    </w:p>
    <w:p w14:paraId="33500BDA" w14:textId="77777777" w:rsidR="009A154D" w:rsidRPr="00E0348B" w:rsidRDefault="009A154D">
      <w:pPr>
        <w:rPr>
          <w:lang w:val="en-US"/>
        </w:rPr>
        <w:sectPr w:rsidR="009A154D" w:rsidRPr="00E0348B" w:rsidSect="003C7ED4">
          <w:headerReference w:type="even" r:id="rId19"/>
          <w:headerReference w:type="default" r:id="rId20"/>
          <w:footerReference w:type="even" r:id="rId21"/>
          <w:footerReference w:type="default" r:id="rId22"/>
          <w:headerReference w:type="first" r:id="rId23"/>
          <w:footerReference w:type="first" r:id="rId24"/>
          <w:pgSz w:w="11906" w:h="16838"/>
          <w:pgMar w:top="1701" w:right="1418" w:bottom="1701" w:left="1418" w:header="709" w:footer="709" w:gutter="0"/>
          <w:pgNumType w:fmt="upperRoman" w:start="1"/>
          <w:cols w:space="708"/>
          <w:docGrid w:linePitch="360"/>
        </w:sectPr>
      </w:pPr>
    </w:p>
    <w:p w14:paraId="44135A5D" w14:textId="192F2971" w:rsidR="00134FA5" w:rsidRPr="00E0348B" w:rsidRDefault="009A154D" w:rsidP="007D6983">
      <w:pPr>
        <w:pStyle w:val="Heading1"/>
        <w:numPr>
          <w:ilvl w:val="0"/>
          <w:numId w:val="0"/>
        </w:numPr>
        <w:ind w:left="432" w:hanging="432"/>
        <w:rPr>
          <w:lang w:val="en-US"/>
        </w:rPr>
      </w:pPr>
      <w:bookmarkStart w:id="0" w:name="_Toc57829295"/>
      <w:bookmarkStart w:id="1" w:name="_Toc80987319"/>
      <w:r w:rsidRPr="00A85F13">
        <w:rPr>
          <w:lang w:val="en-US"/>
        </w:rPr>
        <w:lastRenderedPageBreak/>
        <w:t>Revision History</w:t>
      </w:r>
      <w:bookmarkEnd w:id="0"/>
      <w:bookmarkEnd w:id="1"/>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958"/>
        <w:gridCol w:w="1275"/>
        <w:gridCol w:w="1132"/>
        <w:gridCol w:w="2584"/>
        <w:gridCol w:w="3111"/>
      </w:tblGrid>
      <w:tr w:rsidR="00CC191D" w:rsidRPr="00A85F13" w14:paraId="738CF43D" w14:textId="77777777" w:rsidTr="00AC672C">
        <w:trPr>
          <w:trHeight w:val="454"/>
        </w:trPr>
        <w:tc>
          <w:tcPr>
            <w:tcW w:w="958" w:type="dxa"/>
            <w:tcBorders>
              <w:top w:val="single" w:sz="4" w:space="0" w:color="auto"/>
              <w:bottom w:val="single" w:sz="4" w:space="0" w:color="auto"/>
            </w:tcBorders>
            <w:shd w:val="clear" w:color="auto" w:fill="C00000"/>
            <w:vAlign w:val="center"/>
          </w:tcPr>
          <w:p w14:paraId="1410B370" w14:textId="77777777" w:rsidR="00CC191D" w:rsidRPr="00E0348B" w:rsidRDefault="00CC191D" w:rsidP="006F3CA5">
            <w:pPr>
              <w:spacing w:after="0" w:line="240" w:lineRule="auto"/>
              <w:jc w:val="center"/>
              <w:rPr>
                <w:sz w:val="22"/>
                <w:szCs w:val="22"/>
                <w:lang w:val="en-US"/>
              </w:rPr>
            </w:pPr>
            <w:r w:rsidRPr="00E0348B">
              <w:rPr>
                <w:sz w:val="22"/>
                <w:szCs w:val="22"/>
                <w:lang w:val="en-US"/>
              </w:rPr>
              <w:t>Version</w:t>
            </w:r>
          </w:p>
        </w:tc>
        <w:tc>
          <w:tcPr>
            <w:tcW w:w="1275" w:type="dxa"/>
            <w:tcBorders>
              <w:top w:val="single" w:sz="4" w:space="0" w:color="auto"/>
              <w:bottom w:val="single" w:sz="4" w:space="0" w:color="auto"/>
            </w:tcBorders>
            <w:shd w:val="clear" w:color="auto" w:fill="C00000"/>
            <w:vAlign w:val="center"/>
          </w:tcPr>
          <w:p w14:paraId="5FC07B4B" w14:textId="77777777" w:rsidR="00CC191D" w:rsidRPr="00E0348B" w:rsidRDefault="00CC191D" w:rsidP="006F3CA5">
            <w:pPr>
              <w:spacing w:after="0" w:line="240" w:lineRule="auto"/>
              <w:jc w:val="center"/>
              <w:rPr>
                <w:b/>
                <w:bCs/>
                <w:sz w:val="22"/>
                <w:szCs w:val="22"/>
                <w:lang w:val="en-US"/>
              </w:rPr>
            </w:pPr>
            <w:r w:rsidRPr="00E0348B">
              <w:rPr>
                <w:b/>
                <w:bCs/>
                <w:sz w:val="22"/>
                <w:szCs w:val="22"/>
                <w:lang w:val="en-US"/>
              </w:rPr>
              <w:t>Date</w:t>
            </w:r>
          </w:p>
        </w:tc>
        <w:tc>
          <w:tcPr>
            <w:tcW w:w="1132" w:type="dxa"/>
            <w:tcBorders>
              <w:top w:val="single" w:sz="4" w:space="0" w:color="auto"/>
              <w:bottom w:val="single" w:sz="4" w:space="0" w:color="auto"/>
            </w:tcBorders>
            <w:shd w:val="clear" w:color="auto" w:fill="C00000"/>
            <w:vAlign w:val="center"/>
          </w:tcPr>
          <w:p w14:paraId="7646E182" w14:textId="77777777" w:rsidR="00CC191D" w:rsidRPr="00E0348B" w:rsidRDefault="00CC191D" w:rsidP="006F3CA5">
            <w:pPr>
              <w:spacing w:after="0" w:line="240" w:lineRule="auto"/>
              <w:jc w:val="center"/>
              <w:rPr>
                <w:b/>
                <w:bCs/>
                <w:sz w:val="22"/>
                <w:szCs w:val="22"/>
                <w:lang w:val="en-US"/>
              </w:rPr>
            </w:pPr>
            <w:r w:rsidRPr="00E0348B">
              <w:rPr>
                <w:b/>
                <w:bCs/>
                <w:sz w:val="22"/>
                <w:szCs w:val="22"/>
                <w:lang w:val="en-US"/>
              </w:rPr>
              <w:t>State</w:t>
            </w:r>
          </w:p>
        </w:tc>
        <w:tc>
          <w:tcPr>
            <w:tcW w:w="2584" w:type="dxa"/>
            <w:tcBorders>
              <w:top w:val="single" w:sz="4" w:space="0" w:color="auto"/>
              <w:bottom w:val="single" w:sz="4" w:space="0" w:color="auto"/>
            </w:tcBorders>
            <w:shd w:val="clear" w:color="auto" w:fill="C00000"/>
            <w:vAlign w:val="center"/>
          </w:tcPr>
          <w:p w14:paraId="18461C55" w14:textId="77777777" w:rsidR="00CC191D" w:rsidRPr="00E0348B" w:rsidRDefault="00CC191D" w:rsidP="006F3CA5">
            <w:pPr>
              <w:spacing w:after="0" w:line="240" w:lineRule="auto"/>
              <w:jc w:val="center"/>
              <w:rPr>
                <w:b/>
                <w:bCs/>
                <w:sz w:val="22"/>
                <w:szCs w:val="22"/>
                <w:lang w:val="en-US"/>
              </w:rPr>
            </w:pPr>
            <w:r w:rsidRPr="00E0348B">
              <w:rPr>
                <w:b/>
                <w:bCs/>
                <w:sz w:val="22"/>
                <w:szCs w:val="22"/>
                <w:lang w:val="en-US"/>
              </w:rPr>
              <w:t>Initials</w:t>
            </w:r>
          </w:p>
        </w:tc>
        <w:tc>
          <w:tcPr>
            <w:tcW w:w="3111" w:type="dxa"/>
            <w:tcBorders>
              <w:top w:val="single" w:sz="4" w:space="0" w:color="auto"/>
              <w:bottom w:val="single" w:sz="4" w:space="0" w:color="auto"/>
            </w:tcBorders>
            <w:shd w:val="clear" w:color="auto" w:fill="C00000"/>
            <w:vAlign w:val="center"/>
          </w:tcPr>
          <w:p w14:paraId="54B9B621" w14:textId="77777777" w:rsidR="00CC191D" w:rsidRPr="00E0348B" w:rsidRDefault="00CC191D" w:rsidP="006F3CA5">
            <w:pPr>
              <w:spacing w:after="0" w:line="240" w:lineRule="auto"/>
              <w:jc w:val="left"/>
              <w:rPr>
                <w:b/>
                <w:bCs/>
                <w:sz w:val="22"/>
                <w:szCs w:val="22"/>
                <w:lang w:val="en-US"/>
              </w:rPr>
            </w:pPr>
            <w:r w:rsidRPr="00E0348B">
              <w:rPr>
                <w:b/>
                <w:bCs/>
                <w:sz w:val="22"/>
                <w:szCs w:val="22"/>
                <w:lang w:val="en-US"/>
              </w:rPr>
              <w:t>Changes</w:t>
            </w:r>
          </w:p>
        </w:tc>
      </w:tr>
      <w:tr w:rsidR="00CC191D" w:rsidRPr="00A85F13" w14:paraId="72D3062C" w14:textId="77777777" w:rsidTr="00AC672C">
        <w:tc>
          <w:tcPr>
            <w:tcW w:w="958" w:type="dxa"/>
            <w:tcBorders>
              <w:top w:val="single" w:sz="4" w:space="0" w:color="auto"/>
            </w:tcBorders>
          </w:tcPr>
          <w:p w14:paraId="0182C9B7" w14:textId="77777777" w:rsidR="00CC191D" w:rsidRPr="00E0348B" w:rsidRDefault="00CC191D" w:rsidP="006F3CA5">
            <w:pPr>
              <w:spacing w:after="0" w:line="240" w:lineRule="auto"/>
              <w:jc w:val="center"/>
              <w:rPr>
                <w:sz w:val="22"/>
                <w:szCs w:val="22"/>
                <w:lang w:val="en-US"/>
              </w:rPr>
            </w:pPr>
            <w:r w:rsidRPr="00A85F13">
              <w:rPr>
                <w:sz w:val="22"/>
                <w:szCs w:val="22"/>
                <w:lang w:val="en-US"/>
              </w:rPr>
              <w:t>0.9</w:t>
            </w:r>
          </w:p>
        </w:tc>
        <w:tc>
          <w:tcPr>
            <w:tcW w:w="1275" w:type="dxa"/>
            <w:tcBorders>
              <w:top w:val="single" w:sz="4" w:space="0" w:color="auto"/>
            </w:tcBorders>
          </w:tcPr>
          <w:p w14:paraId="11812735" w14:textId="11DB9BAA" w:rsidR="00CC191D" w:rsidRPr="00E0348B" w:rsidRDefault="00752825" w:rsidP="006F3CA5">
            <w:pPr>
              <w:spacing w:after="0" w:line="240" w:lineRule="auto"/>
              <w:jc w:val="center"/>
              <w:rPr>
                <w:sz w:val="22"/>
                <w:szCs w:val="22"/>
                <w:lang w:val="en-US"/>
              </w:rPr>
            </w:pPr>
            <w:r w:rsidRPr="00E0348B">
              <w:rPr>
                <w:sz w:val="22"/>
                <w:szCs w:val="22"/>
                <w:lang w:val="en-US"/>
              </w:rPr>
              <w:t>09</w:t>
            </w:r>
            <w:r w:rsidR="00CC191D" w:rsidRPr="00E0348B">
              <w:rPr>
                <w:sz w:val="22"/>
                <w:szCs w:val="22"/>
                <w:lang w:val="en-US"/>
              </w:rPr>
              <w:t>/</w:t>
            </w:r>
            <w:r w:rsidRPr="00E0348B">
              <w:rPr>
                <w:sz w:val="22"/>
                <w:szCs w:val="22"/>
                <w:lang w:val="en-US"/>
              </w:rPr>
              <w:t>09</w:t>
            </w:r>
            <w:r w:rsidR="00CC191D" w:rsidRPr="00E0348B">
              <w:rPr>
                <w:sz w:val="22"/>
                <w:szCs w:val="22"/>
                <w:lang w:val="en-US"/>
              </w:rPr>
              <w:t>/202</w:t>
            </w:r>
            <w:r w:rsidRPr="00E0348B">
              <w:rPr>
                <w:sz w:val="22"/>
                <w:szCs w:val="22"/>
                <w:lang w:val="en-US"/>
              </w:rPr>
              <w:t>1</w:t>
            </w:r>
          </w:p>
        </w:tc>
        <w:tc>
          <w:tcPr>
            <w:tcW w:w="1132" w:type="dxa"/>
            <w:tcBorders>
              <w:top w:val="single" w:sz="4" w:space="0" w:color="auto"/>
            </w:tcBorders>
          </w:tcPr>
          <w:p w14:paraId="22C9D8CD" w14:textId="77777777" w:rsidR="00CC191D" w:rsidRPr="00E0348B" w:rsidRDefault="00CC191D" w:rsidP="006F3CA5">
            <w:pPr>
              <w:spacing w:after="0" w:line="240" w:lineRule="auto"/>
              <w:jc w:val="center"/>
              <w:rPr>
                <w:sz w:val="22"/>
                <w:szCs w:val="22"/>
                <w:lang w:val="en-US"/>
              </w:rPr>
            </w:pPr>
            <w:r w:rsidRPr="00E0348B">
              <w:rPr>
                <w:sz w:val="22"/>
                <w:szCs w:val="22"/>
                <w:lang w:val="en-US"/>
              </w:rPr>
              <w:t>Draft</w:t>
            </w:r>
          </w:p>
        </w:tc>
        <w:tc>
          <w:tcPr>
            <w:tcW w:w="2584" w:type="dxa"/>
            <w:tcBorders>
              <w:top w:val="single" w:sz="4" w:space="0" w:color="auto"/>
            </w:tcBorders>
          </w:tcPr>
          <w:p w14:paraId="692BFE9D" w14:textId="7A9FCF61" w:rsidR="00CC191D" w:rsidRPr="001848AD" w:rsidRDefault="00752825" w:rsidP="006F3CA5">
            <w:pPr>
              <w:spacing w:after="0" w:line="240" w:lineRule="auto"/>
              <w:jc w:val="center"/>
              <w:rPr>
                <w:sz w:val="22"/>
                <w:szCs w:val="22"/>
                <w:lang w:val="en-US"/>
              </w:rPr>
            </w:pPr>
            <w:r w:rsidRPr="001848AD">
              <w:rPr>
                <w:sz w:val="22"/>
                <w:szCs w:val="22"/>
                <w:lang w:val="en-US"/>
              </w:rPr>
              <w:t>OGS</w:t>
            </w:r>
          </w:p>
        </w:tc>
        <w:tc>
          <w:tcPr>
            <w:tcW w:w="3111" w:type="dxa"/>
            <w:tcBorders>
              <w:top w:val="single" w:sz="4" w:space="0" w:color="auto"/>
            </w:tcBorders>
          </w:tcPr>
          <w:p w14:paraId="57D3C901" w14:textId="77777777" w:rsidR="00CC191D" w:rsidRPr="001848AD" w:rsidRDefault="00CC191D" w:rsidP="006F3CA5">
            <w:pPr>
              <w:spacing w:after="0" w:line="240" w:lineRule="auto"/>
              <w:jc w:val="left"/>
              <w:rPr>
                <w:sz w:val="22"/>
                <w:szCs w:val="22"/>
                <w:lang w:val="en-US"/>
              </w:rPr>
            </w:pPr>
          </w:p>
        </w:tc>
      </w:tr>
    </w:tbl>
    <w:p w14:paraId="415591CB" w14:textId="6159A380" w:rsidR="006841F1" w:rsidRPr="00A85F13" w:rsidRDefault="006841F1" w:rsidP="00A0065E">
      <w:pPr>
        <w:jc w:val="center"/>
        <w:rPr>
          <w:lang w:val="en-US"/>
        </w:rPr>
      </w:pPr>
    </w:p>
    <w:p w14:paraId="46E245A2" w14:textId="77777777" w:rsidR="006841F1" w:rsidRPr="00E0348B" w:rsidRDefault="006841F1">
      <w:pPr>
        <w:rPr>
          <w:lang w:val="en-US"/>
        </w:rPr>
      </w:pPr>
      <w:r w:rsidRPr="00E0348B">
        <w:rPr>
          <w:lang w:val="en-US"/>
        </w:rPr>
        <w:br w:type="page"/>
      </w:r>
    </w:p>
    <w:p w14:paraId="71963369" w14:textId="77777777" w:rsidR="006841F1" w:rsidRPr="00E0348B" w:rsidRDefault="006841F1" w:rsidP="006841F1">
      <w:pPr>
        <w:pStyle w:val="Heading1"/>
        <w:numPr>
          <w:ilvl w:val="0"/>
          <w:numId w:val="0"/>
        </w:numPr>
        <w:ind w:left="432" w:hanging="432"/>
        <w:rPr>
          <w:lang w:val="en-US"/>
        </w:rPr>
      </w:pPr>
      <w:bookmarkStart w:id="2" w:name="_Toc57829296"/>
      <w:bookmarkStart w:id="3" w:name="_Toc80987320"/>
      <w:r w:rsidRPr="00E0348B">
        <w:rPr>
          <w:lang w:val="en-US"/>
        </w:rPr>
        <w:lastRenderedPageBreak/>
        <w:t>Executive Summary</w:t>
      </w:r>
      <w:bookmarkEnd w:id="2"/>
      <w:bookmarkEnd w:id="3"/>
    </w:p>
    <w:p w14:paraId="272A3DD4" w14:textId="1A539F43" w:rsidR="00DE363E" w:rsidRDefault="00DE363E" w:rsidP="00211CC6">
      <w:pPr>
        <w:rPr>
          <w:lang w:val="en-US"/>
        </w:rPr>
      </w:pPr>
      <w:r>
        <w:rPr>
          <w:lang w:val="en-US"/>
        </w:rPr>
        <w:t>With the goal of improving</w:t>
      </w:r>
      <w:r w:rsidRPr="00DE363E">
        <w:rPr>
          <w:lang w:val="en-US"/>
        </w:rPr>
        <w:t xml:space="preserve"> financial resilience and risk-informed investment planning</w:t>
      </w:r>
      <w:r>
        <w:rPr>
          <w:lang w:val="en-US"/>
        </w:rPr>
        <w:t xml:space="preserve">, </w:t>
      </w:r>
      <w:r w:rsidRPr="00DE363E">
        <w:rPr>
          <w:lang w:val="en-US"/>
        </w:rPr>
        <w:t>the European Union, in collaboration with the World Bank and the GFDRR, has started a program for “</w:t>
      </w:r>
      <w:r w:rsidRPr="00F27925">
        <w:rPr>
          <w:i/>
          <w:iCs/>
          <w:lang w:val="en-US"/>
        </w:rPr>
        <w:t>Strengthening Financial Resilience and Accelerating Risk Reduction in Central Asia</w:t>
      </w:r>
      <w:r w:rsidRPr="00DE363E">
        <w:rPr>
          <w:lang w:val="en-US"/>
        </w:rPr>
        <w:t>” (SFRARR)</w:t>
      </w:r>
      <w:r w:rsidR="00AD4CA9">
        <w:rPr>
          <w:lang w:val="en-US"/>
        </w:rPr>
        <w:t>,</w:t>
      </w:r>
      <w:r w:rsidR="00AD4CA9" w:rsidRPr="00AD4CA9">
        <w:rPr>
          <w:lang w:val="en-US"/>
        </w:rPr>
        <w:t xml:space="preserve"> </w:t>
      </w:r>
      <w:r w:rsidR="00AD4CA9" w:rsidRPr="00DE363E">
        <w:rPr>
          <w:lang w:val="en-US"/>
        </w:rPr>
        <w:t>aiming to advance disaster and climate resilience in Central Asia</w:t>
      </w:r>
      <w:r w:rsidR="00AD4CA9">
        <w:rPr>
          <w:lang w:val="en-US"/>
        </w:rPr>
        <w:t xml:space="preserve"> countries, </w:t>
      </w:r>
      <w:r w:rsidR="00AD4CA9" w:rsidRPr="00DE363E">
        <w:rPr>
          <w:lang w:val="en-US"/>
        </w:rPr>
        <w:t>which includes Kazakhstan, Kyrgyz Republic, Tajikistan, Turkmenistan and Uzbekistan</w:t>
      </w:r>
      <w:r w:rsidR="00A04280">
        <w:rPr>
          <w:lang w:val="en-US"/>
        </w:rPr>
        <w:t>.</w:t>
      </w:r>
      <w:r w:rsidR="00277EBC">
        <w:rPr>
          <w:lang w:val="en-US"/>
        </w:rPr>
        <w:t xml:space="preserve"> </w:t>
      </w:r>
      <w:r>
        <w:rPr>
          <w:lang w:val="en-US"/>
        </w:rPr>
        <w:t xml:space="preserve">The program includes several operational components, all contributing to the development of a </w:t>
      </w:r>
      <w:r w:rsidR="00A04280">
        <w:rPr>
          <w:lang w:val="en-US"/>
        </w:rPr>
        <w:t xml:space="preserve">comprehensive </w:t>
      </w:r>
      <w:r>
        <w:rPr>
          <w:lang w:val="en-US"/>
        </w:rPr>
        <w:t xml:space="preserve">probabilistic risk assessment, </w:t>
      </w:r>
      <w:r w:rsidRPr="00DE363E">
        <w:rPr>
          <w:lang w:val="en-US"/>
        </w:rPr>
        <w:t>consistent across multiple hazards and asset types</w:t>
      </w:r>
      <w:r>
        <w:rPr>
          <w:lang w:val="en-US"/>
        </w:rPr>
        <w:t xml:space="preserve"> of the target countries.</w:t>
      </w:r>
    </w:p>
    <w:p w14:paraId="05DDFC11" w14:textId="1C88A277" w:rsidR="00AD4CA9" w:rsidRDefault="00AD4CA9" w:rsidP="00211CC6">
      <w:pPr>
        <w:rPr>
          <w:lang w:val="en-US"/>
        </w:rPr>
      </w:pPr>
      <w:r>
        <w:rPr>
          <w:lang w:val="en-US"/>
        </w:rPr>
        <w:t>In this report we describe the development of a new probabilistic earthquake hazard model for Central Asia.</w:t>
      </w:r>
      <w:r w:rsidR="008D498C">
        <w:rPr>
          <w:lang w:val="en-US"/>
        </w:rPr>
        <w:t xml:space="preserve"> With respect to previous regional models</w:t>
      </w:r>
      <w:r w:rsidR="000A57F2">
        <w:rPr>
          <w:lang w:val="en-US"/>
        </w:rPr>
        <w:t xml:space="preserve"> (</w:t>
      </w:r>
      <w:r w:rsidR="008D498C">
        <w:rPr>
          <w:lang w:val="en-US"/>
        </w:rPr>
        <w:t>e.g.</w:t>
      </w:r>
      <w:r w:rsidR="001A48F2">
        <w:rPr>
          <w:lang w:val="en-US"/>
        </w:rPr>
        <w:t>,</w:t>
      </w:r>
      <w:r w:rsidR="008D498C">
        <w:rPr>
          <w:lang w:val="en-US"/>
        </w:rPr>
        <w:t xml:space="preserve"> the project EMCA</w:t>
      </w:r>
      <w:r w:rsidR="000A57F2">
        <w:rPr>
          <w:lang w:val="en-US"/>
        </w:rPr>
        <w:t>,</w:t>
      </w:r>
      <w:r w:rsidR="008D498C">
        <w:rPr>
          <w:lang w:val="en-US"/>
        </w:rPr>
        <w:t xml:space="preserve"> </w:t>
      </w:r>
      <w:r w:rsidR="008A31D7">
        <w:rPr>
          <w:lang w:val="en-US"/>
        </w:rPr>
        <w:t>recently</w:t>
      </w:r>
      <w:r w:rsidR="00FF3FF6">
        <w:rPr>
          <w:lang w:val="en-US"/>
        </w:rPr>
        <w:t xml:space="preserve"> </w:t>
      </w:r>
      <w:r w:rsidR="008D498C">
        <w:rPr>
          <w:lang w:val="en-US"/>
        </w:rPr>
        <w:t xml:space="preserve">included in the global probabilistic earthquake hazard map of the Global Earthquake Model </w:t>
      </w:r>
      <w:r w:rsidR="004965BA">
        <w:rPr>
          <w:lang w:val="en-US"/>
        </w:rPr>
        <w:t xml:space="preserve">– GEM </w:t>
      </w:r>
      <w:r w:rsidR="008D498C">
        <w:rPr>
          <w:lang w:val="en-US"/>
        </w:rPr>
        <w:t>foundation</w:t>
      </w:r>
      <w:r w:rsidR="000A57F2">
        <w:rPr>
          <w:lang w:val="en-US"/>
        </w:rPr>
        <w:t>)</w:t>
      </w:r>
      <w:r w:rsidR="008D498C">
        <w:rPr>
          <w:lang w:val="en-US"/>
        </w:rPr>
        <w:t xml:space="preserve">, </w:t>
      </w:r>
      <w:r w:rsidR="001A48F2">
        <w:rPr>
          <w:lang w:val="en-US"/>
        </w:rPr>
        <w:t xml:space="preserve">the proposed model is innovative </w:t>
      </w:r>
      <w:r w:rsidR="000A57F2">
        <w:rPr>
          <w:lang w:val="en-US"/>
        </w:rPr>
        <w:t>in the following aspects</w:t>
      </w:r>
      <w:r w:rsidR="001A48F2">
        <w:rPr>
          <w:lang w:val="en-US"/>
        </w:rPr>
        <w:t>:</w:t>
      </w:r>
    </w:p>
    <w:p w14:paraId="32F31695" w14:textId="6F6A1F6E" w:rsidR="001A48F2" w:rsidRDefault="00D27D91" w:rsidP="001A48F2">
      <w:pPr>
        <w:pStyle w:val="ListParagraph"/>
        <w:numPr>
          <w:ilvl w:val="0"/>
          <w:numId w:val="60"/>
        </w:numPr>
        <w:rPr>
          <w:lang w:val="en-US"/>
        </w:rPr>
      </w:pPr>
      <w:r>
        <w:rPr>
          <w:lang w:val="en-US"/>
        </w:rPr>
        <w:t xml:space="preserve">Earthquake </w:t>
      </w:r>
      <w:r w:rsidR="006709C9">
        <w:rPr>
          <w:lang w:val="en-US"/>
        </w:rPr>
        <w:t>recurrence is</w:t>
      </w:r>
      <w:r>
        <w:rPr>
          <w:lang w:val="en-US"/>
        </w:rPr>
        <w:t xml:space="preserve"> calibrated on a</w:t>
      </w:r>
      <w:r w:rsidR="003A5E7C">
        <w:rPr>
          <w:lang w:val="en-US"/>
        </w:rPr>
        <w:t>n ad-hoc developed r</w:t>
      </w:r>
      <w:r w:rsidR="001A48F2" w:rsidRPr="001A48F2">
        <w:rPr>
          <w:lang w:val="en-US"/>
        </w:rPr>
        <w:t xml:space="preserve">egional earthquake catalogue, harmonized between </w:t>
      </w:r>
      <w:r w:rsidR="00AF32C6" w:rsidRPr="001A48F2">
        <w:rPr>
          <w:lang w:val="en-US"/>
        </w:rPr>
        <w:t>countries,</w:t>
      </w:r>
      <w:r w:rsidR="001A48F2" w:rsidRPr="001A48F2">
        <w:rPr>
          <w:lang w:val="en-US"/>
        </w:rPr>
        <w:t xml:space="preserve"> and homogenized in moment magnitude (Mw)</w:t>
      </w:r>
      <w:r>
        <w:rPr>
          <w:lang w:val="en-US"/>
        </w:rPr>
        <w:t xml:space="preserve"> using </w:t>
      </w:r>
      <w:r w:rsidR="003A5E7C">
        <w:rPr>
          <w:lang w:val="en-US"/>
        </w:rPr>
        <w:t>the most</w:t>
      </w:r>
      <w:r w:rsidR="003A5E7C" w:rsidRPr="001A48F2">
        <w:rPr>
          <w:lang w:val="en-US"/>
        </w:rPr>
        <w:t xml:space="preserve"> up</w:t>
      </w:r>
      <w:r w:rsidR="003A5E7C">
        <w:rPr>
          <w:lang w:val="en-US"/>
        </w:rPr>
        <w:t>-</w:t>
      </w:r>
      <w:r w:rsidR="003A5E7C" w:rsidRPr="001A48F2">
        <w:rPr>
          <w:lang w:val="en-US"/>
        </w:rPr>
        <w:t>to</w:t>
      </w:r>
      <w:r w:rsidR="003A5E7C">
        <w:rPr>
          <w:lang w:val="en-US"/>
        </w:rPr>
        <w:t>-</w:t>
      </w:r>
      <w:r w:rsidR="003A5E7C" w:rsidRPr="001A48F2">
        <w:rPr>
          <w:lang w:val="en-US"/>
        </w:rPr>
        <w:t xml:space="preserve">date </w:t>
      </w:r>
      <w:r w:rsidR="00156121">
        <w:rPr>
          <w:lang w:val="en-US"/>
        </w:rPr>
        <w:t>information</w:t>
      </w:r>
      <w:r>
        <w:rPr>
          <w:lang w:val="en-US"/>
        </w:rPr>
        <w:t xml:space="preserve"> from global and local sources.</w:t>
      </w:r>
    </w:p>
    <w:p w14:paraId="309EF595" w14:textId="022BB716" w:rsidR="00C54513" w:rsidRPr="00BA05B7" w:rsidRDefault="00D27D91" w:rsidP="00BA05B7">
      <w:pPr>
        <w:pStyle w:val="ListParagraph"/>
        <w:numPr>
          <w:ilvl w:val="0"/>
          <w:numId w:val="60"/>
        </w:numPr>
        <w:rPr>
          <w:lang w:val="en-US"/>
        </w:rPr>
      </w:pPr>
      <w:r>
        <w:rPr>
          <w:lang w:val="en-US"/>
        </w:rPr>
        <w:t>A</w:t>
      </w:r>
      <w:r w:rsidR="001A48F2" w:rsidRPr="001A48F2">
        <w:rPr>
          <w:lang w:val="en-US"/>
        </w:rPr>
        <w:t xml:space="preserve"> new </w:t>
      </w:r>
      <w:proofErr w:type="spellStart"/>
      <w:r w:rsidR="001A48F2" w:rsidRPr="001A48F2">
        <w:rPr>
          <w:lang w:val="en-US"/>
        </w:rPr>
        <w:t>seismogenic</w:t>
      </w:r>
      <w:proofErr w:type="spellEnd"/>
      <w:r w:rsidR="001A48F2" w:rsidRPr="001A48F2">
        <w:rPr>
          <w:lang w:val="en-US"/>
        </w:rPr>
        <w:t xml:space="preserve"> </w:t>
      </w:r>
      <w:r>
        <w:rPr>
          <w:lang w:val="en-US"/>
        </w:rPr>
        <w:t xml:space="preserve">source </w:t>
      </w:r>
      <w:r w:rsidR="001A48F2" w:rsidRPr="001A48F2">
        <w:rPr>
          <w:lang w:val="en-US"/>
        </w:rPr>
        <w:t>zonation</w:t>
      </w:r>
      <w:r w:rsidR="00FB3897">
        <w:rPr>
          <w:lang w:val="en-US"/>
        </w:rPr>
        <w:t xml:space="preserve"> is developed</w:t>
      </w:r>
      <w:r w:rsidR="001A48F2" w:rsidRPr="001A48F2">
        <w:rPr>
          <w:lang w:val="en-US"/>
        </w:rPr>
        <w:t xml:space="preserve"> in </w:t>
      </w:r>
      <w:r w:rsidR="00BA05B7" w:rsidRPr="001A48F2">
        <w:rPr>
          <w:lang w:val="en-US"/>
        </w:rPr>
        <w:t>cooperation</w:t>
      </w:r>
      <w:r w:rsidR="001A48F2" w:rsidRPr="001A48F2">
        <w:rPr>
          <w:lang w:val="en-US"/>
        </w:rPr>
        <w:t xml:space="preserve"> with the </w:t>
      </w:r>
      <w:r w:rsidR="007C12B1">
        <w:rPr>
          <w:lang w:val="en-US"/>
        </w:rPr>
        <w:t>scientific representatives</w:t>
      </w:r>
      <w:r w:rsidR="001A48F2">
        <w:rPr>
          <w:lang w:val="en-US"/>
        </w:rPr>
        <w:t xml:space="preserve"> of the five target countries</w:t>
      </w:r>
      <w:r w:rsidR="00BA05B7">
        <w:rPr>
          <w:lang w:val="en-US"/>
        </w:rPr>
        <w:t xml:space="preserve">; the source model, </w:t>
      </w:r>
      <w:r w:rsidR="007A40F2">
        <w:rPr>
          <w:lang w:val="en-US"/>
        </w:rPr>
        <w:t xml:space="preserve">different </w:t>
      </w:r>
      <w:r w:rsidR="001C5E05">
        <w:rPr>
          <w:lang w:val="en-US"/>
        </w:rPr>
        <w:t xml:space="preserve">for shallow, </w:t>
      </w:r>
      <w:r w:rsidR="002D58E7">
        <w:rPr>
          <w:lang w:val="en-US"/>
        </w:rPr>
        <w:t>intermediate,</w:t>
      </w:r>
      <w:r w:rsidR="001C5E05">
        <w:rPr>
          <w:lang w:val="en-US"/>
        </w:rPr>
        <w:t xml:space="preserve"> and deep seismicity</w:t>
      </w:r>
      <w:r w:rsidR="00BA05B7">
        <w:rPr>
          <w:lang w:val="en-US"/>
        </w:rPr>
        <w:t>, includes a</w:t>
      </w:r>
      <w:r w:rsidR="00D45C67">
        <w:rPr>
          <w:lang w:val="en-US"/>
        </w:rPr>
        <w:t xml:space="preserve"> standard</w:t>
      </w:r>
      <w:r w:rsidR="00BA05B7">
        <w:rPr>
          <w:lang w:val="en-US"/>
        </w:rPr>
        <w:t xml:space="preserve"> homogenous area source zonation and a</w:t>
      </w:r>
      <w:r w:rsidR="00C54513" w:rsidRPr="00BA05B7">
        <w:rPr>
          <w:lang w:val="en-US"/>
        </w:rPr>
        <w:t xml:space="preserve">n innovative distributed seismicity model based on </w:t>
      </w:r>
      <w:r w:rsidR="00BA05B7">
        <w:rPr>
          <w:lang w:val="en-US"/>
        </w:rPr>
        <w:t xml:space="preserve">a rate-preserving </w:t>
      </w:r>
      <w:r w:rsidR="00C54513" w:rsidRPr="00BA05B7">
        <w:rPr>
          <w:lang w:val="en-US"/>
        </w:rPr>
        <w:t xml:space="preserve">smoothing </w:t>
      </w:r>
      <w:r w:rsidR="00BA05B7">
        <w:rPr>
          <w:lang w:val="en-US"/>
        </w:rPr>
        <w:t>kernel.</w:t>
      </w:r>
    </w:p>
    <w:p w14:paraId="55BE6A61" w14:textId="5790B45A" w:rsidR="00C54513" w:rsidRDefault="00E86C17" w:rsidP="001A48F2">
      <w:pPr>
        <w:pStyle w:val="ListParagraph"/>
        <w:numPr>
          <w:ilvl w:val="0"/>
          <w:numId w:val="60"/>
        </w:numPr>
        <w:rPr>
          <w:lang w:val="en-US"/>
        </w:rPr>
      </w:pPr>
      <w:r>
        <w:rPr>
          <w:lang w:val="en-US"/>
        </w:rPr>
        <w:t>Mapped a</w:t>
      </w:r>
      <w:r w:rsidR="007A40F2">
        <w:rPr>
          <w:lang w:val="en-US"/>
        </w:rPr>
        <w:t xml:space="preserve">ctive faults from regional datasets are used </w:t>
      </w:r>
      <w:r>
        <w:rPr>
          <w:lang w:val="en-US"/>
        </w:rPr>
        <w:t>for the direct creation of</w:t>
      </w:r>
      <w:r w:rsidR="007A40F2">
        <w:rPr>
          <w:lang w:val="en-US"/>
        </w:rPr>
        <w:t xml:space="preserve"> finite fault</w:t>
      </w:r>
      <w:r w:rsidR="00C54513">
        <w:rPr>
          <w:lang w:val="en-US"/>
        </w:rPr>
        <w:t xml:space="preserve"> source model</w:t>
      </w:r>
      <w:r w:rsidR="007A40F2">
        <w:rPr>
          <w:lang w:val="en-US"/>
        </w:rPr>
        <w:t xml:space="preserve">, whose occurrence </w:t>
      </w:r>
      <w:r>
        <w:rPr>
          <w:lang w:val="en-US"/>
        </w:rPr>
        <w:t xml:space="preserve">model </w:t>
      </w:r>
      <w:r w:rsidR="007A40F2">
        <w:rPr>
          <w:lang w:val="en-US"/>
        </w:rPr>
        <w:t>is calibrated on slip rate information</w:t>
      </w:r>
      <w:r w:rsidR="00230662">
        <w:rPr>
          <w:lang w:val="en-US"/>
        </w:rPr>
        <w:t>,</w:t>
      </w:r>
      <w:r>
        <w:rPr>
          <w:lang w:val="en-US"/>
        </w:rPr>
        <w:t xml:space="preserve"> to complement observed seismicity.</w:t>
      </w:r>
    </w:p>
    <w:p w14:paraId="25768A42" w14:textId="7700C5BF" w:rsidR="00C54513" w:rsidRDefault="00C54513" w:rsidP="001A48F2">
      <w:pPr>
        <w:pStyle w:val="ListParagraph"/>
        <w:numPr>
          <w:ilvl w:val="0"/>
          <w:numId w:val="60"/>
        </w:numPr>
        <w:rPr>
          <w:lang w:val="en-US"/>
        </w:rPr>
      </w:pPr>
      <w:r>
        <w:rPr>
          <w:lang w:val="en-US"/>
        </w:rPr>
        <w:t xml:space="preserve">A </w:t>
      </w:r>
      <w:r w:rsidR="00257C15">
        <w:rPr>
          <w:lang w:val="en-US"/>
        </w:rPr>
        <w:t xml:space="preserve">new </w:t>
      </w:r>
      <w:r>
        <w:rPr>
          <w:lang w:val="en-US"/>
        </w:rPr>
        <w:t>regional</w:t>
      </w:r>
      <w:r w:rsidR="004173DA">
        <w:rPr>
          <w:lang w:val="en-US"/>
        </w:rPr>
        <w:t>ized</w:t>
      </w:r>
      <w:r>
        <w:rPr>
          <w:lang w:val="en-US"/>
        </w:rPr>
        <w:t xml:space="preserve"> selection of ground motion model </w:t>
      </w:r>
      <w:r w:rsidR="00257C15">
        <w:rPr>
          <w:lang w:val="en-US"/>
        </w:rPr>
        <w:t xml:space="preserve">is proposed </w:t>
      </w:r>
      <w:r>
        <w:rPr>
          <w:lang w:val="en-US"/>
        </w:rPr>
        <w:t>in a</w:t>
      </w:r>
      <w:r w:rsidR="00597164">
        <w:rPr>
          <w:lang w:val="en-US"/>
        </w:rPr>
        <w:t xml:space="preserve"> new</w:t>
      </w:r>
      <w:r>
        <w:rPr>
          <w:lang w:val="en-US"/>
        </w:rPr>
        <w:t xml:space="preserve"> logic tree structure.</w:t>
      </w:r>
    </w:p>
    <w:p w14:paraId="36F7D425" w14:textId="64D9ECC9" w:rsidR="002D58E7" w:rsidRPr="002D58E7" w:rsidRDefault="002D58E7" w:rsidP="002D58E7">
      <w:pPr>
        <w:rPr>
          <w:lang w:val="en-US"/>
        </w:rPr>
      </w:pPr>
      <w:r>
        <w:rPr>
          <w:lang w:val="en-US"/>
        </w:rPr>
        <w:t xml:space="preserve">All hazard calculations were carried using the OpenQuake engine, and </w:t>
      </w:r>
      <w:r w:rsidR="007A40F2" w:rsidRPr="002D58E7">
        <w:rPr>
          <w:lang w:val="en-US"/>
        </w:rPr>
        <w:t>open-source</w:t>
      </w:r>
      <w:r w:rsidRPr="002D58E7">
        <w:rPr>
          <w:lang w:val="en-US"/>
        </w:rPr>
        <w:t xml:space="preserve"> application </w:t>
      </w:r>
      <w:r>
        <w:rPr>
          <w:lang w:val="en-US"/>
        </w:rPr>
        <w:t>widely considered nowadays as state-of-art software</w:t>
      </w:r>
      <w:r w:rsidRPr="002D58E7">
        <w:rPr>
          <w:lang w:val="en-US"/>
        </w:rPr>
        <w:t xml:space="preserve"> for the calculation and assessment of seismic hazard</w:t>
      </w:r>
      <w:r>
        <w:rPr>
          <w:lang w:val="en-US"/>
        </w:rPr>
        <w:t xml:space="preserve"> and</w:t>
      </w:r>
      <w:r w:rsidRPr="002D58E7">
        <w:rPr>
          <w:lang w:val="en-US"/>
        </w:rPr>
        <w:t xml:space="preserve"> risk</w:t>
      </w:r>
      <w:r>
        <w:rPr>
          <w:lang w:val="en-US"/>
        </w:rPr>
        <w:t>.</w:t>
      </w:r>
    </w:p>
    <w:p w14:paraId="23CCC2ED" w14:textId="015EB76C" w:rsidR="00DE363E" w:rsidRPr="001A48F2" w:rsidRDefault="00DE363E" w:rsidP="00211CC6">
      <w:pPr>
        <w:rPr>
          <w:lang w:val="en-US"/>
        </w:rPr>
      </w:pPr>
    </w:p>
    <w:p w14:paraId="29AF5BFD" w14:textId="77777777" w:rsidR="00DE363E" w:rsidRPr="001A48F2" w:rsidRDefault="00DE363E" w:rsidP="00211CC6">
      <w:pPr>
        <w:rPr>
          <w:lang w:val="en-US"/>
        </w:rPr>
      </w:pPr>
    </w:p>
    <w:p w14:paraId="35CA8547" w14:textId="77777777" w:rsidR="0054736B" w:rsidRPr="001A48F2" w:rsidRDefault="0054736B" w:rsidP="00211CC6">
      <w:pPr>
        <w:rPr>
          <w:lang w:val="en-US"/>
        </w:rPr>
      </w:pPr>
    </w:p>
    <w:p w14:paraId="4A643D07" w14:textId="77777777" w:rsidR="009A154D" w:rsidRPr="001A48F2" w:rsidRDefault="009A154D">
      <w:pPr>
        <w:rPr>
          <w:lang w:val="en-US"/>
        </w:rPr>
        <w:sectPr w:rsidR="009A154D" w:rsidRPr="001A48F2" w:rsidSect="003C7ED4">
          <w:pgSz w:w="11906" w:h="16838"/>
          <w:pgMar w:top="1701" w:right="1418" w:bottom="1701" w:left="1418" w:header="709" w:footer="709" w:gutter="0"/>
          <w:pgNumType w:fmt="upperRoman" w:start="1"/>
          <w:cols w:space="708"/>
          <w:docGrid w:linePitch="360"/>
        </w:sectPr>
      </w:pPr>
    </w:p>
    <w:sdt>
      <w:sdtPr>
        <w:rPr>
          <w:rFonts w:ascii="Arial Narrow" w:hAnsi="Arial Narrow"/>
          <w:b w:val="0"/>
          <w:bCs w:val="0"/>
          <w:sz w:val="24"/>
          <w:szCs w:val="24"/>
          <w:lang w:val="en-US"/>
        </w:rPr>
        <w:id w:val="6036471"/>
        <w:docPartObj>
          <w:docPartGallery w:val="Table of Contents"/>
          <w:docPartUnique/>
        </w:docPartObj>
      </w:sdtPr>
      <w:sdtEndPr>
        <w:rPr>
          <w:rFonts w:ascii="Garamond" w:hAnsi="Garamond"/>
        </w:rPr>
      </w:sdtEndPr>
      <w:sdtContent>
        <w:p w14:paraId="02862291" w14:textId="77777777" w:rsidR="009A154D" w:rsidRPr="00E0348B" w:rsidRDefault="009A154D" w:rsidP="00881CAD">
          <w:pPr>
            <w:pStyle w:val="TableofFigures"/>
            <w:tabs>
              <w:tab w:val="right" w:leader="dot" w:pos="9628"/>
            </w:tabs>
            <w:rPr>
              <w:lang w:val="en-US"/>
            </w:rPr>
          </w:pPr>
          <w:r w:rsidRPr="00A85F13">
            <w:rPr>
              <w:rFonts w:cs="Arial"/>
              <w:sz w:val="32"/>
              <w:lang w:val="en-US"/>
            </w:rPr>
            <w:t>Index</w:t>
          </w:r>
        </w:p>
        <w:p w14:paraId="6EE8D32A" w14:textId="77777777" w:rsidR="009A154D" w:rsidRPr="00E0348B" w:rsidRDefault="009A154D" w:rsidP="009A154D">
          <w:pPr>
            <w:rPr>
              <w:lang w:val="en-US"/>
            </w:rPr>
          </w:pPr>
        </w:p>
        <w:p w14:paraId="45F9B912" w14:textId="298495CB" w:rsidR="00FE0A13" w:rsidRDefault="009A154D">
          <w:pPr>
            <w:pStyle w:val="TOC1"/>
            <w:tabs>
              <w:tab w:val="right" w:leader="dot" w:pos="9074"/>
            </w:tabs>
            <w:rPr>
              <w:rFonts w:asciiTheme="minorHAnsi" w:eastAsiaTheme="minorEastAsia" w:hAnsiTheme="minorHAnsi" w:cstheme="minorBidi"/>
              <w:b w:val="0"/>
              <w:caps w:val="0"/>
              <w:sz w:val="24"/>
              <w:lang w:val="en-IT" w:eastAsia="en-GB"/>
            </w:rPr>
          </w:pPr>
          <w:r w:rsidRPr="00A85F13">
            <w:rPr>
              <w:noProof w:val="0"/>
              <w:lang w:val="en-US"/>
            </w:rPr>
            <w:fldChar w:fldCharType="begin"/>
          </w:r>
          <w:r w:rsidRPr="00E0348B">
            <w:rPr>
              <w:noProof w:val="0"/>
              <w:lang w:val="en-US"/>
            </w:rPr>
            <w:instrText xml:space="preserve"> TOC \o "1-3" \h \z \u </w:instrText>
          </w:r>
          <w:r w:rsidRPr="00A85F13">
            <w:rPr>
              <w:noProof w:val="0"/>
              <w:lang w:val="en-US"/>
            </w:rPr>
            <w:fldChar w:fldCharType="separate"/>
          </w:r>
          <w:hyperlink w:anchor="_Toc80987319" w:history="1">
            <w:r w:rsidR="00FE0A13" w:rsidRPr="00AB2F00">
              <w:rPr>
                <w:rStyle w:val="Hyperlink"/>
                <w:lang w:val="en-US"/>
              </w:rPr>
              <w:t>Revision History</w:t>
            </w:r>
            <w:r w:rsidR="00FE0A13">
              <w:rPr>
                <w:webHidden/>
              </w:rPr>
              <w:tab/>
            </w:r>
            <w:r w:rsidR="00FE0A13">
              <w:rPr>
                <w:webHidden/>
              </w:rPr>
              <w:fldChar w:fldCharType="begin"/>
            </w:r>
            <w:r w:rsidR="00FE0A13">
              <w:rPr>
                <w:webHidden/>
              </w:rPr>
              <w:instrText xml:space="preserve"> PAGEREF _Toc80987319 \h </w:instrText>
            </w:r>
            <w:r w:rsidR="00FE0A13">
              <w:rPr>
                <w:webHidden/>
              </w:rPr>
            </w:r>
            <w:r w:rsidR="00FE0A13">
              <w:rPr>
                <w:webHidden/>
              </w:rPr>
              <w:fldChar w:fldCharType="separate"/>
            </w:r>
            <w:r w:rsidR="00FE0A13">
              <w:rPr>
                <w:webHidden/>
              </w:rPr>
              <w:t>I</w:t>
            </w:r>
            <w:r w:rsidR="00FE0A13">
              <w:rPr>
                <w:webHidden/>
              </w:rPr>
              <w:fldChar w:fldCharType="end"/>
            </w:r>
          </w:hyperlink>
        </w:p>
        <w:p w14:paraId="183DBBFC" w14:textId="1D0C1537" w:rsidR="00FE0A13" w:rsidRDefault="006467AF">
          <w:pPr>
            <w:pStyle w:val="TOC1"/>
            <w:tabs>
              <w:tab w:val="right" w:leader="dot" w:pos="9074"/>
            </w:tabs>
            <w:rPr>
              <w:rFonts w:asciiTheme="minorHAnsi" w:eastAsiaTheme="minorEastAsia" w:hAnsiTheme="minorHAnsi" w:cstheme="minorBidi"/>
              <w:b w:val="0"/>
              <w:caps w:val="0"/>
              <w:sz w:val="24"/>
              <w:lang w:val="en-IT" w:eastAsia="en-GB"/>
            </w:rPr>
          </w:pPr>
          <w:hyperlink w:anchor="_Toc80987320" w:history="1">
            <w:r w:rsidR="00FE0A13" w:rsidRPr="00AB2F00">
              <w:rPr>
                <w:rStyle w:val="Hyperlink"/>
                <w:lang w:val="en-US"/>
              </w:rPr>
              <w:t>Executive Summary</w:t>
            </w:r>
            <w:r w:rsidR="00FE0A13">
              <w:rPr>
                <w:webHidden/>
              </w:rPr>
              <w:tab/>
            </w:r>
            <w:r w:rsidR="00FE0A13">
              <w:rPr>
                <w:webHidden/>
              </w:rPr>
              <w:fldChar w:fldCharType="begin"/>
            </w:r>
            <w:r w:rsidR="00FE0A13">
              <w:rPr>
                <w:webHidden/>
              </w:rPr>
              <w:instrText xml:space="preserve"> PAGEREF _Toc80987320 \h </w:instrText>
            </w:r>
            <w:r w:rsidR="00FE0A13">
              <w:rPr>
                <w:webHidden/>
              </w:rPr>
            </w:r>
            <w:r w:rsidR="00FE0A13">
              <w:rPr>
                <w:webHidden/>
              </w:rPr>
              <w:fldChar w:fldCharType="separate"/>
            </w:r>
            <w:r w:rsidR="00FE0A13">
              <w:rPr>
                <w:webHidden/>
              </w:rPr>
              <w:t>II</w:t>
            </w:r>
            <w:r w:rsidR="00FE0A13">
              <w:rPr>
                <w:webHidden/>
              </w:rPr>
              <w:fldChar w:fldCharType="end"/>
            </w:r>
          </w:hyperlink>
        </w:p>
        <w:p w14:paraId="1361813A" w14:textId="6EF297E6" w:rsidR="00FE0A13" w:rsidRDefault="006467AF">
          <w:pPr>
            <w:pStyle w:val="TOC1"/>
            <w:tabs>
              <w:tab w:val="left" w:pos="480"/>
              <w:tab w:val="right" w:leader="dot" w:pos="9074"/>
            </w:tabs>
            <w:rPr>
              <w:rFonts w:asciiTheme="minorHAnsi" w:eastAsiaTheme="minorEastAsia" w:hAnsiTheme="minorHAnsi" w:cstheme="minorBidi"/>
              <w:b w:val="0"/>
              <w:caps w:val="0"/>
              <w:sz w:val="24"/>
              <w:lang w:val="en-IT" w:eastAsia="en-GB"/>
            </w:rPr>
          </w:pPr>
          <w:hyperlink w:anchor="_Toc80987321" w:history="1">
            <w:r w:rsidR="00FE0A13" w:rsidRPr="00AB2F00">
              <w:rPr>
                <w:rStyle w:val="Hyperlink"/>
                <w:lang w:val="en-US"/>
              </w:rPr>
              <w:t>1</w:t>
            </w:r>
            <w:r w:rsidR="00FE0A13">
              <w:rPr>
                <w:rFonts w:asciiTheme="minorHAnsi" w:eastAsiaTheme="minorEastAsia" w:hAnsiTheme="minorHAnsi" w:cstheme="minorBidi"/>
                <w:b w:val="0"/>
                <w:caps w:val="0"/>
                <w:sz w:val="24"/>
                <w:lang w:val="en-IT" w:eastAsia="en-GB"/>
              </w:rPr>
              <w:tab/>
            </w:r>
            <w:r w:rsidR="00FE0A13" w:rsidRPr="00AB2F00">
              <w:rPr>
                <w:rStyle w:val="Hyperlink"/>
                <w:lang w:val="en-US"/>
              </w:rPr>
              <w:t>Introduction</w:t>
            </w:r>
            <w:r w:rsidR="00FE0A13">
              <w:rPr>
                <w:webHidden/>
              </w:rPr>
              <w:tab/>
            </w:r>
            <w:r w:rsidR="00FE0A13">
              <w:rPr>
                <w:webHidden/>
              </w:rPr>
              <w:fldChar w:fldCharType="begin"/>
            </w:r>
            <w:r w:rsidR="00FE0A13">
              <w:rPr>
                <w:webHidden/>
              </w:rPr>
              <w:instrText xml:space="preserve"> PAGEREF _Toc80987321 \h </w:instrText>
            </w:r>
            <w:r w:rsidR="00FE0A13">
              <w:rPr>
                <w:webHidden/>
              </w:rPr>
            </w:r>
            <w:r w:rsidR="00FE0A13">
              <w:rPr>
                <w:webHidden/>
              </w:rPr>
              <w:fldChar w:fldCharType="separate"/>
            </w:r>
            <w:r w:rsidR="00FE0A13">
              <w:rPr>
                <w:webHidden/>
              </w:rPr>
              <w:t>9</w:t>
            </w:r>
            <w:r w:rsidR="00FE0A13">
              <w:rPr>
                <w:webHidden/>
              </w:rPr>
              <w:fldChar w:fldCharType="end"/>
            </w:r>
          </w:hyperlink>
        </w:p>
        <w:p w14:paraId="1EA736E9" w14:textId="29C51FD6" w:rsidR="00FE0A13" w:rsidRDefault="006467AF">
          <w:pPr>
            <w:pStyle w:val="TOC1"/>
            <w:tabs>
              <w:tab w:val="left" w:pos="480"/>
              <w:tab w:val="right" w:leader="dot" w:pos="9074"/>
            </w:tabs>
            <w:rPr>
              <w:rFonts w:asciiTheme="minorHAnsi" w:eastAsiaTheme="minorEastAsia" w:hAnsiTheme="minorHAnsi" w:cstheme="minorBidi"/>
              <w:b w:val="0"/>
              <w:caps w:val="0"/>
              <w:sz w:val="24"/>
              <w:lang w:val="en-IT" w:eastAsia="en-GB"/>
            </w:rPr>
          </w:pPr>
          <w:hyperlink w:anchor="_Toc80987322" w:history="1">
            <w:r w:rsidR="00FE0A13" w:rsidRPr="00AB2F00">
              <w:rPr>
                <w:rStyle w:val="Hyperlink"/>
                <w:lang w:val="en-US"/>
              </w:rPr>
              <w:t>2</w:t>
            </w:r>
            <w:r w:rsidR="00FE0A13">
              <w:rPr>
                <w:rFonts w:asciiTheme="minorHAnsi" w:eastAsiaTheme="minorEastAsia" w:hAnsiTheme="minorHAnsi" w:cstheme="minorBidi"/>
                <w:b w:val="0"/>
                <w:caps w:val="0"/>
                <w:sz w:val="24"/>
                <w:lang w:val="en-IT" w:eastAsia="en-GB"/>
              </w:rPr>
              <w:tab/>
            </w:r>
            <w:r w:rsidR="00FE0A13" w:rsidRPr="00AB2F00">
              <w:rPr>
                <w:rStyle w:val="Hyperlink"/>
                <w:lang w:val="en-US"/>
              </w:rPr>
              <w:t>Seismotectonic overview</w:t>
            </w:r>
            <w:r w:rsidR="00FE0A13">
              <w:rPr>
                <w:webHidden/>
              </w:rPr>
              <w:tab/>
            </w:r>
            <w:r w:rsidR="00FE0A13">
              <w:rPr>
                <w:webHidden/>
              </w:rPr>
              <w:fldChar w:fldCharType="begin"/>
            </w:r>
            <w:r w:rsidR="00FE0A13">
              <w:rPr>
                <w:webHidden/>
              </w:rPr>
              <w:instrText xml:space="preserve"> PAGEREF _Toc80987322 \h </w:instrText>
            </w:r>
            <w:r w:rsidR="00FE0A13">
              <w:rPr>
                <w:webHidden/>
              </w:rPr>
            </w:r>
            <w:r w:rsidR="00FE0A13">
              <w:rPr>
                <w:webHidden/>
              </w:rPr>
              <w:fldChar w:fldCharType="separate"/>
            </w:r>
            <w:r w:rsidR="00FE0A13">
              <w:rPr>
                <w:webHidden/>
              </w:rPr>
              <w:t>9</w:t>
            </w:r>
            <w:r w:rsidR="00FE0A13">
              <w:rPr>
                <w:webHidden/>
              </w:rPr>
              <w:fldChar w:fldCharType="end"/>
            </w:r>
          </w:hyperlink>
        </w:p>
        <w:p w14:paraId="0FF23BE6" w14:textId="137680F2" w:rsidR="00FE0A13" w:rsidRDefault="006467AF">
          <w:pPr>
            <w:pStyle w:val="TOC1"/>
            <w:tabs>
              <w:tab w:val="left" w:pos="480"/>
              <w:tab w:val="right" w:leader="dot" w:pos="9074"/>
            </w:tabs>
            <w:rPr>
              <w:rFonts w:asciiTheme="minorHAnsi" w:eastAsiaTheme="minorEastAsia" w:hAnsiTheme="minorHAnsi" w:cstheme="minorBidi"/>
              <w:b w:val="0"/>
              <w:caps w:val="0"/>
              <w:sz w:val="24"/>
              <w:lang w:val="en-IT" w:eastAsia="en-GB"/>
            </w:rPr>
          </w:pPr>
          <w:hyperlink w:anchor="_Toc80987323" w:history="1">
            <w:r w:rsidR="00FE0A13" w:rsidRPr="00AB2F00">
              <w:rPr>
                <w:rStyle w:val="Hyperlink"/>
                <w:lang w:val="en-US"/>
              </w:rPr>
              <w:t>3</w:t>
            </w:r>
            <w:r w:rsidR="00FE0A13">
              <w:rPr>
                <w:rFonts w:asciiTheme="minorHAnsi" w:eastAsiaTheme="minorEastAsia" w:hAnsiTheme="minorHAnsi" w:cstheme="minorBidi"/>
                <w:b w:val="0"/>
                <w:caps w:val="0"/>
                <w:sz w:val="24"/>
                <w:lang w:val="en-IT" w:eastAsia="en-GB"/>
              </w:rPr>
              <w:tab/>
            </w:r>
            <w:r w:rsidR="00FE0A13" w:rsidRPr="00AB2F00">
              <w:rPr>
                <w:rStyle w:val="Hyperlink"/>
                <w:lang w:val="en-US"/>
              </w:rPr>
              <w:t>Regional hazard studies</w:t>
            </w:r>
            <w:r w:rsidR="00FE0A13">
              <w:rPr>
                <w:webHidden/>
              </w:rPr>
              <w:tab/>
            </w:r>
            <w:r w:rsidR="00FE0A13">
              <w:rPr>
                <w:webHidden/>
              </w:rPr>
              <w:fldChar w:fldCharType="begin"/>
            </w:r>
            <w:r w:rsidR="00FE0A13">
              <w:rPr>
                <w:webHidden/>
              </w:rPr>
              <w:instrText xml:space="preserve"> PAGEREF _Toc80987323 \h </w:instrText>
            </w:r>
            <w:r w:rsidR="00FE0A13">
              <w:rPr>
                <w:webHidden/>
              </w:rPr>
            </w:r>
            <w:r w:rsidR="00FE0A13">
              <w:rPr>
                <w:webHidden/>
              </w:rPr>
              <w:fldChar w:fldCharType="separate"/>
            </w:r>
            <w:r w:rsidR="00FE0A13">
              <w:rPr>
                <w:webHidden/>
              </w:rPr>
              <w:t>10</w:t>
            </w:r>
            <w:r w:rsidR="00FE0A13">
              <w:rPr>
                <w:webHidden/>
              </w:rPr>
              <w:fldChar w:fldCharType="end"/>
            </w:r>
          </w:hyperlink>
        </w:p>
        <w:p w14:paraId="5AF0A352" w14:textId="2BE1C32C" w:rsidR="00FE0A13" w:rsidRDefault="006467AF">
          <w:pPr>
            <w:pStyle w:val="TOC1"/>
            <w:tabs>
              <w:tab w:val="left" w:pos="480"/>
              <w:tab w:val="right" w:leader="dot" w:pos="9074"/>
            </w:tabs>
            <w:rPr>
              <w:rFonts w:asciiTheme="minorHAnsi" w:eastAsiaTheme="minorEastAsia" w:hAnsiTheme="minorHAnsi" w:cstheme="minorBidi"/>
              <w:b w:val="0"/>
              <w:caps w:val="0"/>
              <w:sz w:val="24"/>
              <w:lang w:val="en-IT" w:eastAsia="en-GB"/>
            </w:rPr>
          </w:pPr>
          <w:hyperlink w:anchor="_Toc80987324" w:history="1">
            <w:r w:rsidR="00FE0A13" w:rsidRPr="00AB2F00">
              <w:rPr>
                <w:rStyle w:val="Hyperlink"/>
                <w:lang w:val="en-US"/>
              </w:rPr>
              <w:t>4</w:t>
            </w:r>
            <w:r w:rsidR="00FE0A13">
              <w:rPr>
                <w:rFonts w:asciiTheme="minorHAnsi" w:eastAsiaTheme="minorEastAsia" w:hAnsiTheme="minorHAnsi" w:cstheme="minorBidi"/>
                <w:b w:val="0"/>
                <w:caps w:val="0"/>
                <w:sz w:val="24"/>
                <w:lang w:val="en-IT" w:eastAsia="en-GB"/>
              </w:rPr>
              <w:tab/>
            </w:r>
            <w:r w:rsidR="00FE0A13" w:rsidRPr="00AB2F00">
              <w:rPr>
                <w:rStyle w:val="Hyperlink"/>
                <w:lang w:val="en-US"/>
              </w:rPr>
              <w:t>PSHA Methodology</w:t>
            </w:r>
            <w:r w:rsidR="00FE0A13">
              <w:rPr>
                <w:webHidden/>
              </w:rPr>
              <w:tab/>
            </w:r>
            <w:r w:rsidR="00FE0A13">
              <w:rPr>
                <w:webHidden/>
              </w:rPr>
              <w:fldChar w:fldCharType="begin"/>
            </w:r>
            <w:r w:rsidR="00FE0A13">
              <w:rPr>
                <w:webHidden/>
              </w:rPr>
              <w:instrText xml:space="preserve"> PAGEREF _Toc80987324 \h </w:instrText>
            </w:r>
            <w:r w:rsidR="00FE0A13">
              <w:rPr>
                <w:webHidden/>
              </w:rPr>
            </w:r>
            <w:r w:rsidR="00FE0A13">
              <w:rPr>
                <w:webHidden/>
              </w:rPr>
              <w:fldChar w:fldCharType="separate"/>
            </w:r>
            <w:r w:rsidR="00FE0A13">
              <w:rPr>
                <w:webHidden/>
              </w:rPr>
              <w:t>11</w:t>
            </w:r>
            <w:r w:rsidR="00FE0A13">
              <w:rPr>
                <w:webHidden/>
              </w:rPr>
              <w:fldChar w:fldCharType="end"/>
            </w:r>
          </w:hyperlink>
        </w:p>
        <w:p w14:paraId="5CB6668A" w14:textId="6EF1B2F0" w:rsidR="00FE0A13" w:rsidRDefault="006467AF">
          <w:pPr>
            <w:pStyle w:val="TOC1"/>
            <w:tabs>
              <w:tab w:val="left" w:pos="480"/>
              <w:tab w:val="right" w:leader="dot" w:pos="9074"/>
            </w:tabs>
            <w:rPr>
              <w:rFonts w:asciiTheme="minorHAnsi" w:eastAsiaTheme="minorEastAsia" w:hAnsiTheme="minorHAnsi" w:cstheme="minorBidi"/>
              <w:b w:val="0"/>
              <w:caps w:val="0"/>
              <w:sz w:val="24"/>
              <w:lang w:val="en-IT" w:eastAsia="en-GB"/>
            </w:rPr>
          </w:pPr>
          <w:hyperlink w:anchor="_Toc80987325" w:history="1">
            <w:r w:rsidR="00FE0A13" w:rsidRPr="00AB2F00">
              <w:rPr>
                <w:rStyle w:val="Hyperlink"/>
                <w:lang w:val="en-US"/>
              </w:rPr>
              <w:t>5</w:t>
            </w:r>
            <w:r w:rsidR="00FE0A13">
              <w:rPr>
                <w:rFonts w:asciiTheme="minorHAnsi" w:eastAsiaTheme="minorEastAsia" w:hAnsiTheme="minorHAnsi" w:cstheme="minorBidi"/>
                <w:b w:val="0"/>
                <w:caps w:val="0"/>
                <w:sz w:val="24"/>
                <w:lang w:val="en-IT" w:eastAsia="en-GB"/>
              </w:rPr>
              <w:tab/>
            </w:r>
            <w:r w:rsidR="00FE0A13" w:rsidRPr="00AB2F00">
              <w:rPr>
                <w:rStyle w:val="Hyperlink"/>
                <w:lang w:val="en-US"/>
              </w:rPr>
              <w:t>Harmonized earthquake catalogue</w:t>
            </w:r>
            <w:r w:rsidR="00FE0A13">
              <w:rPr>
                <w:webHidden/>
              </w:rPr>
              <w:tab/>
            </w:r>
            <w:r w:rsidR="00FE0A13">
              <w:rPr>
                <w:webHidden/>
              </w:rPr>
              <w:fldChar w:fldCharType="begin"/>
            </w:r>
            <w:r w:rsidR="00FE0A13">
              <w:rPr>
                <w:webHidden/>
              </w:rPr>
              <w:instrText xml:space="preserve"> PAGEREF _Toc80987325 \h </w:instrText>
            </w:r>
            <w:r w:rsidR="00FE0A13">
              <w:rPr>
                <w:webHidden/>
              </w:rPr>
            </w:r>
            <w:r w:rsidR="00FE0A13">
              <w:rPr>
                <w:webHidden/>
              </w:rPr>
              <w:fldChar w:fldCharType="separate"/>
            </w:r>
            <w:r w:rsidR="00FE0A13">
              <w:rPr>
                <w:webHidden/>
              </w:rPr>
              <w:t>12</w:t>
            </w:r>
            <w:r w:rsidR="00FE0A13">
              <w:rPr>
                <w:webHidden/>
              </w:rPr>
              <w:fldChar w:fldCharType="end"/>
            </w:r>
          </w:hyperlink>
        </w:p>
        <w:p w14:paraId="5C88AF99" w14:textId="7E33AD00" w:rsidR="00FE0A13" w:rsidRDefault="006467AF">
          <w:pPr>
            <w:pStyle w:val="TOC2"/>
            <w:tabs>
              <w:tab w:val="left" w:pos="960"/>
              <w:tab w:val="right" w:leader="dot" w:pos="9074"/>
            </w:tabs>
            <w:rPr>
              <w:rFonts w:asciiTheme="minorHAnsi" w:eastAsiaTheme="minorEastAsia" w:hAnsiTheme="minorHAnsi" w:cstheme="minorBidi"/>
              <w:smallCaps w:val="0"/>
              <w:sz w:val="24"/>
              <w:szCs w:val="24"/>
              <w:lang w:val="en-IT" w:eastAsia="en-GB"/>
            </w:rPr>
          </w:pPr>
          <w:hyperlink w:anchor="_Toc80987326" w:history="1">
            <w:r w:rsidR="00FE0A13" w:rsidRPr="00AB2F00">
              <w:rPr>
                <w:rStyle w:val="Hyperlink"/>
                <w:rFonts w:asciiTheme="majorHAnsi" w:hAnsiTheme="majorHAnsi"/>
                <w:lang w:val="en-US" w:eastAsia="it-IT"/>
              </w:rPr>
              <w:t>5.1</w:t>
            </w:r>
            <w:r w:rsidR="00FE0A13">
              <w:rPr>
                <w:rFonts w:asciiTheme="minorHAnsi" w:eastAsiaTheme="minorEastAsia" w:hAnsiTheme="minorHAnsi" w:cstheme="minorBidi"/>
                <w:smallCaps w:val="0"/>
                <w:sz w:val="24"/>
                <w:szCs w:val="24"/>
                <w:lang w:val="en-IT" w:eastAsia="en-GB"/>
              </w:rPr>
              <w:tab/>
            </w:r>
            <w:r w:rsidR="00FE0A13" w:rsidRPr="00AB2F00">
              <w:rPr>
                <w:rStyle w:val="Hyperlink"/>
                <w:lang w:val="en-US" w:eastAsia="it-IT"/>
              </w:rPr>
              <w:t>Method</w:t>
            </w:r>
            <w:r w:rsidR="00FE0A13">
              <w:rPr>
                <w:webHidden/>
              </w:rPr>
              <w:tab/>
            </w:r>
            <w:r w:rsidR="00FE0A13">
              <w:rPr>
                <w:webHidden/>
              </w:rPr>
              <w:fldChar w:fldCharType="begin"/>
            </w:r>
            <w:r w:rsidR="00FE0A13">
              <w:rPr>
                <w:webHidden/>
              </w:rPr>
              <w:instrText xml:space="preserve"> PAGEREF _Toc80987326 \h </w:instrText>
            </w:r>
            <w:r w:rsidR="00FE0A13">
              <w:rPr>
                <w:webHidden/>
              </w:rPr>
            </w:r>
            <w:r w:rsidR="00FE0A13">
              <w:rPr>
                <w:webHidden/>
              </w:rPr>
              <w:fldChar w:fldCharType="separate"/>
            </w:r>
            <w:r w:rsidR="00FE0A13">
              <w:rPr>
                <w:webHidden/>
              </w:rPr>
              <w:t>12</w:t>
            </w:r>
            <w:r w:rsidR="00FE0A13">
              <w:rPr>
                <w:webHidden/>
              </w:rPr>
              <w:fldChar w:fldCharType="end"/>
            </w:r>
          </w:hyperlink>
        </w:p>
        <w:p w14:paraId="02C556E7" w14:textId="65886078" w:rsidR="00FE0A13" w:rsidRDefault="006467AF">
          <w:pPr>
            <w:pStyle w:val="TOC2"/>
            <w:tabs>
              <w:tab w:val="left" w:pos="960"/>
              <w:tab w:val="right" w:leader="dot" w:pos="9074"/>
            </w:tabs>
            <w:rPr>
              <w:rFonts w:asciiTheme="minorHAnsi" w:eastAsiaTheme="minorEastAsia" w:hAnsiTheme="minorHAnsi" w:cstheme="minorBidi"/>
              <w:smallCaps w:val="0"/>
              <w:sz w:val="24"/>
              <w:szCs w:val="24"/>
              <w:lang w:val="en-IT" w:eastAsia="en-GB"/>
            </w:rPr>
          </w:pPr>
          <w:hyperlink w:anchor="_Toc80987327" w:history="1">
            <w:r w:rsidR="00FE0A13" w:rsidRPr="00AB2F00">
              <w:rPr>
                <w:rStyle w:val="Hyperlink"/>
                <w:rFonts w:asciiTheme="majorHAnsi" w:hAnsiTheme="majorHAnsi"/>
                <w:lang w:val="en-US" w:eastAsia="it-IT"/>
              </w:rPr>
              <w:t>5.2</w:t>
            </w:r>
            <w:r w:rsidR="00FE0A13">
              <w:rPr>
                <w:rFonts w:asciiTheme="minorHAnsi" w:eastAsiaTheme="minorEastAsia" w:hAnsiTheme="minorHAnsi" w:cstheme="minorBidi"/>
                <w:smallCaps w:val="0"/>
                <w:sz w:val="24"/>
                <w:szCs w:val="24"/>
                <w:lang w:val="en-IT" w:eastAsia="en-GB"/>
              </w:rPr>
              <w:tab/>
            </w:r>
            <w:r w:rsidR="00FE0A13" w:rsidRPr="00AB2F00">
              <w:rPr>
                <w:rStyle w:val="Hyperlink"/>
                <w:lang w:val="en-US" w:eastAsia="it-IT"/>
              </w:rPr>
              <w:t>Input datasets</w:t>
            </w:r>
            <w:r w:rsidR="00FE0A13">
              <w:rPr>
                <w:webHidden/>
              </w:rPr>
              <w:tab/>
            </w:r>
            <w:r w:rsidR="00FE0A13">
              <w:rPr>
                <w:webHidden/>
              </w:rPr>
              <w:fldChar w:fldCharType="begin"/>
            </w:r>
            <w:r w:rsidR="00FE0A13">
              <w:rPr>
                <w:webHidden/>
              </w:rPr>
              <w:instrText xml:space="preserve"> PAGEREF _Toc80987327 \h </w:instrText>
            </w:r>
            <w:r w:rsidR="00FE0A13">
              <w:rPr>
                <w:webHidden/>
              </w:rPr>
            </w:r>
            <w:r w:rsidR="00FE0A13">
              <w:rPr>
                <w:webHidden/>
              </w:rPr>
              <w:fldChar w:fldCharType="separate"/>
            </w:r>
            <w:r w:rsidR="00FE0A13">
              <w:rPr>
                <w:webHidden/>
              </w:rPr>
              <w:t>13</w:t>
            </w:r>
            <w:r w:rsidR="00FE0A13">
              <w:rPr>
                <w:webHidden/>
              </w:rPr>
              <w:fldChar w:fldCharType="end"/>
            </w:r>
          </w:hyperlink>
        </w:p>
        <w:p w14:paraId="67A398FC" w14:textId="0E7BBB54" w:rsidR="00FE0A13" w:rsidRDefault="006467AF">
          <w:pPr>
            <w:pStyle w:val="TOC3"/>
            <w:tabs>
              <w:tab w:val="left" w:pos="1200"/>
              <w:tab w:val="right" w:leader="dot" w:pos="9074"/>
            </w:tabs>
            <w:rPr>
              <w:rFonts w:asciiTheme="minorHAnsi" w:eastAsiaTheme="minorEastAsia" w:hAnsiTheme="minorHAnsi" w:cstheme="minorBidi"/>
              <w:i w:val="0"/>
              <w:noProof/>
              <w:sz w:val="24"/>
              <w:szCs w:val="24"/>
              <w:lang w:val="en-IT" w:eastAsia="en-GB"/>
            </w:rPr>
          </w:pPr>
          <w:hyperlink w:anchor="_Toc80987328" w:history="1">
            <w:r w:rsidR="00FE0A13" w:rsidRPr="00AB2F00">
              <w:rPr>
                <w:rStyle w:val="Hyperlink"/>
                <w:noProof/>
              </w:rPr>
              <w:t>5.2.1</w:t>
            </w:r>
            <w:r w:rsidR="00FE0A13">
              <w:rPr>
                <w:rFonts w:asciiTheme="minorHAnsi" w:eastAsiaTheme="minorEastAsia" w:hAnsiTheme="minorHAnsi" w:cstheme="minorBidi"/>
                <w:i w:val="0"/>
                <w:noProof/>
                <w:sz w:val="24"/>
                <w:szCs w:val="24"/>
                <w:lang w:val="en-IT" w:eastAsia="en-GB"/>
              </w:rPr>
              <w:tab/>
            </w:r>
            <w:r w:rsidR="00FE0A13" w:rsidRPr="00AB2F00">
              <w:rPr>
                <w:rStyle w:val="Hyperlink"/>
                <w:noProof/>
              </w:rPr>
              <w:t>ISC-GEM homogenized catalogue</w:t>
            </w:r>
            <w:r w:rsidR="00FE0A13">
              <w:rPr>
                <w:noProof/>
                <w:webHidden/>
              </w:rPr>
              <w:tab/>
            </w:r>
            <w:r w:rsidR="00FE0A13">
              <w:rPr>
                <w:noProof/>
                <w:webHidden/>
              </w:rPr>
              <w:fldChar w:fldCharType="begin"/>
            </w:r>
            <w:r w:rsidR="00FE0A13">
              <w:rPr>
                <w:noProof/>
                <w:webHidden/>
              </w:rPr>
              <w:instrText xml:space="preserve"> PAGEREF _Toc80987328 \h </w:instrText>
            </w:r>
            <w:r w:rsidR="00FE0A13">
              <w:rPr>
                <w:noProof/>
                <w:webHidden/>
              </w:rPr>
            </w:r>
            <w:r w:rsidR="00FE0A13">
              <w:rPr>
                <w:noProof/>
                <w:webHidden/>
              </w:rPr>
              <w:fldChar w:fldCharType="separate"/>
            </w:r>
            <w:r w:rsidR="00FE0A13">
              <w:rPr>
                <w:noProof/>
                <w:webHidden/>
              </w:rPr>
              <w:t>14</w:t>
            </w:r>
            <w:r w:rsidR="00FE0A13">
              <w:rPr>
                <w:noProof/>
                <w:webHidden/>
              </w:rPr>
              <w:fldChar w:fldCharType="end"/>
            </w:r>
          </w:hyperlink>
        </w:p>
        <w:p w14:paraId="0A30D6D1" w14:textId="2C1D4D6C" w:rsidR="00FE0A13" w:rsidRDefault="006467AF">
          <w:pPr>
            <w:pStyle w:val="TOC3"/>
            <w:tabs>
              <w:tab w:val="left" w:pos="1200"/>
              <w:tab w:val="right" w:leader="dot" w:pos="9074"/>
            </w:tabs>
            <w:rPr>
              <w:rFonts w:asciiTheme="minorHAnsi" w:eastAsiaTheme="minorEastAsia" w:hAnsiTheme="minorHAnsi" w:cstheme="minorBidi"/>
              <w:i w:val="0"/>
              <w:noProof/>
              <w:sz w:val="24"/>
              <w:szCs w:val="24"/>
              <w:lang w:val="en-IT" w:eastAsia="en-GB"/>
            </w:rPr>
          </w:pPr>
          <w:hyperlink w:anchor="_Toc80987329" w:history="1">
            <w:r w:rsidR="00FE0A13" w:rsidRPr="00AB2F00">
              <w:rPr>
                <w:rStyle w:val="Hyperlink"/>
                <w:noProof/>
              </w:rPr>
              <w:t>5.2.2</w:t>
            </w:r>
            <w:r w:rsidR="00FE0A13">
              <w:rPr>
                <w:rFonts w:asciiTheme="minorHAnsi" w:eastAsiaTheme="minorEastAsia" w:hAnsiTheme="minorHAnsi" w:cstheme="minorBidi"/>
                <w:i w:val="0"/>
                <w:noProof/>
                <w:sz w:val="24"/>
                <w:szCs w:val="24"/>
                <w:lang w:val="en-IT" w:eastAsia="en-GB"/>
              </w:rPr>
              <w:tab/>
            </w:r>
            <w:r w:rsidR="00FE0A13" w:rsidRPr="00AB2F00">
              <w:rPr>
                <w:rStyle w:val="Hyperlink"/>
                <w:noProof/>
              </w:rPr>
              <w:t>ISC Reviewed bulletin</w:t>
            </w:r>
            <w:r w:rsidR="00FE0A13">
              <w:rPr>
                <w:noProof/>
                <w:webHidden/>
              </w:rPr>
              <w:tab/>
            </w:r>
            <w:r w:rsidR="00FE0A13">
              <w:rPr>
                <w:noProof/>
                <w:webHidden/>
              </w:rPr>
              <w:fldChar w:fldCharType="begin"/>
            </w:r>
            <w:r w:rsidR="00FE0A13">
              <w:rPr>
                <w:noProof/>
                <w:webHidden/>
              </w:rPr>
              <w:instrText xml:space="preserve"> PAGEREF _Toc80987329 \h </w:instrText>
            </w:r>
            <w:r w:rsidR="00FE0A13">
              <w:rPr>
                <w:noProof/>
                <w:webHidden/>
              </w:rPr>
            </w:r>
            <w:r w:rsidR="00FE0A13">
              <w:rPr>
                <w:noProof/>
                <w:webHidden/>
              </w:rPr>
              <w:fldChar w:fldCharType="separate"/>
            </w:r>
            <w:r w:rsidR="00FE0A13">
              <w:rPr>
                <w:noProof/>
                <w:webHidden/>
              </w:rPr>
              <w:t>14</w:t>
            </w:r>
            <w:r w:rsidR="00FE0A13">
              <w:rPr>
                <w:noProof/>
                <w:webHidden/>
              </w:rPr>
              <w:fldChar w:fldCharType="end"/>
            </w:r>
          </w:hyperlink>
        </w:p>
        <w:p w14:paraId="0EADBD30" w14:textId="4EA21A67" w:rsidR="00FE0A13" w:rsidRDefault="006467AF">
          <w:pPr>
            <w:pStyle w:val="TOC3"/>
            <w:tabs>
              <w:tab w:val="left" w:pos="1200"/>
              <w:tab w:val="right" w:leader="dot" w:pos="9074"/>
            </w:tabs>
            <w:rPr>
              <w:rFonts w:asciiTheme="minorHAnsi" w:eastAsiaTheme="minorEastAsia" w:hAnsiTheme="minorHAnsi" w:cstheme="minorBidi"/>
              <w:i w:val="0"/>
              <w:noProof/>
              <w:sz w:val="24"/>
              <w:szCs w:val="24"/>
              <w:lang w:val="en-IT" w:eastAsia="en-GB"/>
            </w:rPr>
          </w:pPr>
          <w:hyperlink w:anchor="_Toc80987330" w:history="1">
            <w:r w:rsidR="00FE0A13" w:rsidRPr="00AB2F00">
              <w:rPr>
                <w:rStyle w:val="Hyperlink"/>
                <w:noProof/>
              </w:rPr>
              <w:t>5.2.3</w:t>
            </w:r>
            <w:r w:rsidR="00FE0A13">
              <w:rPr>
                <w:rFonts w:asciiTheme="minorHAnsi" w:eastAsiaTheme="minorEastAsia" w:hAnsiTheme="minorHAnsi" w:cstheme="minorBidi"/>
                <w:i w:val="0"/>
                <w:noProof/>
                <w:sz w:val="24"/>
                <w:szCs w:val="24"/>
                <w:lang w:val="en-IT" w:eastAsia="en-GB"/>
              </w:rPr>
              <w:tab/>
            </w:r>
            <w:r w:rsidR="00FE0A13" w:rsidRPr="00AB2F00">
              <w:rPr>
                <w:rStyle w:val="Hyperlink"/>
                <w:noProof/>
              </w:rPr>
              <w:t>GCMT Bulletin</w:t>
            </w:r>
            <w:r w:rsidR="00FE0A13">
              <w:rPr>
                <w:noProof/>
                <w:webHidden/>
              </w:rPr>
              <w:tab/>
            </w:r>
            <w:r w:rsidR="00FE0A13">
              <w:rPr>
                <w:noProof/>
                <w:webHidden/>
              </w:rPr>
              <w:fldChar w:fldCharType="begin"/>
            </w:r>
            <w:r w:rsidR="00FE0A13">
              <w:rPr>
                <w:noProof/>
                <w:webHidden/>
              </w:rPr>
              <w:instrText xml:space="preserve"> PAGEREF _Toc80987330 \h </w:instrText>
            </w:r>
            <w:r w:rsidR="00FE0A13">
              <w:rPr>
                <w:noProof/>
                <w:webHidden/>
              </w:rPr>
            </w:r>
            <w:r w:rsidR="00FE0A13">
              <w:rPr>
                <w:noProof/>
                <w:webHidden/>
              </w:rPr>
              <w:fldChar w:fldCharType="separate"/>
            </w:r>
            <w:r w:rsidR="00FE0A13">
              <w:rPr>
                <w:noProof/>
                <w:webHidden/>
              </w:rPr>
              <w:t>15</w:t>
            </w:r>
            <w:r w:rsidR="00FE0A13">
              <w:rPr>
                <w:noProof/>
                <w:webHidden/>
              </w:rPr>
              <w:fldChar w:fldCharType="end"/>
            </w:r>
          </w:hyperlink>
        </w:p>
        <w:p w14:paraId="3A3F82D3" w14:textId="0B41AA3D" w:rsidR="00FE0A13" w:rsidRDefault="006467AF">
          <w:pPr>
            <w:pStyle w:val="TOC3"/>
            <w:tabs>
              <w:tab w:val="left" w:pos="1200"/>
              <w:tab w:val="right" w:leader="dot" w:pos="9074"/>
            </w:tabs>
            <w:rPr>
              <w:rFonts w:asciiTheme="minorHAnsi" w:eastAsiaTheme="minorEastAsia" w:hAnsiTheme="minorHAnsi" w:cstheme="minorBidi"/>
              <w:i w:val="0"/>
              <w:noProof/>
              <w:sz w:val="24"/>
              <w:szCs w:val="24"/>
              <w:lang w:val="en-IT" w:eastAsia="en-GB"/>
            </w:rPr>
          </w:pPr>
          <w:hyperlink w:anchor="_Toc80987331" w:history="1">
            <w:r w:rsidR="00FE0A13" w:rsidRPr="00AB2F00">
              <w:rPr>
                <w:rStyle w:val="Hyperlink"/>
                <w:noProof/>
              </w:rPr>
              <w:t>5.2.4</w:t>
            </w:r>
            <w:r w:rsidR="00FE0A13">
              <w:rPr>
                <w:rFonts w:asciiTheme="minorHAnsi" w:eastAsiaTheme="minorEastAsia" w:hAnsiTheme="minorHAnsi" w:cstheme="minorBidi"/>
                <w:i w:val="0"/>
                <w:noProof/>
                <w:sz w:val="24"/>
                <w:szCs w:val="24"/>
                <w:lang w:val="en-IT" w:eastAsia="en-GB"/>
              </w:rPr>
              <w:tab/>
            </w:r>
            <w:r w:rsidR="00FE0A13" w:rsidRPr="00AB2F00">
              <w:rPr>
                <w:rStyle w:val="Hyperlink"/>
                <w:noProof/>
              </w:rPr>
              <w:t>USGS - NEIC bulletin</w:t>
            </w:r>
            <w:r w:rsidR="00FE0A13">
              <w:rPr>
                <w:noProof/>
                <w:webHidden/>
              </w:rPr>
              <w:tab/>
            </w:r>
            <w:r w:rsidR="00FE0A13">
              <w:rPr>
                <w:noProof/>
                <w:webHidden/>
              </w:rPr>
              <w:fldChar w:fldCharType="begin"/>
            </w:r>
            <w:r w:rsidR="00FE0A13">
              <w:rPr>
                <w:noProof/>
                <w:webHidden/>
              </w:rPr>
              <w:instrText xml:space="preserve"> PAGEREF _Toc80987331 \h </w:instrText>
            </w:r>
            <w:r w:rsidR="00FE0A13">
              <w:rPr>
                <w:noProof/>
                <w:webHidden/>
              </w:rPr>
            </w:r>
            <w:r w:rsidR="00FE0A13">
              <w:rPr>
                <w:noProof/>
                <w:webHidden/>
              </w:rPr>
              <w:fldChar w:fldCharType="separate"/>
            </w:r>
            <w:r w:rsidR="00FE0A13">
              <w:rPr>
                <w:noProof/>
                <w:webHidden/>
              </w:rPr>
              <w:t>16</w:t>
            </w:r>
            <w:r w:rsidR="00FE0A13">
              <w:rPr>
                <w:noProof/>
                <w:webHidden/>
              </w:rPr>
              <w:fldChar w:fldCharType="end"/>
            </w:r>
          </w:hyperlink>
        </w:p>
        <w:p w14:paraId="318AAED2" w14:textId="3E04CF9C" w:rsidR="00FE0A13" w:rsidRDefault="006467AF">
          <w:pPr>
            <w:pStyle w:val="TOC3"/>
            <w:tabs>
              <w:tab w:val="left" w:pos="1200"/>
              <w:tab w:val="right" w:leader="dot" w:pos="9074"/>
            </w:tabs>
            <w:rPr>
              <w:rFonts w:asciiTheme="minorHAnsi" w:eastAsiaTheme="minorEastAsia" w:hAnsiTheme="minorHAnsi" w:cstheme="minorBidi"/>
              <w:i w:val="0"/>
              <w:noProof/>
              <w:sz w:val="24"/>
              <w:szCs w:val="24"/>
              <w:lang w:val="en-IT" w:eastAsia="en-GB"/>
            </w:rPr>
          </w:pPr>
          <w:hyperlink w:anchor="_Toc80987332" w:history="1">
            <w:r w:rsidR="00FE0A13" w:rsidRPr="00AB2F00">
              <w:rPr>
                <w:rStyle w:val="Hyperlink"/>
                <w:noProof/>
              </w:rPr>
              <w:t>5.2.5</w:t>
            </w:r>
            <w:r w:rsidR="00FE0A13">
              <w:rPr>
                <w:rFonts w:asciiTheme="minorHAnsi" w:eastAsiaTheme="minorEastAsia" w:hAnsiTheme="minorHAnsi" w:cstheme="minorBidi"/>
                <w:i w:val="0"/>
                <w:noProof/>
                <w:sz w:val="24"/>
                <w:szCs w:val="24"/>
                <w:lang w:val="en-IT" w:eastAsia="en-GB"/>
              </w:rPr>
              <w:tab/>
            </w:r>
            <w:r w:rsidR="00FE0A13" w:rsidRPr="00AB2F00">
              <w:rPr>
                <w:rStyle w:val="Hyperlink"/>
                <w:noProof/>
              </w:rPr>
              <w:t>GEM historical earthquake catalogue</w:t>
            </w:r>
            <w:r w:rsidR="00FE0A13">
              <w:rPr>
                <w:noProof/>
                <w:webHidden/>
              </w:rPr>
              <w:tab/>
            </w:r>
            <w:r w:rsidR="00FE0A13">
              <w:rPr>
                <w:noProof/>
                <w:webHidden/>
              </w:rPr>
              <w:fldChar w:fldCharType="begin"/>
            </w:r>
            <w:r w:rsidR="00FE0A13">
              <w:rPr>
                <w:noProof/>
                <w:webHidden/>
              </w:rPr>
              <w:instrText xml:space="preserve"> PAGEREF _Toc80987332 \h </w:instrText>
            </w:r>
            <w:r w:rsidR="00FE0A13">
              <w:rPr>
                <w:noProof/>
                <w:webHidden/>
              </w:rPr>
            </w:r>
            <w:r w:rsidR="00FE0A13">
              <w:rPr>
                <w:noProof/>
                <w:webHidden/>
              </w:rPr>
              <w:fldChar w:fldCharType="separate"/>
            </w:r>
            <w:r w:rsidR="00FE0A13">
              <w:rPr>
                <w:noProof/>
                <w:webHidden/>
              </w:rPr>
              <w:t>16</w:t>
            </w:r>
            <w:r w:rsidR="00FE0A13">
              <w:rPr>
                <w:noProof/>
                <w:webHidden/>
              </w:rPr>
              <w:fldChar w:fldCharType="end"/>
            </w:r>
          </w:hyperlink>
        </w:p>
        <w:p w14:paraId="306183C9" w14:textId="7AC0334E" w:rsidR="00FE0A13" w:rsidRDefault="006467AF">
          <w:pPr>
            <w:pStyle w:val="TOC3"/>
            <w:tabs>
              <w:tab w:val="left" w:pos="1200"/>
              <w:tab w:val="right" w:leader="dot" w:pos="9074"/>
            </w:tabs>
            <w:rPr>
              <w:rFonts w:asciiTheme="minorHAnsi" w:eastAsiaTheme="minorEastAsia" w:hAnsiTheme="minorHAnsi" w:cstheme="minorBidi"/>
              <w:i w:val="0"/>
              <w:noProof/>
              <w:sz w:val="24"/>
              <w:szCs w:val="24"/>
              <w:lang w:val="en-IT" w:eastAsia="en-GB"/>
            </w:rPr>
          </w:pPr>
          <w:hyperlink w:anchor="_Toc80987333" w:history="1">
            <w:r w:rsidR="00FE0A13" w:rsidRPr="00AB2F00">
              <w:rPr>
                <w:rStyle w:val="Hyperlink"/>
                <w:noProof/>
              </w:rPr>
              <w:t>5.2.6</w:t>
            </w:r>
            <w:r w:rsidR="00FE0A13">
              <w:rPr>
                <w:rFonts w:asciiTheme="minorHAnsi" w:eastAsiaTheme="minorEastAsia" w:hAnsiTheme="minorHAnsi" w:cstheme="minorBidi"/>
                <w:i w:val="0"/>
                <w:noProof/>
                <w:sz w:val="24"/>
                <w:szCs w:val="24"/>
                <w:lang w:val="en-IT" w:eastAsia="en-GB"/>
              </w:rPr>
              <w:tab/>
            </w:r>
            <w:r w:rsidR="00FE0A13" w:rsidRPr="00AB2F00">
              <w:rPr>
                <w:rStyle w:val="Hyperlink"/>
                <w:noProof/>
              </w:rPr>
              <w:t>The EMCA catalogue</w:t>
            </w:r>
            <w:r w:rsidR="00FE0A13">
              <w:rPr>
                <w:noProof/>
                <w:webHidden/>
              </w:rPr>
              <w:tab/>
            </w:r>
            <w:r w:rsidR="00FE0A13">
              <w:rPr>
                <w:noProof/>
                <w:webHidden/>
              </w:rPr>
              <w:fldChar w:fldCharType="begin"/>
            </w:r>
            <w:r w:rsidR="00FE0A13">
              <w:rPr>
                <w:noProof/>
                <w:webHidden/>
              </w:rPr>
              <w:instrText xml:space="preserve"> PAGEREF _Toc80987333 \h </w:instrText>
            </w:r>
            <w:r w:rsidR="00FE0A13">
              <w:rPr>
                <w:noProof/>
                <w:webHidden/>
              </w:rPr>
            </w:r>
            <w:r w:rsidR="00FE0A13">
              <w:rPr>
                <w:noProof/>
                <w:webHidden/>
              </w:rPr>
              <w:fldChar w:fldCharType="separate"/>
            </w:r>
            <w:r w:rsidR="00FE0A13">
              <w:rPr>
                <w:noProof/>
                <w:webHidden/>
              </w:rPr>
              <w:t>16</w:t>
            </w:r>
            <w:r w:rsidR="00FE0A13">
              <w:rPr>
                <w:noProof/>
                <w:webHidden/>
              </w:rPr>
              <w:fldChar w:fldCharType="end"/>
            </w:r>
          </w:hyperlink>
        </w:p>
        <w:p w14:paraId="2809732A" w14:textId="0DB5C859" w:rsidR="00FE0A13" w:rsidRDefault="006467AF">
          <w:pPr>
            <w:pStyle w:val="TOC3"/>
            <w:tabs>
              <w:tab w:val="left" w:pos="1200"/>
              <w:tab w:val="right" w:leader="dot" w:pos="9074"/>
            </w:tabs>
            <w:rPr>
              <w:rFonts w:asciiTheme="minorHAnsi" w:eastAsiaTheme="minorEastAsia" w:hAnsiTheme="minorHAnsi" w:cstheme="minorBidi"/>
              <w:i w:val="0"/>
              <w:noProof/>
              <w:sz w:val="24"/>
              <w:szCs w:val="24"/>
              <w:lang w:val="en-IT" w:eastAsia="en-GB"/>
            </w:rPr>
          </w:pPr>
          <w:hyperlink w:anchor="_Toc80987334" w:history="1">
            <w:r w:rsidR="00FE0A13" w:rsidRPr="00AB2F00">
              <w:rPr>
                <w:rStyle w:val="Hyperlink"/>
                <w:noProof/>
              </w:rPr>
              <w:t>5.2.7</w:t>
            </w:r>
            <w:r w:rsidR="00FE0A13">
              <w:rPr>
                <w:rFonts w:asciiTheme="minorHAnsi" w:eastAsiaTheme="minorEastAsia" w:hAnsiTheme="minorHAnsi" w:cstheme="minorBidi"/>
                <w:i w:val="0"/>
                <w:noProof/>
                <w:sz w:val="24"/>
                <w:szCs w:val="24"/>
                <w:lang w:val="en-IT" w:eastAsia="en-GB"/>
              </w:rPr>
              <w:tab/>
            </w:r>
            <w:r w:rsidR="00FE0A13" w:rsidRPr="00AB2F00">
              <w:rPr>
                <w:rStyle w:val="Hyperlink"/>
                <w:noProof/>
              </w:rPr>
              <w:t>Local earthquake datasets</w:t>
            </w:r>
            <w:r w:rsidR="00FE0A13">
              <w:rPr>
                <w:noProof/>
                <w:webHidden/>
              </w:rPr>
              <w:tab/>
            </w:r>
            <w:r w:rsidR="00FE0A13">
              <w:rPr>
                <w:noProof/>
                <w:webHidden/>
              </w:rPr>
              <w:fldChar w:fldCharType="begin"/>
            </w:r>
            <w:r w:rsidR="00FE0A13">
              <w:rPr>
                <w:noProof/>
                <w:webHidden/>
              </w:rPr>
              <w:instrText xml:space="preserve"> PAGEREF _Toc80987334 \h </w:instrText>
            </w:r>
            <w:r w:rsidR="00FE0A13">
              <w:rPr>
                <w:noProof/>
                <w:webHidden/>
              </w:rPr>
            </w:r>
            <w:r w:rsidR="00FE0A13">
              <w:rPr>
                <w:noProof/>
                <w:webHidden/>
              </w:rPr>
              <w:fldChar w:fldCharType="separate"/>
            </w:r>
            <w:r w:rsidR="00FE0A13">
              <w:rPr>
                <w:noProof/>
                <w:webHidden/>
              </w:rPr>
              <w:t>16</w:t>
            </w:r>
            <w:r w:rsidR="00FE0A13">
              <w:rPr>
                <w:noProof/>
                <w:webHidden/>
              </w:rPr>
              <w:fldChar w:fldCharType="end"/>
            </w:r>
          </w:hyperlink>
        </w:p>
        <w:p w14:paraId="0D93CE21" w14:textId="15DB227A" w:rsidR="00FE0A13" w:rsidRDefault="006467AF">
          <w:pPr>
            <w:pStyle w:val="TOC2"/>
            <w:tabs>
              <w:tab w:val="left" w:pos="960"/>
              <w:tab w:val="right" w:leader="dot" w:pos="9074"/>
            </w:tabs>
            <w:rPr>
              <w:rFonts w:asciiTheme="minorHAnsi" w:eastAsiaTheme="minorEastAsia" w:hAnsiTheme="minorHAnsi" w:cstheme="minorBidi"/>
              <w:smallCaps w:val="0"/>
              <w:sz w:val="24"/>
              <w:szCs w:val="24"/>
              <w:lang w:val="en-IT" w:eastAsia="en-GB"/>
            </w:rPr>
          </w:pPr>
          <w:hyperlink w:anchor="_Toc80987335" w:history="1">
            <w:r w:rsidR="00FE0A13" w:rsidRPr="00AB2F00">
              <w:rPr>
                <w:rStyle w:val="Hyperlink"/>
                <w:rFonts w:asciiTheme="majorHAnsi" w:hAnsiTheme="majorHAnsi"/>
                <w:lang w:val="en-US" w:eastAsia="it-IT"/>
              </w:rPr>
              <w:t>5.3</w:t>
            </w:r>
            <w:r w:rsidR="00FE0A13">
              <w:rPr>
                <w:rFonts w:asciiTheme="minorHAnsi" w:eastAsiaTheme="minorEastAsia" w:hAnsiTheme="minorHAnsi" w:cstheme="minorBidi"/>
                <w:smallCaps w:val="0"/>
                <w:sz w:val="24"/>
                <w:szCs w:val="24"/>
                <w:lang w:val="en-IT" w:eastAsia="en-GB"/>
              </w:rPr>
              <w:tab/>
            </w:r>
            <w:r w:rsidR="00FE0A13" w:rsidRPr="00AB2F00">
              <w:rPr>
                <w:rStyle w:val="Hyperlink"/>
                <w:lang w:val="en-US" w:eastAsia="it-IT"/>
              </w:rPr>
              <w:t>Merging catalogues</w:t>
            </w:r>
            <w:r w:rsidR="00FE0A13">
              <w:rPr>
                <w:webHidden/>
              </w:rPr>
              <w:tab/>
            </w:r>
            <w:r w:rsidR="00FE0A13">
              <w:rPr>
                <w:webHidden/>
              </w:rPr>
              <w:fldChar w:fldCharType="begin"/>
            </w:r>
            <w:r w:rsidR="00FE0A13">
              <w:rPr>
                <w:webHidden/>
              </w:rPr>
              <w:instrText xml:space="preserve"> PAGEREF _Toc80987335 \h </w:instrText>
            </w:r>
            <w:r w:rsidR="00FE0A13">
              <w:rPr>
                <w:webHidden/>
              </w:rPr>
            </w:r>
            <w:r w:rsidR="00FE0A13">
              <w:rPr>
                <w:webHidden/>
              </w:rPr>
              <w:fldChar w:fldCharType="separate"/>
            </w:r>
            <w:r w:rsidR="00FE0A13">
              <w:rPr>
                <w:webHidden/>
              </w:rPr>
              <w:t>17</w:t>
            </w:r>
            <w:r w:rsidR="00FE0A13">
              <w:rPr>
                <w:webHidden/>
              </w:rPr>
              <w:fldChar w:fldCharType="end"/>
            </w:r>
          </w:hyperlink>
        </w:p>
        <w:p w14:paraId="7A57807B" w14:textId="2DEDB00C" w:rsidR="00FE0A13" w:rsidRDefault="006467AF">
          <w:pPr>
            <w:pStyle w:val="TOC2"/>
            <w:tabs>
              <w:tab w:val="left" w:pos="960"/>
              <w:tab w:val="right" w:leader="dot" w:pos="9074"/>
            </w:tabs>
            <w:rPr>
              <w:rFonts w:asciiTheme="minorHAnsi" w:eastAsiaTheme="minorEastAsia" w:hAnsiTheme="minorHAnsi" w:cstheme="minorBidi"/>
              <w:smallCaps w:val="0"/>
              <w:sz w:val="24"/>
              <w:szCs w:val="24"/>
              <w:lang w:val="en-IT" w:eastAsia="en-GB"/>
            </w:rPr>
          </w:pPr>
          <w:hyperlink w:anchor="_Toc80987336" w:history="1">
            <w:r w:rsidR="00FE0A13" w:rsidRPr="00AB2F00">
              <w:rPr>
                <w:rStyle w:val="Hyperlink"/>
                <w:rFonts w:asciiTheme="majorHAnsi" w:hAnsiTheme="majorHAnsi"/>
                <w:lang w:val="en-US" w:eastAsia="it-IT"/>
              </w:rPr>
              <w:t>5.4</w:t>
            </w:r>
            <w:r w:rsidR="00FE0A13">
              <w:rPr>
                <w:rFonts w:asciiTheme="minorHAnsi" w:eastAsiaTheme="minorEastAsia" w:hAnsiTheme="minorHAnsi" w:cstheme="minorBidi"/>
                <w:smallCaps w:val="0"/>
                <w:sz w:val="24"/>
                <w:szCs w:val="24"/>
                <w:lang w:val="en-IT" w:eastAsia="en-GB"/>
              </w:rPr>
              <w:tab/>
            </w:r>
            <w:r w:rsidR="00FE0A13" w:rsidRPr="00AB2F00">
              <w:rPr>
                <w:rStyle w:val="Hyperlink"/>
                <w:lang w:val="en-US" w:eastAsia="it-IT"/>
              </w:rPr>
              <w:t>Magnitude homogenization</w:t>
            </w:r>
            <w:r w:rsidR="00FE0A13">
              <w:rPr>
                <w:webHidden/>
              </w:rPr>
              <w:tab/>
            </w:r>
            <w:r w:rsidR="00FE0A13">
              <w:rPr>
                <w:webHidden/>
              </w:rPr>
              <w:fldChar w:fldCharType="begin"/>
            </w:r>
            <w:r w:rsidR="00FE0A13">
              <w:rPr>
                <w:webHidden/>
              </w:rPr>
              <w:instrText xml:space="preserve"> PAGEREF _Toc80987336 \h </w:instrText>
            </w:r>
            <w:r w:rsidR="00FE0A13">
              <w:rPr>
                <w:webHidden/>
              </w:rPr>
            </w:r>
            <w:r w:rsidR="00FE0A13">
              <w:rPr>
                <w:webHidden/>
              </w:rPr>
              <w:fldChar w:fldCharType="separate"/>
            </w:r>
            <w:r w:rsidR="00FE0A13">
              <w:rPr>
                <w:webHidden/>
              </w:rPr>
              <w:t>18</w:t>
            </w:r>
            <w:r w:rsidR="00FE0A13">
              <w:rPr>
                <w:webHidden/>
              </w:rPr>
              <w:fldChar w:fldCharType="end"/>
            </w:r>
          </w:hyperlink>
        </w:p>
        <w:p w14:paraId="09E8ED3E" w14:textId="08EA267E" w:rsidR="00FE0A13" w:rsidRDefault="006467AF">
          <w:pPr>
            <w:pStyle w:val="TOC3"/>
            <w:tabs>
              <w:tab w:val="left" w:pos="1200"/>
              <w:tab w:val="right" w:leader="dot" w:pos="9074"/>
            </w:tabs>
            <w:rPr>
              <w:rFonts w:asciiTheme="minorHAnsi" w:eastAsiaTheme="minorEastAsia" w:hAnsiTheme="minorHAnsi" w:cstheme="minorBidi"/>
              <w:i w:val="0"/>
              <w:noProof/>
              <w:sz w:val="24"/>
              <w:szCs w:val="24"/>
              <w:lang w:val="en-IT" w:eastAsia="en-GB"/>
            </w:rPr>
          </w:pPr>
          <w:hyperlink w:anchor="_Toc80987337" w:history="1">
            <w:r w:rsidR="00FE0A13" w:rsidRPr="00AB2F00">
              <w:rPr>
                <w:rStyle w:val="Hyperlink"/>
                <w:noProof/>
              </w:rPr>
              <w:t>5.4.1</w:t>
            </w:r>
            <w:r w:rsidR="00FE0A13">
              <w:rPr>
                <w:rFonts w:asciiTheme="minorHAnsi" w:eastAsiaTheme="minorEastAsia" w:hAnsiTheme="minorHAnsi" w:cstheme="minorBidi"/>
                <w:i w:val="0"/>
                <w:noProof/>
                <w:sz w:val="24"/>
                <w:szCs w:val="24"/>
                <w:lang w:val="en-IT" w:eastAsia="en-GB"/>
              </w:rPr>
              <w:tab/>
            </w:r>
            <w:r w:rsidR="00FE0A13" w:rsidRPr="00AB2F00">
              <w:rPr>
                <w:rStyle w:val="Hyperlink"/>
                <w:noProof/>
              </w:rPr>
              <w:t>Agency Selection</w:t>
            </w:r>
            <w:r w:rsidR="00FE0A13">
              <w:rPr>
                <w:noProof/>
                <w:webHidden/>
              </w:rPr>
              <w:tab/>
            </w:r>
            <w:r w:rsidR="00FE0A13">
              <w:rPr>
                <w:noProof/>
                <w:webHidden/>
              </w:rPr>
              <w:fldChar w:fldCharType="begin"/>
            </w:r>
            <w:r w:rsidR="00FE0A13">
              <w:rPr>
                <w:noProof/>
                <w:webHidden/>
              </w:rPr>
              <w:instrText xml:space="preserve"> PAGEREF _Toc80987337 \h </w:instrText>
            </w:r>
            <w:r w:rsidR="00FE0A13">
              <w:rPr>
                <w:noProof/>
                <w:webHidden/>
              </w:rPr>
            </w:r>
            <w:r w:rsidR="00FE0A13">
              <w:rPr>
                <w:noProof/>
                <w:webHidden/>
              </w:rPr>
              <w:fldChar w:fldCharType="separate"/>
            </w:r>
            <w:r w:rsidR="00FE0A13">
              <w:rPr>
                <w:noProof/>
                <w:webHidden/>
              </w:rPr>
              <w:t>19</w:t>
            </w:r>
            <w:r w:rsidR="00FE0A13">
              <w:rPr>
                <w:noProof/>
                <w:webHidden/>
              </w:rPr>
              <w:fldChar w:fldCharType="end"/>
            </w:r>
          </w:hyperlink>
        </w:p>
        <w:p w14:paraId="47E20F0E" w14:textId="3822FD07" w:rsidR="00FE0A13" w:rsidRDefault="006467AF">
          <w:pPr>
            <w:pStyle w:val="TOC3"/>
            <w:tabs>
              <w:tab w:val="left" w:pos="1200"/>
              <w:tab w:val="right" w:leader="dot" w:pos="9074"/>
            </w:tabs>
            <w:rPr>
              <w:rFonts w:asciiTheme="minorHAnsi" w:eastAsiaTheme="minorEastAsia" w:hAnsiTheme="minorHAnsi" w:cstheme="minorBidi"/>
              <w:i w:val="0"/>
              <w:noProof/>
              <w:sz w:val="24"/>
              <w:szCs w:val="24"/>
              <w:lang w:val="en-IT" w:eastAsia="en-GB"/>
            </w:rPr>
          </w:pPr>
          <w:hyperlink w:anchor="_Toc80987338" w:history="1">
            <w:r w:rsidR="00FE0A13" w:rsidRPr="00AB2F00">
              <w:rPr>
                <w:rStyle w:val="Hyperlink"/>
                <w:noProof/>
              </w:rPr>
              <w:t>5.4.2</w:t>
            </w:r>
            <w:r w:rsidR="00FE0A13">
              <w:rPr>
                <w:rFonts w:asciiTheme="minorHAnsi" w:eastAsiaTheme="minorEastAsia" w:hAnsiTheme="minorHAnsi" w:cstheme="minorBidi"/>
                <w:i w:val="0"/>
                <w:noProof/>
                <w:sz w:val="24"/>
                <w:szCs w:val="24"/>
                <w:lang w:val="en-IT" w:eastAsia="en-GB"/>
              </w:rPr>
              <w:tab/>
            </w:r>
            <w:r w:rsidR="00FE0A13" w:rsidRPr="00AB2F00">
              <w:rPr>
                <w:rStyle w:val="Hyperlink"/>
                <w:noProof/>
              </w:rPr>
              <w:t>Magnitude conversion</w:t>
            </w:r>
            <w:r w:rsidR="00FE0A13">
              <w:rPr>
                <w:noProof/>
                <w:webHidden/>
              </w:rPr>
              <w:tab/>
            </w:r>
            <w:r w:rsidR="00FE0A13">
              <w:rPr>
                <w:noProof/>
                <w:webHidden/>
              </w:rPr>
              <w:fldChar w:fldCharType="begin"/>
            </w:r>
            <w:r w:rsidR="00FE0A13">
              <w:rPr>
                <w:noProof/>
                <w:webHidden/>
              </w:rPr>
              <w:instrText xml:space="preserve"> PAGEREF _Toc80987338 \h </w:instrText>
            </w:r>
            <w:r w:rsidR="00FE0A13">
              <w:rPr>
                <w:noProof/>
                <w:webHidden/>
              </w:rPr>
            </w:r>
            <w:r w:rsidR="00FE0A13">
              <w:rPr>
                <w:noProof/>
                <w:webHidden/>
              </w:rPr>
              <w:fldChar w:fldCharType="separate"/>
            </w:r>
            <w:r w:rsidR="00FE0A13">
              <w:rPr>
                <w:noProof/>
                <w:webHidden/>
              </w:rPr>
              <w:t>20</w:t>
            </w:r>
            <w:r w:rsidR="00FE0A13">
              <w:rPr>
                <w:noProof/>
                <w:webHidden/>
              </w:rPr>
              <w:fldChar w:fldCharType="end"/>
            </w:r>
          </w:hyperlink>
        </w:p>
        <w:p w14:paraId="46687A61" w14:textId="6C879151" w:rsidR="00FE0A13" w:rsidRDefault="006467AF">
          <w:pPr>
            <w:pStyle w:val="TOC2"/>
            <w:tabs>
              <w:tab w:val="left" w:pos="960"/>
              <w:tab w:val="right" w:leader="dot" w:pos="9074"/>
            </w:tabs>
            <w:rPr>
              <w:rFonts w:asciiTheme="minorHAnsi" w:eastAsiaTheme="minorEastAsia" w:hAnsiTheme="minorHAnsi" w:cstheme="minorBidi"/>
              <w:smallCaps w:val="0"/>
              <w:sz w:val="24"/>
              <w:szCs w:val="24"/>
              <w:lang w:val="en-IT" w:eastAsia="en-GB"/>
            </w:rPr>
          </w:pPr>
          <w:hyperlink w:anchor="_Toc80987339" w:history="1">
            <w:r w:rsidR="00FE0A13" w:rsidRPr="00AB2F00">
              <w:rPr>
                <w:rStyle w:val="Hyperlink"/>
                <w:rFonts w:asciiTheme="majorHAnsi" w:hAnsiTheme="majorHAnsi"/>
                <w:lang w:val="en-US" w:eastAsia="it-IT"/>
              </w:rPr>
              <w:t>5.5</w:t>
            </w:r>
            <w:r w:rsidR="00FE0A13">
              <w:rPr>
                <w:rFonts w:asciiTheme="minorHAnsi" w:eastAsiaTheme="minorEastAsia" w:hAnsiTheme="minorHAnsi" w:cstheme="minorBidi"/>
                <w:smallCaps w:val="0"/>
                <w:sz w:val="24"/>
                <w:szCs w:val="24"/>
                <w:lang w:val="en-IT" w:eastAsia="en-GB"/>
              </w:rPr>
              <w:tab/>
            </w:r>
            <w:r w:rsidR="00FE0A13" w:rsidRPr="00AB2F00">
              <w:rPr>
                <w:rStyle w:val="Hyperlink"/>
                <w:lang w:val="en-US" w:eastAsia="it-IT"/>
              </w:rPr>
              <w:t>Integration of local data</w:t>
            </w:r>
            <w:r w:rsidR="00FE0A13">
              <w:rPr>
                <w:webHidden/>
              </w:rPr>
              <w:tab/>
            </w:r>
            <w:r w:rsidR="00FE0A13">
              <w:rPr>
                <w:webHidden/>
              </w:rPr>
              <w:fldChar w:fldCharType="begin"/>
            </w:r>
            <w:r w:rsidR="00FE0A13">
              <w:rPr>
                <w:webHidden/>
              </w:rPr>
              <w:instrText xml:space="preserve"> PAGEREF _Toc80987339 \h </w:instrText>
            </w:r>
            <w:r w:rsidR="00FE0A13">
              <w:rPr>
                <w:webHidden/>
              </w:rPr>
            </w:r>
            <w:r w:rsidR="00FE0A13">
              <w:rPr>
                <w:webHidden/>
              </w:rPr>
              <w:fldChar w:fldCharType="separate"/>
            </w:r>
            <w:r w:rsidR="00FE0A13">
              <w:rPr>
                <w:webHidden/>
              </w:rPr>
              <w:t>21</w:t>
            </w:r>
            <w:r w:rsidR="00FE0A13">
              <w:rPr>
                <w:webHidden/>
              </w:rPr>
              <w:fldChar w:fldCharType="end"/>
            </w:r>
          </w:hyperlink>
        </w:p>
        <w:p w14:paraId="312BC377" w14:textId="6399D954" w:rsidR="00FE0A13" w:rsidRDefault="006467AF">
          <w:pPr>
            <w:pStyle w:val="TOC2"/>
            <w:tabs>
              <w:tab w:val="left" w:pos="960"/>
              <w:tab w:val="right" w:leader="dot" w:pos="9074"/>
            </w:tabs>
            <w:rPr>
              <w:rFonts w:asciiTheme="minorHAnsi" w:eastAsiaTheme="minorEastAsia" w:hAnsiTheme="minorHAnsi" w:cstheme="minorBidi"/>
              <w:smallCaps w:val="0"/>
              <w:sz w:val="24"/>
              <w:szCs w:val="24"/>
              <w:lang w:val="en-IT" w:eastAsia="en-GB"/>
            </w:rPr>
          </w:pPr>
          <w:hyperlink w:anchor="_Toc80987340" w:history="1">
            <w:r w:rsidR="00FE0A13" w:rsidRPr="00AB2F00">
              <w:rPr>
                <w:rStyle w:val="Hyperlink"/>
                <w:rFonts w:asciiTheme="majorHAnsi" w:hAnsiTheme="majorHAnsi"/>
                <w:lang w:val="en-US" w:eastAsia="it-IT"/>
              </w:rPr>
              <w:t>5.6</w:t>
            </w:r>
            <w:r w:rsidR="00FE0A13">
              <w:rPr>
                <w:rFonts w:asciiTheme="minorHAnsi" w:eastAsiaTheme="minorEastAsia" w:hAnsiTheme="minorHAnsi" w:cstheme="minorBidi"/>
                <w:smallCaps w:val="0"/>
                <w:sz w:val="24"/>
                <w:szCs w:val="24"/>
                <w:lang w:val="en-IT" w:eastAsia="en-GB"/>
              </w:rPr>
              <w:tab/>
            </w:r>
            <w:r w:rsidR="00FE0A13" w:rsidRPr="00AB2F00">
              <w:rPr>
                <w:rStyle w:val="Hyperlink"/>
                <w:lang w:val="en-US" w:eastAsia="it-IT"/>
              </w:rPr>
              <w:t>Output harmonized catalogue</w:t>
            </w:r>
            <w:r w:rsidR="00FE0A13">
              <w:rPr>
                <w:webHidden/>
              </w:rPr>
              <w:tab/>
            </w:r>
            <w:r w:rsidR="00FE0A13">
              <w:rPr>
                <w:webHidden/>
              </w:rPr>
              <w:fldChar w:fldCharType="begin"/>
            </w:r>
            <w:r w:rsidR="00FE0A13">
              <w:rPr>
                <w:webHidden/>
              </w:rPr>
              <w:instrText xml:space="preserve"> PAGEREF _Toc80987340 \h </w:instrText>
            </w:r>
            <w:r w:rsidR="00FE0A13">
              <w:rPr>
                <w:webHidden/>
              </w:rPr>
            </w:r>
            <w:r w:rsidR="00FE0A13">
              <w:rPr>
                <w:webHidden/>
              </w:rPr>
              <w:fldChar w:fldCharType="separate"/>
            </w:r>
            <w:r w:rsidR="00FE0A13">
              <w:rPr>
                <w:webHidden/>
              </w:rPr>
              <w:t>21</w:t>
            </w:r>
            <w:r w:rsidR="00FE0A13">
              <w:rPr>
                <w:webHidden/>
              </w:rPr>
              <w:fldChar w:fldCharType="end"/>
            </w:r>
          </w:hyperlink>
        </w:p>
        <w:p w14:paraId="76F6791B" w14:textId="50BC4B79" w:rsidR="00FE0A13" w:rsidRDefault="006467AF">
          <w:pPr>
            <w:pStyle w:val="TOC1"/>
            <w:tabs>
              <w:tab w:val="left" w:pos="480"/>
              <w:tab w:val="right" w:leader="dot" w:pos="9074"/>
            </w:tabs>
            <w:rPr>
              <w:rFonts w:asciiTheme="minorHAnsi" w:eastAsiaTheme="minorEastAsia" w:hAnsiTheme="minorHAnsi" w:cstheme="minorBidi"/>
              <w:b w:val="0"/>
              <w:caps w:val="0"/>
              <w:sz w:val="24"/>
              <w:lang w:val="en-IT" w:eastAsia="en-GB"/>
            </w:rPr>
          </w:pPr>
          <w:hyperlink w:anchor="_Toc80987341" w:history="1">
            <w:r w:rsidR="00FE0A13" w:rsidRPr="00AB2F00">
              <w:rPr>
                <w:rStyle w:val="Hyperlink"/>
                <w:lang w:val="en-US"/>
              </w:rPr>
              <w:t>6</w:t>
            </w:r>
            <w:r w:rsidR="00FE0A13">
              <w:rPr>
                <w:rFonts w:asciiTheme="minorHAnsi" w:eastAsiaTheme="minorEastAsia" w:hAnsiTheme="minorHAnsi" w:cstheme="minorBidi"/>
                <w:b w:val="0"/>
                <w:caps w:val="0"/>
                <w:sz w:val="24"/>
                <w:lang w:val="en-IT" w:eastAsia="en-GB"/>
              </w:rPr>
              <w:tab/>
            </w:r>
            <w:r w:rsidR="00FE0A13" w:rsidRPr="00AB2F00">
              <w:rPr>
                <w:rStyle w:val="Hyperlink"/>
                <w:lang w:val="en-US"/>
              </w:rPr>
              <w:t>Earthquake catalogue declustering</w:t>
            </w:r>
            <w:r w:rsidR="00FE0A13">
              <w:rPr>
                <w:webHidden/>
              </w:rPr>
              <w:tab/>
            </w:r>
            <w:r w:rsidR="00FE0A13">
              <w:rPr>
                <w:webHidden/>
              </w:rPr>
              <w:fldChar w:fldCharType="begin"/>
            </w:r>
            <w:r w:rsidR="00FE0A13">
              <w:rPr>
                <w:webHidden/>
              </w:rPr>
              <w:instrText xml:space="preserve"> PAGEREF _Toc80987341 \h </w:instrText>
            </w:r>
            <w:r w:rsidR="00FE0A13">
              <w:rPr>
                <w:webHidden/>
              </w:rPr>
            </w:r>
            <w:r w:rsidR="00FE0A13">
              <w:rPr>
                <w:webHidden/>
              </w:rPr>
              <w:fldChar w:fldCharType="separate"/>
            </w:r>
            <w:r w:rsidR="00FE0A13">
              <w:rPr>
                <w:webHidden/>
              </w:rPr>
              <w:t>23</w:t>
            </w:r>
            <w:r w:rsidR="00FE0A13">
              <w:rPr>
                <w:webHidden/>
              </w:rPr>
              <w:fldChar w:fldCharType="end"/>
            </w:r>
          </w:hyperlink>
        </w:p>
        <w:p w14:paraId="6890E895" w14:textId="09EDB046" w:rsidR="00FE0A13" w:rsidRDefault="006467AF">
          <w:pPr>
            <w:pStyle w:val="TOC2"/>
            <w:tabs>
              <w:tab w:val="left" w:pos="960"/>
              <w:tab w:val="right" w:leader="dot" w:pos="9074"/>
            </w:tabs>
            <w:rPr>
              <w:rFonts w:asciiTheme="minorHAnsi" w:eastAsiaTheme="minorEastAsia" w:hAnsiTheme="minorHAnsi" w:cstheme="minorBidi"/>
              <w:smallCaps w:val="0"/>
              <w:sz w:val="24"/>
              <w:szCs w:val="24"/>
              <w:lang w:val="en-IT" w:eastAsia="en-GB"/>
            </w:rPr>
          </w:pPr>
          <w:hyperlink w:anchor="_Toc80987342" w:history="1">
            <w:r w:rsidR="00FE0A13" w:rsidRPr="00AB2F00">
              <w:rPr>
                <w:rStyle w:val="Hyperlink"/>
                <w:rFonts w:asciiTheme="majorHAnsi" w:hAnsiTheme="majorHAnsi"/>
                <w:lang w:val="en-US" w:eastAsia="it-IT"/>
              </w:rPr>
              <w:t>6.1</w:t>
            </w:r>
            <w:r w:rsidR="00FE0A13">
              <w:rPr>
                <w:rFonts w:asciiTheme="minorHAnsi" w:eastAsiaTheme="minorEastAsia" w:hAnsiTheme="minorHAnsi" w:cstheme="minorBidi"/>
                <w:smallCaps w:val="0"/>
                <w:sz w:val="24"/>
                <w:szCs w:val="24"/>
                <w:lang w:val="en-IT" w:eastAsia="en-GB"/>
              </w:rPr>
              <w:tab/>
            </w:r>
            <w:r w:rsidR="00FE0A13" w:rsidRPr="00AB2F00">
              <w:rPr>
                <w:rStyle w:val="Hyperlink"/>
                <w:lang w:val="en-US" w:eastAsia="it-IT"/>
              </w:rPr>
              <w:t>Aftershock removal</w:t>
            </w:r>
            <w:r w:rsidR="00FE0A13">
              <w:rPr>
                <w:webHidden/>
              </w:rPr>
              <w:tab/>
            </w:r>
            <w:r w:rsidR="00FE0A13">
              <w:rPr>
                <w:webHidden/>
              </w:rPr>
              <w:fldChar w:fldCharType="begin"/>
            </w:r>
            <w:r w:rsidR="00FE0A13">
              <w:rPr>
                <w:webHidden/>
              </w:rPr>
              <w:instrText xml:space="preserve"> PAGEREF _Toc80987342 \h </w:instrText>
            </w:r>
            <w:r w:rsidR="00FE0A13">
              <w:rPr>
                <w:webHidden/>
              </w:rPr>
            </w:r>
            <w:r w:rsidR="00FE0A13">
              <w:rPr>
                <w:webHidden/>
              </w:rPr>
              <w:fldChar w:fldCharType="separate"/>
            </w:r>
            <w:r w:rsidR="00FE0A13">
              <w:rPr>
                <w:webHidden/>
              </w:rPr>
              <w:t>23</w:t>
            </w:r>
            <w:r w:rsidR="00FE0A13">
              <w:rPr>
                <w:webHidden/>
              </w:rPr>
              <w:fldChar w:fldCharType="end"/>
            </w:r>
          </w:hyperlink>
        </w:p>
        <w:p w14:paraId="1A378C00" w14:textId="45BAB641" w:rsidR="00FE0A13" w:rsidRDefault="006467AF">
          <w:pPr>
            <w:pStyle w:val="TOC2"/>
            <w:tabs>
              <w:tab w:val="left" w:pos="960"/>
              <w:tab w:val="right" w:leader="dot" w:pos="9074"/>
            </w:tabs>
            <w:rPr>
              <w:rFonts w:asciiTheme="minorHAnsi" w:eastAsiaTheme="minorEastAsia" w:hAnsiTheme="minorHAnsi" w:cstheme="minorBidi"/>
              <w:smallCaps w:val="0"/>
              <w:sz w:val="24"/>
              <w:szCs w:val="24"/>
              <w:lang w:val="en-IT" w:eastAsia="en-GB"/>
            </w:rPr>
          </w:pPr>
          <w:hyperlink w:anchor="_Toc80987343" w:history="1">
            <w:r w:rsidR="00FE0A13" w:rsidRPr="00AB2F00">
              <w:rPr>
                <w:rStyle w:val="Hyperlink"/>
                <w:rFonts w:asciiTheme="majorHAnsi" w:hAnsiTheme="majorHAnsi"/>
                <w:lang w:val="en-US" w:eastAsia="it-IT"/>
              </w:rPr>
              <w:t>6.2</w:t>
            </w:r>
            <w:r w:rsidR="00FE0A13">
              <w:rPr>
                <w:rFonts w:asciiTheme="minorHAnsi" w:eastAsiaTheme="minorEastAsia" w:hAnsiTheme="minorHAnsi" w:cstheme="minorBidi"/>
                <w:smallCaps w:val="0"/>
                <w:sz w:val="24"/>
                <w:szCs w:val="24"/>
                <w:lang w:val="en-IT" w:eastAsia="en-GB"/>
              </w:rPr>
              <w:tab/>
            </w:r>
            <w:r w:rsidR="00FE0A13" w:rsidRPr="00AB2F00">
              <w:rPr>
                <w:rStyle w:val="Hyperlink"/>
                <w:lang w:val="en-US" w:eastAsia="it-IT"/>
              </w:rPr>
              <w:t>Induced and artificial event removal</w:t>
            </w:r>
            <w:r w:rsidR="00FE0A13">
              <w:rPr>
                <w:webHidden/>
              </w:rPr>
              <w:tab/>
            </w:r>
            <w:r w:rsidR="00FE0A13">
              <w:rPr>
                <w:webHidden/>
              </w:rPr>
              <w:fldChar w:fldCharType="begin"/>
            </w:r>
            <w:r w:rsidR="00FE0A13">
              <w:rPr>
                <w:webHidden/>
              </w:rPr>
              <w:instrText xml:space="preserve"> PAGEREF _Toc80987343 \h </w:instrText>
            </w:r>
            <w:r w:rsidR="00FE0A13">
              <w:rPr>
                <w:webHidden/>
              </w:rPr>
            </w:r>
            <w:r w:rsidR="00FE0A13">
              <w:rPr>
                <w:webHidden/>
              </w:rPr>
              <w:fldChar w:fldCharType="separate"/>
            </w:r>
            <w:r w:rsidR="00FE0A13">
              <w:rPr>
                <w:webHidden/>
              </w:rPr>
              <w:t>24</w:t>
            </w:r>
            <w:r w:rsidR="00FE0A13">
              <w:rPr>
                <w:webHidden/>
              </w:rPr>
              <w:fldChar w:fldCharType="end"/>
            </w:r>
          </w:hyperlink>
        </w:p>
        <w:p w14:paraId="600296BE" w14:textId="27833617" w:rsidR="00FE0A13" w:rsidRDefault="006467AF">
          <w:pPr>
            <w:pStyle w:val="TOC1"/>
            <w:tabs>
              <w:tab w:val="left" w:pos="480"/>
              <w:tab w:val="right" w:leader="dot" w:pos="9074"/>
            </w:tabs>
            <w:rPr>
              <w:rFonts w:asciiTheme="minorHAnsi" w:eastAsiaTheme="minorEastAsia" w:hAnsiTheme="minorHAnsi" w:cstheme="minorBidi"/>
              <w:b w:val="0"/>
              <w:caps w:val="0"/>
              <w:sz w:val="24"/>
              <w:lang w:val="en-IT" w:eastAsia="en-GB"/>
            </w:rPr>
          </w:pPr>
          <w:hyperlink w:anchor="_Toc80987344" w:history="1">
            <w:r w:rsidR="00FE0A13" w:rsidRPr="00AB2F00">
              <w:rPr>
                <w:rStyle w:val="Hyperlink"/>
                <w:lang w:val="en-US"/>
              </w:rPr>
              <w:t>7</w:t>
            </w:r>
            <w:r w:rsidR="00FE0A13">
              <w:rPr>
                <w:rFonts w:asciiTheme="minorHAnsi" w:eastAsiaTheme="minorEastAsia" w:hAnsiTheme="minorHAnsi" w:cstheme="minorBidi"/>
                <w:b w:val="0"/>
                <w:caps w:val="0"/>
                <w:sz w:val="24"/>
                <w:lang w:val="en-IT" w:eastAsia="en-GB"/>
              </w:rPr>
              <w:tab/>
            </w:r>
            <w:r w:rsidR="00FE0A13" w:rsidRPr="00AB2F00">
              <w:rPr>
                <w:rStyle w:val="Hyperlink"/>
                <w:lang w:val="en-US"/>
              </w:rPr>
              <w:t>Seismic source zonation</w:t>
            </w:r>
            <w:r w:rsidR="00FE0A13">
              <w:rPr>
                <w:webHidden/>
              </w:rPr>
              <w:tab/>
            </w:r>
            <w:r w:rsidR="00FE0A13">
              <w:rPr>
                <w:webHidden/>
              </w:rPr>
              <w:fldChar w:fldCharType="begin"/>
            </w:r>
            <w:r w:rsidR="00FE0A13">
              <w:rPr>
                <w:webHidden/>
              </w:rPr>
              <w:instrText xml:space="preserve"> PAGEREF _Toc80987344 \h </w:instrText>
            </w:r>
            <w:r w:rsidR="00FE0A13">
              <w:rPr>
                <w:webHidden/>
              </w:rPr>
            </w:r>
            <w:r w:rsidR="00FE0A13">
              <w:rPr>
                <w:webHidden/>
              </w:rPr>
              <w:fldChar w:fldCharType="separate"/>
            </w:r>
            <w:r w:rsidR="00FE0A13">
              <w:rPr>
                <w:webHidden/>
              </w:rPr>
              <w:t>25</w:t>
            </w:r>
            <w:r w:rsidR="00FE0A13">
              <w:rPr>
                <w:webHidden/>
              </w:rPr>
              <w:fldChar w:fldCharType="end"/>
            </w:r>
          </w:hyperlink>
        </w:p>
        <w:p w14:paraId="5E5DE072" w14:textId="586D6E2B" w:rsidR="00FE0A13" w:rsidRDefault="006467AF">
          <w:pPr>
            <w:pStyle w:val="TOC2"/>
            <w:tabs>
              <w:tab w:val="left" w:pos="960"/>
              <w:tab w:val="right" w:leader="dot" w:pos="9074"/>
            </w:tabs>
            <w:rPr>
              <w:rFonts w:asciiTheme="minorHAnsi" w:eastAsiaTheme="minorEastAsia" w:hAnsiTheme="minorHAnsi" w:cstheme="minorBidi"/>
              <w:smallCaps w:val="0"/>
              <w:sz w:val="24"/>
              <w:szCs w:val="24"/>
              <w:lang w:val="en-IT" w:eastAsia="en-GB"/>
            </w:rPr>
          </w:pPr>
          <w:hyperlink w:anchor="_Toc80987345" w:history="1">
            <w:r w:rsidR="00FE0A13" w:rsidRPr="00AB2F00">
              <w:rPr>
                <w:rStyle w:val="Hyperlink"/>
                <w:rFonts w:asciiTheme="majorHAnsi" w:hAnsiTheme="majorHAnsi"/>
                <w:lang w:val="en-US" w:eastAsia="it-IT"/>
              </w:rPr>
              <w:t>7.1</w:t>
            </w:r>
            <w:r w:rsidR="00FE0A13">
              <w:rPr>
                <w:rFonts w:asciiTheme="minorHAnsi" w:eastAsiaTheme="minorEastAsia" w:hAnsiTheme="minorHAnsi" w:cstheme="minorBidi"/>
                <w:smallCaps w:val="0"/>
                <w:sz w:val="24"/>
                <w:szCs w:val="24"/>
                <w:lang w:val="en-IT" w:eastAsia="en-GB"/>
              </w:rPr>
              <w:tab/>
            </w:r>
            <w:r w:rsidR="00FE0A13" w:rsidRPr="00AB2F00">
              <w:rPr>
                <w:rStyle w:val="Hyperlink"/>
                <w:lang w:val="en-US" w:eastAsia="it-IT"/>
              </w:rPr>
              <w:t>Shallow seismicity zonation</w:t>
            </w:r>
            <w:r w:rsidR="00FE0A13">
              <w:rPr>
                <w:webHidden/>
              </w:rPr>
              <w:tab/>
            </w:r>
            <w:r w:rsidR="00FE0A13">
              <w:rPr>
                <w:webHidden/>
              </w:rPr>
              <w:fldChar w:fldCharType="begin"/>
            </w:r>
            <w:r w:rsidR="00FE0A13">
              <w:rPr>
                <w:webHidden/>
              </w:rPr>
              <w:instrText xml:space="preserve"> PAGEREF _Toc80987345 \h </w:instrText>
            </w:r>
            <w:r w:rsidR="00FE0A13">
              <w:rPr>
                <w:webHidden/>
              </w:rPr>
            </w:r>
            <w:r w:rsidR="00FE0A13">
              <w:rPr>
                <w:webHidden/>
              </w:rPr>
              <w:fldChar w:fldCharType="separate"/>
            </w:r>
            <w:r w:rsidR="00FE0A13">
              <w:rPr>
                <w:webHidden/>
              </w:rPr>
              <w:t>26</w:t>
            </w:r>
            <w:r w:rsidR="00FE0A13">
              <w:rPr>
                <w:webHidden/>
              </w:rPr>
              <w:fldChar w:fldCharType="end"/>
            </w:r>
          </w:hyperlink>
        </w:p>
        <w:p w14:paraId="5278650E" w14:textId="5C86F9AB" w:rsidR="00FE0A13" w:rsidRDefault="006467AF">
          <w:pPr>
            <w:pStyle w:val="TOC2"/>
            <w:tabs>
              <w:tab w:val="left" w:pos="960"/>
              <w:tab w:val="right" w:leader="dot" w:pos="9074"/>
            </w:tabs>
            <w:rPr>
              <w:rFonts w:asciiTheme="minorHAnsi" w:eastAsiaTheme="minorEastAsia" w:hAnsiTheme="minorHAnsi" w:cstheme="minorBidi"/>
              <w:smallCaps w:val="0"/>
              <w:sz w:val="24"/>
              <w:szCs w:val="24"/>
              <w:lang w:val="en-IT" w:eastAsia="en-GB"/>
            </w:rPr>
          </w:pPr>
          <w:hyperlink w:anchor="_Toc80987346" w:history="1">
            <w:r w:rsidR="00FE0A13" w:rsidRPr="00AB2F00">
              <w:rPr>
                <w:rStyle w:val="Hyperlink"/>
                <w:rFonts w:asciiTheme="majorHAnsi" w:hAnsiTheme="majorHAnsi"/>
                <w:lang w:val="en-US" w:eastAsia="it-IT"/>
              </w:rPr>
              <w:t>7.2</w:t>
            </w:r>
            <w:r w:rsidR="00FE0A13">
              <w:rPr>
                <w:rFonts w:asciiTheme="minorHAnsi" w:eastAsiaTheme="minorEastAsia" w:hAnsiTheme="minorHAnsi" w:cstheme="minorBidi"/>
                <w:smallCaps w:val="0"/>
                <w:sz w:val="24"/>
                <w:szCs w:val="24"/>
                <w:lang w:val="en-IT" w:eastAsia="en-GB"/>
              </w:rPr>
              <w:tab/>
            </w:r>
            <w:r w:rsidR="00FE0A13" w:rsidRPr="00AB2F00">
              <w:rPr>
                <w:rStyle w:val="Hyperlink"/>
                <w:lang w:val="en-US" w:eastAsia="it-IT"/>
              </w:rPr>
              <w:t>Deep source zonation</w:t>
            </w:r>
            <w:r w:rsidR="00FE0A13">
              <w:rPr>
                <w:webHidden/>
              </w:rPr>
              <w:tab/>
            </w:r>
            <w:r w:rsidR="00FE0A13">
              <w:rPr>
                <w:webHidden/>
              </w:rPr>
              <w:fldChar w:fldCharType="begin"/>
            </w:r>
            <w:r w:rsidR="00FE0A13">
              <w:rPr>
                <w:webHidden/>
              </w:rPr>
              <w:instrText xml:space="preserve"> PAGEREF _Toc80987346 \h </w:instrText>
            </w:r>
            <w:r w:rsidR="00FE0A13">
              <w:rPr>
                <w:webHidden/>
              </w:rPr>
            </w:r>
            <w:r w:rsidR="00FE0A13">
              <w:rPr>
                <w:webHidden/>
              </w:rPr>
              <w:fldChar w:fldCharType="separate"/>
            </w:r>
            <w:r w:rsidR="00FE0A13">
              <w:rPr>
                <w:webHidden/>
              </w:rPr>
              <w:t>26</w:t>
            </w:r>
            <w:r w:rsidR="00FE0A13">
              <w:rPr>
                <w:webHidden/>
              </w:rPr>
              <w:fldChar w:fldCharType="end"/>
            </w:r>
          </w:hyperlink>
        </w:p>
        <w:p w14:paraId="6FC9BCA6" w14:textId="730DBD80" w:rsidR="00FE0A13" w:rsidRDefault="006467AF">
          <w:pPr>
            <w:pStyle w:val="TOC1"/>
            <w:tabs>
              <w:tab w:val="left" w:pos="480"/>
              <w:tab w:val="right" w:leader="dot" w:pos="9074"/>
            </w:tabs>
            <w:rPr>
              <w:rFonts w:asciiTheme="minorHAnsi" w:eastAsiaTheme="minorEastAsia" w:hAnsiTheme="minorHAnsi" w:cstheme="minorBidi"/>
              <w:b w:val="0"/>
              <w:caps w:val="0"/>
              <w:sz w:val="24"/>
              <w:lang w:val="en-IT" w:eastAsia="en-GB"/>
            </w:rPr>
          </w:pPr>
          <w:hyperlink w:anchor="_Toc80987347" w:history="1">
            <w:r w:rsidR="00FE0A13" w:rsidRPr="00AB2F00">
              <w:rPr>
                <w:rStyle w:val="Hyperlink"/>
                <w:lang w:val="en-US"/>
              </w:rPr>
              <w:t>8</w:t>
            </w:r>
            <w:r w:rsidR="00FE0A13">
              <w:rPr>
                <w:rFonts w:asciiTheme="minorHAnsi" w:eastAsiaTheme="minorEastAsia" w:hAnsiTheme="minorHAnsi" w:cstheme="minorBidi"/>
                <w:b w:val="0"/>
                <w:caps w:val="0"/>
                <w:sz w:val="24"/>
                <w:lang w:val="en-IT" w:eastAsia="en-GB"/>
              </w:rPr>
              <w:tab/>
            </w:r>
            <w:r w:rsidR="00FE0A13" w:rsidRPr="00AB2F00">
              <w:rPr>
                <w:rStyle w:val="Hyperlink"/>
                <w:lang w:val="en-US"/>
              </w:rPr>
              <w:t>Seismicity Analysis</w:t>
            </w:r>
            <w:r w:rsidR="00FE0A13">
              <w:rPr>
                <w:webHidden/>
              </w:rPr>
              <w:tab/>
            </w:r>
            <w:r w:rsidR="00FE0A13">
              <w:rPr>
                <w:webHidden/>
              </w:rPr>
              <w:fldChar w:fldCharType="begin"/>
            </w:r>
            <w:r w:rsidR="00FE0A13">
              <w:rPr>
                <w:webHidden/>
              </w:rPr>
              <w:instrText xml:space="preserve"> PAGEREF _Toc80987347 \h </w:instrText>
            </w:r>
            <w:r w:rsidR="00FE0A13">
              <w:rPr>
                <w:webHidden/>
              </w:rPr>
            </w:r>
            <w:r w:rsidR="00FE0A13">
              <w:rPr>
                <w:webHidden/>
              </w:rPr>
              <w:fldChar w:fldCharType="separate"/>
            </w:r>
            <w:r w:rsidR="00FE0A13">
              <w:rPr>
                <w:webHidden/>
              </w:rPr>
              <w:t>27</w:t>
            </w:r>
            <w:r w:rsidR="00FE0A13">
              <w:rPr>
                <w:webHidden/>
              </w:rPr>
              <w:fldChar w:fldCharType="end"/>
            </w:r>
          </w:hyperlink>
        </w:p>
        <w:p w14:paraId="29572218" w14:textId="51FF527C" w:rsidR="00FE0A13" w:rsidRDefault="006467AF">
          <w:pPr>
            <w:pStyle w:val="TOC2"/>
            <w:tabs>
              <w:tab w:val="left" w:pos="960"/>
              <w:tab w:val="right" w:leader="dot" w:pos="9074"/>
            </w:tabs>
            <w:rPr>
              <w:rFonts w:asciiTheme="minorHAnsi" w:eastAsiaTheme="minorEastAsia" w:hAnsiTheme="minorHAnsi" w:cstheme="minorBidi"/>
              <w:smallCaps w:val="0"/>
              <w:sz w:val="24"/>
              <w:szCs w:val="24"/>
              <w:lang w:val="en-IT" w:eastAsia="en-GB"/>
            </w:rPr>
          </w:pPr>
          <w:hyperlink w:anchor="_Toc80987348" w:history="1">
            <w:r w:rsidR="00FE0A13" w:rsidRPr="00AB2F00">
              <w:rPr>
                <w:rStyle w:val="Hyperlink"/>
                <w:rFonts w:asciiTheme="majorHAnsi" w:hAnsiTheme="majorHAnsi"/>
                <w:lang w:val="en-US" w:eastAsia="it-IT"/>
              </w:rPr>
              <w:t>8.1</w:t>
            </w:r>
            <w:r w:rsidR="00FE0A13">
              <w:rPr>
                <w:rFonts w:asciiTheme="minorHAnsi" w:eastAsiaTheme="minorEastAsia" w:hAnsiTheme="minorHAnsi" w:cstheme="minorBidi"/>
                <w:smallCaps w:val="0"/>
                <w:sz w:val="24"/>
                <w:szCs w:val="24"/>
                <w:lang w:val="en-IT" w:eastAsia="en-GB"/>
              </w:rPr>
              <w:tab/>
            </w:r>
            <w:r w:rsidR="00FE0A13" w:rsidRPr="00AB2F00">
              <w:rPr>
                <w:rStyle w:val="Hyperlink"/>
                <w:lang w:val="en-US" w:eastAsia="it-IT"/>
              </w:rPr>
              <w:t>Hypocentre depth distribution</w:t>
            </w:r>
            <w:r w:rsidR="00FE0A13">
              <w:rPr>
                <w:webHidden/>
              </w:rPr>
              <w:tab/>
            </w:r>
            <w:r w:rsidR="00FE0A13">
              <w:rPr>
                <w:webHidden/>
              </w:rPr>
              <w:fldChar w:fldCharType="begin"/>
            </w:r>
            <w:r w:rsidR="00FE0A13">
              <w:rPr>
                <w:webHidden/>
              </w:rPr>
              <w:instrText xml:space="preserve"> PAGEREF _Toc80987348 \h </w:instrText>
            </w:r>
            <w:r w:rsidR="00FE0A13">
              <w:rPr>
                <w:webHidden/>
              </w:rPr>
            </w:r>
            <w:r w:rsidR="00FE0A13">
              <w:rPr>
                <w:webHidden/>
              </w:rPr>
              <w:fldChar w:fldCharType="separate"/>
            </w:r>
            <w:r w:rsidR="00FE0A13">
              <w:rPr>
                <w:webHidden/>
              </w:rPr>
              <w:t>27</w:t>
            </w:r>
            <w:r w:rsidR="00FE0A13">
              <w:rPr>
                <w:webHidden/>
              </w:rPr>
              <w:fldChar w:fldCharType="end"/>
            </w:r>
          </w:hyperlink>
        </w:p>
        <w:p w14:paraId="0EC3BAE1" w14:textId="14D45354" w:rsidR="00FE0A13" w:rsidRDefault="006467AF">
          <w:pPr>
            <w:pStyle w:val="TOC2"/>
            <w:tabs>
              <w:tab w:val="left" w:pos="960"/>
              <w:tab w:val="right" w:leader="dot" w:pos="9074"/>
            </w:tabs>
            <w:rPr>
              <w:rFonts w:asciiTheme="minorHAnsi" w:eastAsiaTheme="minorEastAsia" w:hAnsiTheme="minorHAnsi" w:cstheme="minorBidi"/>
              <w:smallCaps w:val="0"/>
              <w:sz w:val="24"/>
              <w:szCs w:val="24"/>
              <w:lang w:val="en-IT" w:eastAsia="en-GB"/>
            </w:rPr>
          </w:pPr>
          <w:hyperlink w:anchor="_Toc80987349" w:history="1">
            <w:r w:rsidR="00FE0A13" w:rsidRPr="00AB2F00">
              <w:rPr>
                <w:rStyle w:val="Hyperlink"/>
                <w:rFonts w:asciiTheme="majorHAnsi" w:hAnsiTheme="majorHAnsi"/>
                <w:lang w:val="en-US" w:eastAsia="it-IT"/>
              </w:rPr>
              <w:t>8.2</w:t>
            </w:r>
            <w:r w:rsidR="00FE0A13">
              <w:rPr>
                <w:rFonts w:asciiTheme="minorHAnsi" w:eastAsiaTheme="minorEastAsia" w:hAnsiTheme="minorHAnsi" w:cstheme="minorBidi"/>
                <w:smallCaps w:val="0"/>
                <w:sz w:val="24"/>
                <w:szCs w:val="24"/>
                <w:lang w:val="en-IT" w:eastAsia="en-GB"/>
              </w:rPr>
              <w:tab/>
            </w:r>
            <w:r w:rsidR="00FE0A13" w:rsidRPr="00AB2F00">
              <w:rPr>
                <w:rStyle w:val="Hyperlink"/>
                <w:lang w:val="en-US" w:eastAsia="it-IT"/>
              </w:rPr>
              <w:t>Occurrence rate model</w:t>
            </w:r>
            <w:r w:rsidR="00FE0A13">
              <w:rPr>
                <w:webHidden/>
              </w:rPr>
              <w:tab/>
            </w:r>
            <w:r w:rsidR="00FE0A13">
              <w:rPr>
                <w:webHidden/>
              </w:rPr>
              <w:fldChar w:fldCharType="begin"/>
            </w:r>
            <w:r w:rsidR="00FE0A13">
              <w:rPr>
                <w:webHidden/>
              </w:rPr>
              <w:instrText xml:space="preserve"> PAGEREF _Toc80987349 \h </w:instrText>
            </w:r>
            <w:r w:rsidR="00FE0A13">
              <w:rPr>
                <w:webHidden/>
              </w:rPr>
            </w:r>
            <w:r w:rsidR="00FE0A13">
              <w:rPr>
                <w:webHidden/>
              </w:rPr>
              <w:fldChar w:fldCharType="separate"/>
            </w:r>
            <w:r w:rsidR="00FE0A13">
              <w:rPr>
                <w:webHidden/>
              </w:rPr>
              <w:t>29</w:t>
            </w:r>
            <w:r w:rsidR="00FE0A13">
              <w:rPr>
                <w:webHidden/>
              </w:rPr>
              <w:fldChar w:fldCharType="end"/>
            </w:r>
          </w:hyperlink>
        </w:p>
        <w:p w14:paraId="05E4FA25" w14:textId="0F147389" w:rsidR="00FE0A13" w:rsidRDefault="006467AF">
          <w:pPr>
            <w:pStyle w:val="TOC2"/>
            <w:tabs>
              <w:tab w:val="left" w:pos="960"/>
              <w:tab w:val="right" w:leader="dot" w:pos="9074"/>
            </w:tabs>
            <w:rPr>
              <w:rFonts w:asciiTheme="minorHAnsi" w:eastAsiaTheme="minorEastAsia" w:hAnsiTheme="minorHAnsi" w:cstheme="minorBidi"/>
              <w:smallCaps w:val="0"/>
              <w:sz w:val="24"/>
              <w:szCs w:val="24"/>
              <w:lang w:val="en-IT" w:eastAsia="en-GB"/>
            </w:rPr>
          </w:pPr>
          <w:hyperlink w:anchor="_Toc80987350" w:history="1">
            <w:r w:rsidR="00FE0A13" w:rsidRPr="00AB2F00">
              <w:rPr>
                <w:rStyle w:val="Hyperlink"/>
                <w:rFonts w:asciiTheme="majorHAnsi" w:hAnsiTheme="majorHAnsi"/>
                <w:lang w:val="en-US" w:eastAsia="it-IT"/>
              </w:rPr>
              <w:t>8.3</w:t>
            </w:r>
            <w:r w:rsidR="00FE0A13">
              <w:rPr>
                <w:rFonts w:asciiTheme="minorHAnsi" w:eastAsiaTheme="minorEastAsia" w:hAnsiTheme="minorHAnsi" w:cstheme="minorBidi"/>
                <w:smallCaps w:val="0"/>
                <w:sz w:val="24"/>
                <w:szCs w:val="24"/>
                <w:lang w:val="en-IT" w:eastAsia="en-GB"/>
              </w:rPr>
              <w:tab/>
            </w:r>
            <w:r w:rsidR="00FE0A13" w:rsidRPr="00AB2F00">
              <w:rPr>
                <w:rStyle w:val="Hyperlink"/>
                <w:lang w:val="en-US" w:eastAsia="it-IT"/>
              </w:rPr>
              <w:t>Rupture mechanism definition</w:t>
            </w:r>
            <w:r w:rsidR="00FE0A13">
              <w:rPr>
                <w:webHidden/>
              </w:rPr>
              <w:tab/>
            </w:r>
            <w:r w:rsidR="00FE0A13">
              <w:rPr>
                <w:webHidden/>
              </w:rPr>
              <w:fldChar w:fldCharType="begin"/>
            </w:r>
            <w:r w:rsidR="00FE0A13">
              <w:rPr>
                <w:webHidden/>
              </w:rPr>
              <w:instrText xml:space="preserve"> PAGEREF _Toc80987350 \h </w:instrText>
            </w:r>
            <w:r w:rsidR="00FE0A13">
              <w:rPr>
                <w:webHidden/>
              </w:rPr>
            </w:r>
            <w:r w:rsidR="00FE0A13">
              <w:rPr>
                <w:webHidden/>
              </w:rPr>
              <w:fldChar w:fldCharType="separate"/>
            </w:r>
            <w:r w:rsidR="00FE0A13">
              <w:rPr>
                <w:webHidden/>
              </w:rPr>
              <w:t>33</w:t>
            </w:r>
            <w:r w:rsidR="00FE0A13">
              <w:rPr>
                <w:webHidden/>
              </w:rPr>
              <w:fldChar w:fldCharType="end"/>
            </w:r>
          </w:hyperlink>
        </w:p>
        <w:p w14:paraId="3C5D1DF5" w14:textId="1D5CB279" w:rsidR="00FE0A13" w:rsidRDefault="006467AF">
          <w:pPr>
            <w:pStyle w:val="TOC2"/>
            <w:tabs>
              <w:tab w:val="left" w:pos="960"/>
              <w:tab w:val="right" w:leader="dot" w:pos="9074"/>
            </w:tabs>
            <w:rPr>
              <w:rFonts w:asciiTheme="minorHAnsi" w:eastAsiaTheme="minorEastAsia" w:hAnsiTheme="minorHAnsi" w:cstheme="minorBidi"/>
              <w:smallCaps w:val="0"/>
              <w:sz w:val="24"/>
              <w:szCs w:val="24"/>
              <w:lang w:val="en-IT" w:eastAsia="en-GB"/>
            </w:rPr>
          </w:pPr>
          <w:hyperlink w:anchor="_Toc80987351" w:history="1">
            <w:r w:rsidR="00FE0A13" w:rsidRPr="00AB2F00">
              <w:rPr>
                <w:rStyle w:val="Hyperlink"/>
                <w:rFonts w:asciiTheme="majorHAnsi" w:hAnsiTheme="majorHAnsi"/>
                <w:lang w:val="en-US" w:eastAsia="it-IT"/>
              </w:rPr>
              <w:t>8.4</w:t>
            </w:r>
            <w:r w:rsidR="00FE0A13">
              <w:rPr>
                <w:rFonts w:asciiTheme="minorHAnsi" w:eastAsiaTheme="minorEastAsia" w:hAnsiTheme="minorHAnsi" w:cstheme="minorBidi"/>
                <w:smallCaps w:val="0"/>
                <w:sz w:val="24"/>
                <w:szCs w:val="24"/>
                <w:lang w:val="en-IT" w:eastAsia="en-GB"/>
              </w:rPr>
              <w:tab/>
            </w:r>
            <w:r w:rsidR="00FE0A13" w:rsidRPr="00AB2F00">
              <w:rPr>
                <w:rStyle w:val="Hyperlink"/>
                <w:lang w:val="en-US" w:eastAsia="it-IT"/>
              </w:rPr>
              <w:t>Area source model</w:t>
            </w:r>
            <w:r w:rsidR="00FE0A13">
              <w:rPr>
                <w:webHidden/>
              </w:rPr>
              <w:tab/>
            </w:r>
            <w:r w:rsidR="00FE0A13">
              <w:rPr>
                <w:webHidden/>
              </w:rPr>
              <w:fldChar w:fldCharType="begin"/>
            </w:r>
            <w:r w:rsidR="00FE0A13">
              <w:rPr>
                <w:webHidden/>
              </w:rPr>
              <w:instrText xml:space="preserve"> PAGEREF _Toc80987351 \h </w:instrText>
            </w:r>
            <w:r w:rsidR="00FE0A13">
              <w:rPr>
                <w:webHidden/>
              </w:rPr>
            </w:r>
            <w:r w:rsidR="00FE0A13">
              <w:rPr>
                <w:webHidden/>
              </w:rPr>
              <w:fldChar w:fldCharType="separate"/>
            </w:r>
            <w:r w:rsidR="00FE0A13">
              <w:rPr>
                <w:webHidden/>
              </w:rPr>
              <w:t>38</w:t>
            </w:r>
            <w:r w:rsidR="00FE0A13">
              <w:rPr>
                <w:webHidden/>
              </w:rPr>
              <w:fldChar w:fldCharType="end"/>
            </w:r>
          </w:hyperlink>
        </w:p>
        <w:p w14:paraId="5B53028A" w14:textId="648077B7" w:rsidR="00FE0A13" w:rsidRDefault="006467AF">
          <w:pPr>
            <w:pStyle w:val="TOC2"/>
            <w:tabs>
              <w:tab w:val="left" w:pos="960"/>
              <w:tab w:val="right" w:leader="dot" w:pos="9074"/>
            </w:tabs>
            <w:rPr>
              <w:rFonts w:asciiTheme="minorHAnsi" w:eastAsiaTheme="minorEastAsia" w:hAnsiTheme="minorHAnsi" w:cstheme="minorBidi"/>
              <w:smallCaps w:val="0"/>
              <w:sz w:val="24"/>
              <w:szCs w:val="24"/>
              <w:lang w:val="en-IT" w:eastAsia="en-GB"/>
            </w:rPr>
          </w:pPr>
          <w:hyperlink w:anchor="_Toc80987352" w:history="1">
            <w:r w:rsidR="00FE0A13" w:rsidRPr="00AB2F00">
              <w:rPr>
                <w:rStyle w:val="Hyperlink"/>
                <w:rFonts w:asciiTheme="majorHAnsi" w:hAnsiTheme="majorHAnsi"/>
                <w:lang w:val="en-US" w:eastAsia="it-IT"/>
              </w:rPr>
              <w:t>8.5</w:t>
            </w:r>
            <w:r w:rsidR="00FE0A13">
              <w:rPr>
                <w:rFonts w:asciiTheme="minorHAnsi" w:eastAsiaTheme="minorEastAsia" w:hAnsiTheme="minorHAnsi" w:cstheme="minorBidi"/>
                <w:smallCaps w:val="0"/>
                <w:sz w:val="24"/>
                <w:szCs w:val="24"/>
                <w:lang w:val="en-IT" w:eastAsia="en-GB"/>
              </w:rPr>
              <w:tab/>
            </w:r>
            <w:r w:rsidR="00FE0A13" w:rsidRPr="00AB2F00">
              <w:rPr>
                <w:rStyle w:val="Hyperlink"/>
                <w:lang w:val="en-US" w:eastAsia="it-IT"/>
              </w:rPr>
              <w:t>Smoothed seismicity model</w:t>
            </w:r>
            <w:r w:rsidR="00FE0A13">
              <w:rPr>
                <w:webHidden/>
              </w:rPr>
              <w:tab/>
            </w:r>
            <w:r w:rsidR="00FE0A13">
              <w:rPr>
                <w:webHidden/>
              </w:rPr>
              <w:fldChar w:fldCharType="begin"/>
            </w:r>
            <w:r w:rsidR="00FE0A13">
              <w:rPr>
                <w:webHidden/>
              </w:rPr>
              <w:instrText xml:space="preserve"> PAGEREF _Toc80987352 \h </w:instrText>
            </w:r>
            <w:r w:rsidR="00FE0A13">
              <w:rPr>
                <w:webHidden/>
              </w:rPr>
            </w:r>
            <w:r w:rsidR="00FE0A13">
              <w:rPr>
                <w:webHidden/>
              </w:rPr>
              <w:fldChar w:fldCharType="separate"/>
            </w:r>
            <w:r w:rsidR="00FE0A13">
              <w:rPr>
                <w:webHidden/>
              </w:rPr>
              <w:t>38</w:t>
            </w:r>
            <w:r w:rsidR="00FE0A13">
              <w:rPr>
                <w:webHidden/>
              </w:rPr>
              <w:fldChar w:fldCharType="end"/>
            </w:r>
          </w:hyperlink>
        </w:p>
        <w:p w14:paraId="1A954D5D" w14:textId="5375989F" w:rsidR="00FE0A13" w:rsidRDefault="006467AF">
          <w:pPr>
            <w:pStyle w:val="TOC1"/>
            <w:tabs>
              <w:tab w:val="left" w:pos="480"/>
              <w:tab w:val="right" w:leader="dot" w:pos="9074"/>
            </w:tabs>
            <w:rPr>
              <w:rFonts w:asciiTheme="minorHAnsi" w:eastAsiaTheme="minorEastAsia" w:hAnsiTheme="minorHAnsi" w:cstheme="minorBidi"/>
              <w:b w:val="0"/>
              <w:caps w:val="0"/>
              <w:sz w:val="24"/>
              <w:lang w:val="en-IT" w:eastAsia="en-GB"/>
            </w:rPr>
          </w:pPr>
          <w:hyperlink w:anchor="_Toc80987353" w:history="1">
            <w:r w:rsidR="00FE0A13" w:rsidRPr="00AB2F00">
              <w:rPr>
                <w:rStyle w:val="Hyperlink"/>
                <w:lang w:val="en-US"/>
              </w:rPr>
              <w:t>9</w:t>
            </w:r>
            <w:r w:rsidR="00FE0A13">
              <w:rPr>
                <w:rFonts w:asciiTheme="minorHAnsi" w:eastAsiaTheme="minorEastAsia" w:hAnsiTheme="minorHAnsi" w:cstheme="minorBidi"/>
                <w:b w:val="0"/>
                <w:caps w:val="0"/>
                <w:sz w:val="24"/>
                <w:lang w:val="en-IT" w:eastAsia="en-GB"/>
              </w:rPr>
              <w:tab/>
            </w:r>
            <w:r w:rsidR="00FE0A13" w:rsidRPr="00AB2F00">
              <w:rPr>
                <w:rStyle w:val="Hyperlink"/>
                <w:lang w:val="en-US"/>
              </w:rPr>
              <w:t>Finite fault model</w:t>
            </w:r>
            <w:r w:rsidR="00FE0A13">
              <w:rPr>
                <w:webHidden/>
              </w:rPr>
              <w:tab/>
            </w:r>
            <w:r w:rsidR="00FE0A13">
              <w:rPr>
                <w:webHidden/>
              </w:rPr>
              <w:fldChar w:fldCharType="begin"/>
            </w:r>
            <w:r w:rsidR="00FE0A13">
              <w:rPr>
                <w:webHidden/>
              </w:rPr>
              <w:instrText xml:space="preserve"> PAGEREF _Toc80987353 \h </w:instrText>
            </w:r>
            <w:r w:rsidR="00FE0A13">
              <w:rPr>
                <w:webHidden/>
              </w:rPr>
            </w:r>
            <w:r w:rsidR="00FE0A13">
              <w:rPr>
                <w:webHidden/>
              </w:rPr>
              <w:fldChar w:fldCharType="separate"/>
            </w:r>
            <w:r w:rsidR="00FE0A13">
              <w:rPr>
                <w:webHidden/>
              </w:rPr>
              <w:t>41</w:t>
            </w:r>
            <w:r w:rsidR="00FE0A13">
              <w:rPr>
                <w:webHidden/>
              </w:rPr>
              <w:fldChar w:fldCharType="end"/>
            </w:r>
          </w:hyperlink>
        </w:p>
        <w:p w14:paraId="6CC5AB78" w14:textId="496BAC33" w:rsidR="00FE0A13" w:rsidRDefault="006467AF">
          <w:pPr>
            <w:pStyle w:val="TOC2"/>
            <w:tabs>
              <w:tab w:val="left" w:pos="960"/>
              <w:tab w:val="right" w:leader="dot" w:pos="9074"/>
            </w:tabs>
            <w:rPr>
              <w:rFonts w:asciiTheme="minorHAnsi" w:eastAsiaTheme="minorEastAsia" w:hAnsiTheme="minorHAnsi" w:cstheme="minorBidi"/>
              <w:smallCaps w:val="0"/>
              <w:sz w:val="24"/>
              <w:szCs w:val="24"/>
              <w:lang w:val="en-IT" w:eastAsia="en-GB"/>
            </w:rPr>
          </w:pPr>
          <w:hyperlink w:anchor="_Toc80987354" w:history="1">
            <w:r w:rsidR="00FE0A13" w:rsidRPr="00AB2F00">
              <w:rPr>
                <w:rStyle w:val="Hyperlink"/>
                <w:rFonts w:asciiTheme="majorHAnsi" w:hAnsiTheme="majorHAnsi"/>
                <w:lang w:val="en-US" w:eastAsia="it-IT"/>
              </w:rPr>
              <w:t>9.1</w:t>
            </w:r>
            <w:r w:rsidR="00FE0A13">
              <w:rPr>
                <w:rFonts w:asciiTheme="minorHAnsi" w:eastAsiaTheme="minorEastAsia" w:hAnsiTheme="minorHAnsi" w:cstheme="minorBidi"/>
                <w:smallCaps w:val="0"/>
                <w:sz w:val="24"/>
                <w:szCs w:val="24"/>
                <w:lang w:val="en-IT" w:eastAsia="en-GB"/>
              </w:rPr>
              <w:tab/>
            </w:r>
            <w:r w:rsidR="00FE0A13" w:rsidRPr="00AB2F00">
              <w:rPr>
                <w:rStyle w:val="Hyperlink"/>
                <w:lang w:val="en-US" w:eastAsia="it-IT"/>
              </w:rPr>
              <w:t>Modelling strategy</w:t>
            </w:r>
            <w:r w:rsidR="00FE0A13">
              <w:rPr>
                <w:webHidden/>
              </w:rPr>
              <w:tab/>
            </w:r>
            <w:r w:rsidR="00FE0A13">
              <w:rPr>
                <w:webHidden/>
              </w:rPr>
              <w:fldChar w:fldCharType="begin"/>
            </w:r>
            <w:r w:rsidR="00FE0A13">
              <w:rPr>
                <w:webHidden/>
              </w:rPr>
              <w:instrText xml:space="preserve"> PAGEREF _Toc80987354 \h </w:instrText>
            </w:r>
            <w:r w:rsidR="00FE0A13">
              <w:rPr>
                <w:webHidden/>
              </w:rPr>
            </w:r>
            <w:r w:rsidR="00FE0A13">
              <w:rPr>
                <w:webHidden/>
              </w:rPr>
              <w:fldChar w:fldCharType="separate"/>
            </w:r>
            <w:r w:rsidR="00FE0A13">
              <w:rPr>
                <w:webHidden/>
              </w:rPr>
              <w:t>41</w:t>
            </w:r>
            <w:r w:rsidR="00FE0A13">
              <w:rPr>
                <w:webHidden/>
              </w:rPr>
              <w:fldChar w:fldCharType="end"/>
            </w:r>
          </w:hyperlink>
        </w:p>
        <w:p w14:paraId="76500DC1" w14:textId="3C57A3E3" w:rsidR="00FE0A13" w:rsidRDefault="006467AF">
          <w:pPr>
            <w:pStyle w:val="TOC2"/>
            <w:tabs>
              <w:tab w:val="left" w:pos="960"/>
              <w:tab w:val="right" w:leader="dot" w:pos="9074"/>
            </w:tabs>
            <w:rPr>
              <w:rFonts w:asciiTheme="minorHAnsi" w:eastAsiaTheme="minorEastAsia" w:hAnsiTheme="minorHAnsi" w:cstheme="minorBidi"/>
              <w:smallCaps w:val="0"/>
              <w:sz w:val="24"/>
              <w:szCs w:val="24"/>
              <w:lang w:val="en-IT" w:eastAsia="en-GB"/>
            </w:rPr>
          </w:pPr>
          <w:hyperlink w:anchor="_Toc80987355" w:history="1">
            <w:r w:rsidR="00FE0A13" w:rsidRPr="00AB2F00">
              <w:rPr>
                <w:rStyle w:val="Hyperlink"/>
                <w:rFonts w:asciiTheme="majorHAnsi" w:hAnsiTheme="majorHAnsi"/>
                <w:lang w:val="en-US" w:eastAsia="it-IT"/>
              </w:rPr>
              <w:t>9.2</w:t>
            </w:r>
            <w:r w:rsidR="00FE0A13">
              <w:rPr>
                <w:rFonts w:asciiTheme="minorHAnsi" w:eastAsiaTheme="minorEastAsia" w:hAnsiTheme="minorHAnsi" w:cstheme="minorBidi"/>
                <w:smallCaps w:val="0"/>
                <w:sz w:val="24"/>
                <w:szCs w:val="24"/>
                <w:lang w:val="en-IT" w:eastAsia="en-GB"/>
              </w:rPr>
              <w:tab/>
            </w:r>
            <w:r w:rsidR="00FE0A13" w:rsidRPr="00AB2F00">
              <w:rPr>
                <w:rStyle w:val="Hyperlink"/>
                <w:lang w:val="en-US" w:eastAsia="it-IT"/>
              </w:rPr>
              <w:t>Input fault datasets</w:t>
            </w:r>
            <w:r w:rsidR="00FE0A13">
              <w:rPr>
                <w:webHidden/>
              </w:rPr>
              <w:tab/>
            </w:r>
            <w:r w:rsidR="00FE0A13">
              <w:rPr>
                <w:webHidden/>
              </w:rPr>
              <w:fldChar w:fldCharType="begin"/>
            </w:r>
            <w:r w:rsidR="00FE0A13">
              <w:rPr>
                <w:webHidden/>
              </w:rPr>
              <w:instrText xml:space="preserve"> PAGEREF _Toc80987355 \h </w:instrText>
            </w:r>
            <w:r w:rsidR="00FE0A13">
              <w:rPr>
                <w:webHidden/>
              </w:rPr>
            </w:r>
            <w:r w:rsidR="00FE0A13">
              <w:rPr>
                <w:webHidden/>
              </w:rPr>
              <w:fldChar w:fldCharType="separate"/>
            </w:r>
            <w:r w:rsidR="00FE0A13">
              <w:rPr>
                <w:webHidden/>
              </w:rPr>
              <w:t>42</w:t>
            </w:r>
            <w:r w:rsidR="00FE0A13">
              <w:rPr>
                <w:webHidden/>
              </w:rPr>
              <w:fldChar w:fldCharType="end"/>
            </w:r>
          </w:hyperlink>
        </w:p>
        <w:p w14:paraId="782CAC5B" w14:textId="2EC77717" w:rsidR="00FE0A13" w:rsidRDefault="006467AF">
          <w:pPr>
            <w:pStyle w:val="TOC2"/>
            <w:tabs>
              <w:tab w:val="left" w:pos="960"/>
              <w:tab w:val="right" w:leader="dot" w:pos="9074"/>
            </w:tabs>
            <w:rPr>
              <w:rFonts w:asciiTheme="minorHAnsi" w:eastAsiaTheme="minorEastAsia" w:hAnsiTheme="minorHAnsi" w:cstheme="minorBidi"/>
              <w:smallCaps w:val="0"/>
              <w:sz w:val="24"/>
              <w:szCs w:val="24"/>
              <w:lang w:val="en-IT" w:eastAsia="en-GB"/>
            </w:rPr>
          </w:pPr>
          <w:hyperlink w:anchor="_Toc80987356" w:history="1">
            <w:r w:rsidR="00FE0A13" w:rsidRPr="00AB2F00">
              <w:rPr>
                <w:rStyle w:val="Hyperlink"/>
                <w:rFonts w:asciiTheme="majorHAnsi" w:hAnsiTheme="majorHAnsi"/>
                <w:lang w:val="en-US" w:eastAsia="it-IT"/>
              </w:rPr>
              <w:t>9.3</w:t>
            </w:r>
            <w:r w:rsidR="00FE0A13">
              <w:rPr>
                <w:rFonts w:asciiTheme="minorHAnsi" w:eastAsiaTheme="minorEastAsia" w:hAnsiTheme="minorHAnsi" w:cstheme="minorBidi"/>
                <w:smallCaps w:val="0"/>
                <w:sz w:val="24"/>
                <w:szCs w:val="24"/>
                <w:lang w:val="en-IT" w:eastAsia="en-GB"/>
              </w:rPr>
              <w:tab/>
            </w:r>
            <w:r w:rsidR="00FE0A13" w:rsidRPr="00AB2F00">
              <w:rPr>
                <w:rStyle w:val="Hyperlink"/>
                <w:lang w:val="en-US" w:eastAsia="it-IT"/>
              </w:rPr>
              <w:t>Database conversion and selection</w:t>
            </w:r>
            <w:r w:rsidR="00FE0A13">
              <w:rPr>
                <w:webHidden/>
              </w:rPr>
              <w:tab/>
            </w:r>
            <w:r w:rsidR="00FE0A13">
              <w:rPr>
                <w:webHidden/>
              </w:rPr>
              <w:fldChar w:fldCharType="begin"/>
            </w:r>
            <w:r w:rsidR="00FE0A13">
              <w:rPr>
                <w:webHidden/>
              </w:rPr>
              <w:instrText xml:space="preserve"> PAGEREF _Toc80987356 \h </w:instrText>
            </w:r>
            <w:r w:rsidR="00FE0A13">
              <w:rPr>
                <w:webHidden/>
              </w:rPr>
            </w:r>
            <w:r w:rsidR="00FE0A13">
              <w:rPr>
                <w:webHidden/>
              </w:rPr>
              <w:fldChar w:fldCharType="separate"/>
            </w:r>
            <w:r w:rsidR="00FE0A13">
              <w:rPr>
                <w:webHidden/>
              </w:rPr>
              <w:t>44</w:t>
            </w:r>
            <w:r w:rsidR="00FE0A13">
              <w:rPr>
                <w:webHidden/>
              </w:rPr>
              <w:fldChar w:fldCharType="end"/>
            </w:r>
          </w:hyperlink>
        </w:p>
        <w:p w14:paraId="64DD1A04" w14:textId="5EBA6294" w:rsidR="00FE0A13" w:rsidRDefault="006467AF">
          <w:pPr>
            <w:pStyle w:val="TOC2"/>
            <w:tabs>
              <w:tab w:val="left" w:pos="960"/>
              <w:tab w:val="right" w:leader="dot" w:pos="9074"/>
            </w:tabs>
            <w:rPr>
              <w:rFonts w:asciiTheme="minorHAnsi" w:eastAsiaTheme="minorEastAsia" w:hAnsiTheme="minorHAnsi" w:cstheme="minorBidi"/>
              <w:smallCaps w:val="0"/>
              <w:sz w:val="24"/>
              <w:szCs w:val="24"/>
              <w:lang w:val="en-IT" w:eastAsia="en-GB"/>
            </w:rPr>
          </w:pPr>
          <w:hyperlink w:anchor="_Toc80987357" w:history="1">
            <w:r w:rsidR="00FE0A13" w:rsidRPr="00AB2F00">
              <w:rPr>
                <w:rStyle w:val="Hyperlink"/>
                <w:rFonts w:asciiTheme="majorHAnsi" w:hAnsiTheme="majorHAnsi"/>
                <w:lang w:val="en-US" w:eastAsia="it-IT"/>
              </w:rPr>
              <w:t>9.4</w:t>
            </w:r>
            <w:r w:rsidR="00FE0A13">
              <w:rPr>
                <w:rFonts w:asciiTheme="minorHAnsi" w:eastAsiaTheme="minorEastAsia" w:hAnsiTheme="minorHAnsi" w:cstheme="minorBidi"/>
                <w:smallCaps w:val="0"/>
                <w:sz w:val="24"/>
                <w:szCs w:val="24"/>
                <w:lang w:val="en-IT" w:eastAsia="en-GB"/>
              </w:rPr>
              <w:tab/>
            </w:r>
            <w:r w:rsidR="00FE0A13" w:rsidRPr="00AB2F00">
              <w:rPr>
                <w:rStyle w:val="Hyperlink"/>
                <w:lang w:val="en-US" w:eastAsia="it-IT"/>
              </w:rPr>
              <w:t>The fault source model</w:t>
            </w:r>
            <w:r w:rsidR="00FE0A13">
              <w:rPr>
                <w:webHidden/>
              </w:rPr>
              <w:tab/>
            </w:r>
            <w:r w:rsidR="00FE0A13">
              <w:rPr>
                <w:webHidden/>
              </w:rPr>
              <w:fldChar w:fldCharType="begin"/>
            </w:r>
            <w:r w:rsidR="00FE0A13">
              <w:rPr>
                <w:webHidden/>
              </w:rPr>
              <w:instrText xml:space="preserve"> PAGEREF _Toc80987357 \h </w:instrText>
            </w:r>
            <w:r w:rsidR="00FE0A13">
              <w:rPr>
                <w:webHidden/>
              </w:rPr>
            </w:r>
            <w:r w:rsidR="00FE0A13">
              <w:rPr>
                <w:webHidden/>
              </w:rPr>
              <w:fldChar w:fldCharType="separate"/>
            </w:r>
            <w:r w:rsidR="00FE0A13">
              <w:rPr>
                <w:webHidden/>
              </w:rPr>
              <w:t>45</w:t>
            </w:r>
            <w:r w:rsidR="00FE0A13">
              <w:rPr>
                <w:webHidden/>
              </w:rPr>
              <w:fldChar w:fldCharType="end"/>
            </w:r>
          </w:hyperlink>
        </w:p>
        <w:p w14:paraId="113BE825" w14:textId="140EB963" w:rsidR="00FE0A13" w:rsidRDefault="006467AF">
          <w:pPr>
            <w:pStyle w:val="TOC1"/>
            <w:tabs>
              <w:tab w:val="left" w:pos="480"/>
              <w:tab w:val="right" w:leader="dot" w:pos="9074"/>
            </w:tabs>
            <w:rPr>
              <w:rFonts w:asciiTheme="minorHAnsi" w:eastAsiaTheme="minorEastAsia" w:hAnsiTheme="minorHAnsi" w:cstheme="minorBidi"/>
              <w:b w:val="0"/>
              <w:caps w:val="0"/>
              <w:sz w:val="24"/>
              <w:lang w:val="en-IT" w:eastAsia="en-GB"/>
            </w:rPr>
          </w:pPr>
          <w:hyperlink w:anchor="_Toc80987358" w:history="1">
            <w:r w:rsidR="00FE0A13" w:rsidRPr="00AB2F00">
              <w:rPr>
                <w:rStyle w:val="Hyperlink"/>
                <w:lang w:val="en-US"/>
              </w:rPr>
              <w:t>10</w:t>
            </w:r>
            <w:r w:rsidR="00FE0A13">
              <w:rPr>
                <w:rFonts w:asciiTheme="minorHAnsi" w:eastAsiaTheme="minorEastAsia" w:hAnsiTheme="minorHAnsi" w:cstheme="minorBidi"/>
                <w:b w:val="0"/>
                <w:caps w:val="0"/>
                <w:sz w:val="24"/>
                <w:lang w:val="en-IT" w:eastAsia="en-GB"/>
              </w:rPr>
              <w:tab/>
            </w:r>
            <w:r w:rsidR="00FE0A13" w:rsidRPr="00AB2F00">
              <w:rPr>
                <w:rStyle w:val="Hyperlink"/>
                <w:lang w:val="en-US"/>
              </w:rPr>
              <w:t>Ground motion model</w:t>
            </w:r>
            <w:r w:rsidR="00FE0A13">
              <w:rPr>
                <w:webHidden/>
              </w:rPr>
              <w:tab/>
            </w:r>
            <w:r w:rsidR="00FE0A13">
              <w:rPr>
                <w:webHidden/>
              </w:rPr>
              <w:fldChar w:fldCharType="begin"/>
            </w:r>
            <w:r w:rsidR="00FE0A13">
              <w:rPr>
                <w:webHidden/>
              </w:rPr>
              <w:instrText xml:space="preserve"> PAGEREF _Toc80987358 \h </w:instrText>
            </w:r>
            <w:r w:rsidR="00FE0A13">
              <w:rPr>
                <w:webHidden/>
              </w:rPr>
            </w:r>
            <w:r w:rsidR="00FE0A13">
              <w:rPr>
                <w:webHidden/>
              </w:rPr>
              <w:fldChar w:fldCharType="separate"/>
            </w:r>
            <w:r w:rsidR="00FE0A13">
              <w:rPr>
                <w:webHidden/>
              </w:rPr>
              <w:t>46</w:t>
            </w:r>
            <w:r w:rsidR="00FE0A13">
              <w:rPr>
                <w:webHidden/>
              </w:rPr>
              <w:fldChar w:fldCharType="end"/>
            </w:r>
          </w:hyperlink>
        </w:p>
        <w:p w14:paraId="42457B01" w14:textId="0C5FC30F" w:rsidR="00FE0A13" w:rsidRDefault="006467AF">
          <w:pPr>
            <w:pStyle w:val="TOC2"/>
            <w:tabs>
              <w:tab w:val="left" w:pos="960"/>
              <w:tab w:val="right" w:leader="dot" w:pos="9074"/>
            </w:tabs>
            <w:rPr>
              <w:rFonts w:asciiTheme="minorHAnsi" w:eastAsiaTheme="minorEastAsia" w:hAnsiTheme="minorHAnsi" w:cstheme="minorBidi"/>
              <w:smallCaps w:val="0"/>
              <w:sz w:val="24"/>
              <w:szCs w:val="24"/>
              <w:lang w:val="en-IT" w:eastAsia="en-GB"/>
            </w:rPr>
          </w:pPr>
          <w:hyperlink w:anchor="_Toc80987359" w:history="1">
            <w:r w:rsidR="00FE0A13" w:rsidRPr="00AB2F00">
              <w:rPr>
                <w:rStyle w:val="Hyperlink"/>
                <w:rFonts w:asciiTheme="majorHAnsi" w:hAnsiTheme="majorHAnsi"/>
                <w:lang w:val="en-US" w:eastAsia="it-IT"/>
              </w:rPr>
              <w:t>10.1</w:t>
            </w:r>
            <w:r w:rsidR="00FE0A13">
              <w:rPr>
                <w:rFonts w:asciiTheme="minorHAnsi" w:eastAsiaTheme="minorEastAsia" w:hAnsiTheme="minorHAnsi" w:cstheme="minorBidi"/>
                <w:smallCaps w:val="0"/>
                <w:sz w:val="24"/>
                <w:szCs w:val="24"/>
                <w:lang w:val="en-IT" w:eastAsia="en-GB"/>
              </w:rPr>
              <w:tab/>
            </w:r>
            <w:r w:rsidR="00FE0A13" w:rsidRPr="00AB2F00">
              <w:rPr>
                <w:rStyle w:val="Hyperlink"/>
                <w:lang w:val="en-US" w:eastAsia="it-IT"/>
              </w:rPr>
              <w:t>Regionalization</w:t>
            </w:r>
            <w:r w:rsidR="00FE0A13">
              <w:rPr>
                <w:webHidden/>
              </w:rPr>
              <w:tab/>
            </w:r>
            <w:r w:rsidR="00FE0A13">
              <w:rPr>
                <w:webHidden/>
              </w:rPr>
              <w:fldChar w:fldCharType="begin"/>
            </w:r>
            <w:r w:rsidR="00FE0A13">
              <w:rPr>
                <w:webHidden/>
              </w:rPr>
              <w:instrText xml:space="preserve"> PAGEREF _Toc80987359 \h </w:instrText>
            </w:r>
            <w:r w:rsidR="00FE0A13">
              <w:rPr>
                <w:webHidden/>
              </w:rPr>
            </w:r>
            <w:r w:rsidR="00FE0A13">
              <w:rPr>
                <w:webHidden/>
              </w:rPr>
              <w:fldChar w:fldCharType="separate"/>
            </w:r>
            <w:r w:rsidR="00FE0A13">
              <w:rPr>
                <w:webHidden/>
              </w:rPr>
              <w:t>47</w:t>
            </w:r>
            <w:r w:rsidR="00FE0A13">
              <w:rPr>
                <w:webHidden/>
              </w:rPr>
              <w:fldChar w:fldCharType="end"/>
            </w:r>
          </w:hyperlink>
        </w:p>
        <w:p w14:paraId="7E8CAB9A" w14:textId="56AC441D" w:rsidR="00FE0A13" w:rsidRDefault="006467AF">
          <w:pPr>
            <w:pStyle w:val="TOC2"/>
            <w:tabs>
              <w:tab w:val="left" w:pos="960"/>
              <w:tab w:val="right" w:leader="dot" w:pos="9074"/>
            </w:tabs>
            <w:rPr>
              <w:rFonts w:asciiTheme="minorHAnsi" w:eastAsiaTheme="minorEastAsia" w:hAnsiTheme="minorHAnsi" w:cstheme="minorBidi"/>
              <w:smallCaps w:val="0"/>
              <w:sz w:val="24"/>
              <w:szCs w:val="24"/>
              <w:lang w:val="en-IT" w:eastAsia="en-GB"/>
            </w:rPr>
          </w:pPr>
          <w:hyperlink w:anchor="_Toc80987360" w:history="1">
            <w:r w:rsidR="00FE0A13" w:rsidRPr="00AB2F00">
              <w:rPr>
                <w:rStyle w:val="Hyperlink"/>
                <w:rFonts w:asciiTheme="majorHAnsi" w:hAnsiTheme="majorHAnsi"/>
                <w:lang w:val="en-US" w:eastAsia="it-IT"/>
              </w:rPr>
              <w:t>10.2</w:t>
            </w:r>
            <w:r w:rsidR="00FE0A13">
              <w:rPr>
                <w:rFonts w:asciiTheme="minorHAnsi" w:eastAsiaTheme="minorEastAsia" w:hAnsiTheme="minorHAnsi" w:cstheme="minorBidi"/>
                <w:smallCaps w:val="0"/>
                <w:sz w:val="24"/>
                <w:szCs w:val="24"/>
                <w:lang w:val="en-IT" w:eastAsia="en-GB"/>
              </w:rPr>
              <w:tab/>
            </w:r>
            <w:r w:rsidR="00FE0A13" w:rsidRPr="00AB2F00">
              <w:rPr>
                <w:rStyle w:val="Hyperlink"/>
                <w:lang w:val="en-US" w:eastAsia="it-IT"/>
              </w:rPr>
              <w:t>GMPE selection</w:t>
            </w:r>
            <w:r w:rsidR="00FE0A13">
              <w:rPr>
                <w:webHidden/>
              </w:rPr>
              <w:tab/>
            </w:r>
            <w:r w:rsidR="00FE0A13">
              <w:rPr>
                <w:webHidden/>
              </w:rPr>
              <w:fldChar w:fldCharType="begin"/>
            </w:r>
            <w:r w:rsidR="00FE0A13">
              <w:rPr>
                <w:webHidden/>
              </w:rPr>
              <w:instrText xml:space="preserve"> PAGEREF _Toc80987360 \h </w:instrText>
            </w:r>
            <w:r w:rsidR="00FE0A13">
              <w:rPr>
                <w:webHidden/>
              </w:rPr>
            </w:r>
            <w:r w:rsidR="00FE0A13">
              <w:rPr>
                <w:webHidden/>
              </w:rPr>
              <w:fldChar w:fldCharType="separate"/>
            </w:r>
            <w:r w:rsidR="00FE0A13">
              <w:rPr>
                <w:webHidden/>
              </w:rPr>
              <w:t>48</w:t>
            </w:r>
            <w:r w:rsidR="00FE0A13">
              <w:rPr>
                <w:webHidden/>
              </w:rPr>
              <w:fldChar w:fldCharType="end"/>
            </w:r>
          </w:hyperlink>
        </w:p>
        <w:p w14:paraId="75A035C4" w14:textId="2EE503D8" w:rsidR="00FE0A13" w:rsidRDefault="006467AF">
          <w:pPr>
            <w:pStyle w:val="TOC2"/>
            <w:tabs>
              <w:tab w:val="left" w:pos="960"/>
              <w:tab w:val="right" w:leader="dot" w:pos="9074"/>
            </w:tabs>
            <w:rPr>
              <w:rFonts w:asciiTheme="minorHAnsi" w:eastAsiaTheme="minorEastAsia" w:hAnsiTheme="minorHAnsi" w:cstheme="minorBidi"/>
              <w:smallCaps w:val="0"/>
              <w:sz w:val="24"/>
              <w:szCs w:val="24"/>
              <w:lang w:val="en-IT" w:eastAsia="en-GB"/>
            </w:rPr>
          </w:pPr>
          <w:hyperlink w:anchor="_Toc80987361" w:history="1">
            <w:r w:rsidR="00FE0A13" w:rsidRPr="00AB2F00">
              <w:rPr>
                <w:rStyle w:val="Hyperlink"/>
                <w:rFonts w:asciiTheme="majorHAnsi" w:hAnsiTheme="majorHAnsi"/>
                <w:lang w:val="en-US" w:eastAsia="it-IT"/>
              </w:rPr>
              <w:t>10.3</w:t>
            </w:r>
            <w:r w:rsidR="00FE0A13">
              <w:rPr>
                <w:rFonts w:asciiTheme="minorHAnsi" w:eastAsiaTheme="minorEastAsia" w:hAnsiTheme="minorHAnsi" w:cstheme="minorBidi"/>
                <w:smallCaps w:val="0"/>
                <w:sz w:val="24"/>
                <w:szCs w:val="24"/>
                <w:lang w:val="en-IT" w:eastAsia="en-GB"/>
              </w:rPr>
              <w:tab/>
            </w:r>
            <w:r w:rsidR="00FE0A13" w:rsidRPr="00AB2F00">
              <w:rPr>
                <w:rStyle w:val="Hyperlink"/>
                <w:lang w:val="en-US" w:eastAsia="it-IT"/>
              </w:rPr>
              <w:t>Strong motion recordings</w:t>
            </w:r>
            <w:r w:rsidR="00FE0A13">
              <w:rPr>
                <w:webHidden/>
              </w:rPr>
              <w:tab/>
            </w:r>
            <w:r w:rsidR="00FE0A13">
              <w:rPr>
                <w:webHidden/>
              </w:rPr>
              <w:fldChar w:fldCharType="begin"/>
            </w:r>
            <w:r w:rsidR="00FE0A13">
              <w:rPr>
                <w:webHidden/>
              </w:rPr>
              <w:instrText xml:space="preserve"> PAGEREF _Toc80987361 \h </w:instrText>
            </w:r>
            <w:r w:rsidR="00FE0A13">
              <w:rPr>
                <w:webHidden/>
              </w:rPr>
            </w:r>
            <w:r w:rsidR="00FE0A13">
              <w:rPr>
                <w:webHidden/>
              </w:rPr>
              <w:fldChar w:fldCharType="separate"/>
            </w:r>
            <w:r w:rsidR="00FE0A13">
              <w:rPr>
                <w:webHidden/>
              </w:rPr>
              <w:t>50</w:t>
            </w:r>
            <w:r w:rsidR="00FE0A13">
              <w:rPr>
                <w:webHidden/>
              </w:rPr>
              <w:fldChar w:fldCharType="end"/>
            </w:r>
          </w:hyperlink>
        </w:p>
        <w:p w14:paraId="1E3BA61A" w14:textId="5BB1713F" w:rsidR="00FE0A13" w:rsidRDefault="006467AF">
          <w:pPr>
            <w:pStyle w:val="TOC1"/>
            <w:tabs>
              <w:tab w:val="left" w:pos="480"/>
              <w:tab w:val="right" w:leader="dot" w:pos="9074"/>
            </w:tabs>
            <w:rPr>
              <w:rFonts w:asciiTheme="minorHAnsi" w:eastAsiaTheme="minorEastAsia" w:hAnsiTheme="minorHAnsi" w:cstheme="minorBidi"/>
              <w:b w:val="0"/>
              <w:caps w:val="0"/>
              <w:sz w:val="24"/>
              <w:lang w:val="en-IT" w:eastAsia="en-GB"/>
            </w:rPr>
          </w:pPr>
          <w:hyperlink w:anchor="_Toc80987362" w:history="1">
            <w:r w:rsidR="00FE0A13" w:rsidRPr="00AB2F00">
              <w:rPr>
                <w:rStyle w:val="Hyperlink"/>
                <w:lang w:val="en-US"/>
              </w:rPr>
              <w:t>11</w:t>
            </w:r>
            <w:r w:rsidR="00FE0A13">
              <w:rPr>
                <w:rFonts w:asciiTheme="minorHAnsi" w:eastAsiaTheme="minorEastAsia" w:hAnsiTheme="minorHAnsi" w:cstheme="minorBidi"/>
                <w:b w:val="0"/>
                <w:caps w:val="0"/>
                <w:sz w:val="24"/>
                <w:lang w:val="en-IT" w:eastAsia="en-GB"/>
              </w:rPr>
              <w:tab/>
            </w:r>
            <w:r w:rsidR="00FE0A13" w:rsidRPr="00AB2F00">
              <w:rPr>
                <w:rStyle w:val="Hyperlink"/>
                <w:lang w:val="en-US"/>
              </w:rPr>
              <w:t>Epistemic uncertainty and logic-tree</w:t>
            </w:r>
            <w:r w:rsidR="00FE0A13">
              <w:rPr>
                <w:webHidden/>
              </w:rPr>
              <w:tab/>
            </w:r>
            <w:r w:rsidR="00FE0A13">
              <w:rPr>
                <w:webHidden/>
              </w:rPr>
              <w:fldChar w:fldCharType="begin"/>
            </w:r>
            <w:r w:rsidR="00FE0A13">
              <w:rPr>
                <w:webHidden/>
              </w:rPr>
              <w:instrText xml:space="preserve"> PAGEREF _Toc80987362 \h </w:instrText>
            </w:r>
            <w:r w:rsidR="00FE0A13">
              <w:rPr>
                <w:webHidden/>
              </w:rPr>
            </w:r>
            <w:r w:rsidR="00FE0A13">
              <w:rPr>
                <w:webHidden/>
              </w:rPr>
              <w:fldChar w:fldCharType="separate"/>
            </w:r>
            <w:r w:rsidR="00FE0A13">
              <w:rPr>
                <w:webHidden/>
              </w:rPr>
              <w:t>53</w:t>
            </w:r>
            <w:r w:rsidR="00FE0A13">
              <w:rPr>
                <w:webHidden/>
              </w:rPr>
              <w:fldChar w:fldCharType="end"/>
            </w:r>
          </w:hyperlink>
        </w:p>
        <w:p w14:paraId="715FFDB2" w14:textId="13B151E2" w:rsidR="00FE0A13" w:rsidRDefault="006467AF">
          <w:pPr>
            <w:pStyle w:val="TOC1"/>
            <w:tabs>
              <w:tab w:val="left" w:pos="480"/>
              <w:tab w:val="right" w:leader="dot" w:pos="9074"/>
            </w:tabs>
            <w:rPr>
              <w:rFonts w:asciiTheme="minorHAnsi" w:eastAsiaTheme="minorEastAsia" w:hAnsiTheme="minorHAnsi" w:cstheme="minorBidi"/>
              <w:b w:val="0"/>
              <w:caps w:val="0"/>
              <w:sz w:val="24"/>
              <w:lang w:val="en-IT" w:eastAsia="en-GB"/>
            </w:rPr>
          </w:pPr>
          <w:hyperlink w:anchor="_Toc80987363" w:history="1">
            <w:r w:rsidR="00FE0A13" w:rsidRPr="00AB2F00">
              <w:rPr>
                <w:rStyle w:val="Hyperlink"/>
                <w:lang w:val="en-US"/>
              </w:rPr>
              <w:t>12</w:t>
            </w:r>
            <w:r w:rsidR="00FE0A13">
              <w:rPr>
                <w:rFonts w:asciiTheme="minorHAnsi" w:eastAsiaTheme="minorEastAsia" w:hAnsiTheme="minorHAnsi" w:cstheme="minorBidi"/>
                <w:b w:val="0"/>
                <w:caps w:val="0"/>
                <w:sz w:val="24"/>
                <w:lang w:val="en-IT" w:eastAsia="en-GB"/>
              </w:rPr>
              <w:tab/>
            </w:r>
            <w:r w:rsidR="00FE0A13" w:rsidRPr="00AB2F00">
              <w:rPr>
                <w:rStyle w:val="Hyperlink"/>
                <w:lang w:val="en-US"/>
              </w:rPr>
              <w:t>PSHA Results</w:t>
            </w:r>
            <w:r w:rsidR="00FE0A13">
              <w:rPr>
                <w:webHidden/>
              </w:rPr>
              <w:tab/>
            </w:r>
            <w:r w:rsidR="00FE0A13">
              <w:rPr>
                <w:webHidden/>
              </w:rPr>
              <w:fldChar w:fldCharType="begin"/>
            </w:r>
            <w:r w:rsidR="00FE0A13">
              <w:rPr>
                <w:webHidden/>
              </w:rPr>
              <w:instrText xml:space="preserve"> PAGEREF _Toc80987363 \h </w:instrText>
            </w:r>
            <w:r w:rsidR="00FE0A13">
              <w:rPr>
                <w:webHidden/>
              </w:rPr>
            </w:r>
            <w:r w:rsidR="00FE0A13">
              <w:rPr>
                <w:webHidden/>
              </w:rPr>
              <w:fldChar w:fldCharType="separate"/>
            </w:r>
            <w:r w:rsidR="00FE0A13">
              <w:rPr>
                <w:webHidden/>
              </w:rPr>
              <w:t>54</w:t>
            </w:r>
            <w:r w:rsidR="00FE0A13">
              <w:rPr>
                <w:webHidden/>
              </w:rPr>
              <w:fldChar w:fldCharType="end"/>
            </w:r>
          </w:hyperlink>
        </w:p>
        <w:p w14:paraId="0A949618" w14:textId="5DF1F7E2" w:rsidR="00FE0A13" w:rsidRDefault="006467AF">
          <w:pPr>
            <w:pStyle w:val="TOC2"/>
            <w:tabs>
              <w:tab w:val="left" w:pos="960"/>
              <w:tab w:val="right" w:leader="dot" w:pos="9074"/>
            </w:tabs>
            <w:rPr>
              <w:rFonts w:asciiTheme="minorHAnsi" w:eastAsiaTheme="minorEastAsia" w:hAnsiTheme="minorHAnsi" w:cstheme="minorBidi"/>
              <w:smallCaps w:val="0"/>
              <w:sz w:val="24"/>
              <w:szCs w:val="24"/>
              <w:lang w:val="en-IT" w:eastAsia="en-GB"/>
            </w:rPr>
          </w:pPr>
          <w:hyperlink w:anchor="_Toc80987364" w:history="1">
            <w:r w:rsidR="00FE0A13" w:rsidRPr="00AB2F00">
              <w:rPr>
                <w:rStyle w:val="Hyperlink"/>
                <w:rFonts w:asciiTheme="majorHAnsi" w:hAnsiTheme="majorHAnsi"/>
                <w:lang w:val="en-US" w:eastAsia="it-IT"/>
              </w:rPr>
              <w:t>12.1</w:t>
            </w:r>
            <w:r w:rsidR="00FE0A13">
              <w:rPr>
                <w:rFonts w:asciiTheme="minorHAnsi" w:eastAsiaTheme="minorEastAsia" w:hAnsiTheme="minorHAnsi" w:cstheme="minorBidi"/>
                <w:smallCaps w:val="0"/>
                <w:sz w:val="24"/>
                <w:szCs w:val="24"/>
                <w:lang w:val="en-IT" w:eastAsia="en-GB"/>
              </w:rPr>
              <w:tab/>
            </w:r>
            <w:r w:rsidR="00FE0A13" w:rsidRPr="00AB2F00">
              <w:rPr>
                <w:rStyle w:val="Hyperlink"/>
                <w:lang w:val="en-US" w:eastAsia="it-IT"/>
              </w:rPr>
              <w:t>Hazard curves and derived products</w:t>
            </w:r>
            <w:r w:rsidR="00FE0A13">
              <w:rPr>
                <w:webHidden/>
              </w:rPr>
              <w:tab/>
            </w:r>
            <w:r w:rsidR="00FE0A13">
              <w:rPr>
                <w:webHidden/>
              </w:rPr>
              <w:fldChar w:fldCharType="begin"/>
            </w:r>
            <w:r w:rsidR="00FE0A13">
              <w:rPr>
                <w:webHidden/>
              </w:rPr>
              <w:instrText xml:space="preserve"> PAGEREF _Toc80987364 \h </w:instrText>
            </w:r>
            <w:r w:rsidR="00FE0A13">
              <w:rPr>
                <w:webHidden/>
              </w:rPr>
            </w:r>
            <w:r w:rsidR="00FE0A13">
              <w:rPr>
                <w:webHidden/>
              </w:rPr>
              <w:fldChar w:fldCharType="separate"/>
            </w:r>
            <w:r w:rsidR="00FE0A13">
              <w:rPr>
                <w:webHidden/>
              </w:rPr>
              <w:t>54</w:t>
            </w:r>
            <w:r w:rsidR="00FE0A13">
              <w:rPr>
                <w:webHidden/>
              </w:rPr>
              <w:fldChar w:fldCharType="end"/>
            </w:r>
          </w:hyperlink>
        </w:p>
        <w:p w14:paraId="014ED716" w14:textId="4340FBCD" w:rsidR="00FE0A13" w:rsidRDefault="006467AF">
          <w:pPr>
            <w:pStyle w:val="TOC2"/>
            <w:tabs>
              <w:tab w:val="left" w:pos="960"/>
              <w:tab w:val="right" w:leader="dot" w:pos="9074"/>
            </w:tabs>
            <w:rPr>
              <w:rFonts w:asciiTheme="minorHAnsi" w:eastAsiaTheme="minorEastAsia" w:hAnsiTheme="minorHAnsi" w:cstheme="minorBidi"/>
              <w:smallCaps w:val="0"/>
              <w:sz w:val="24"/>
              <w:szCs w:val="24"/>
              <w:lang w:val="en-IT" w:eastAsia="en-GB"/>
            </w:rPr>
          </w:pPr>
          <w:hyperlink w:anchor="_Toc80987365" w:history="1">
            <w:r w:rsidR="00FE0A13" w:rsidRPr="00AB2F00">
              <w:rPr>
                <w:rStyle w:val="Hyperlink"/>
                <w:rFonts w:asciiTheme="majorHAnsi" w:hAnsiTheme="majorHAnsi"/>
                <w:lang w:val="en-US" w:eastAsia="it-IT"/>
              </w:rPr>
              <w:t>12.2</w:t>
            </w:r>
            <w:r w:rsidR="00FE0A13">
              <w:rPr>
                <w:rFonts w:asciiTheme="minorHAnsi" w:eastAsiaTheme="minorEastAsia" w:hAnsiTheme="minorHAnsi" w:cstheme="minorBidi"/>
                <w:smallCaps w:val="0"/>
                <w:sz w:val="24"/>
                <w:szCs w:val="24"/>
                <w:lang w:val="en-IT" w:eastAsia="en-GB"/>
              </w:rPr>
              <w:tab/>
            </w:r>
            <w:r w:rsidR="00FE0A13" w:rsidRPr="00AB2F00">
              <w:rPr>
                <w:rStyle w:val="Hyperlink"/>
                <w:lang w:val="en-US" w:eastAsia="it-IT"/>
              </w:rPr>
              <w:t>Conversion to macroseismic intensity</w:t>
            </w:r>
            <w:r w:rsidR="00FE0A13">
              <w:rPr>
                <w:webHidden/>
              </w:rPr>
              <w:tab/>
            </w:r>
            <w:r w:rsidR="00FE0A13">
              <w:rPr>
                <w:webHidden/>
              </w:rPr>
              <w:fldChar w:fldCharType="begin"/>
            </w:r>
            <w:r w:rsidR="00FE0A13">
              <w:rPr>
                <w:webHidden/>
              </w:rPr>
              <w:instrText xml:space="preserve"> PAGEREF _Toc80987365 \h </w:instrText>
            </w:r>
            <w:r w:rsidR="00FE0A13">
              <w:rPr>
                <w:webHidden/>
              </w:rPr>
            </w:r>
            <w:r w:rsidR="00FE0A13">
              <w:rPr>
                <w:webHidden/>
              </w:rPr>
              <w:fldChar w:fldCharType="separate"/>
            </w:r>
            <w:r w:rsidR="00FE0A13">
              <w:rPr>
                <w:webHidden/>
              </w:rPr>
              <w:t>60</w:t>
            </w:r>
            <w:r w:rsidR="00FE0A13">
              <w:rPr>
                <w:webHidden/>
              </w:rPr>
              <w:fldChar w:fldCharType="end"/>
            </w:r>
          </w:hyperlink>
        </w:p>
        <w:p w14:paraId="489E1B97" w14:textId="6531DEA1" w:rsidR="00FE0A13" w:rsidRDefault="006467AF">
          <w:pPr>
            <w:pStyle w:val="TOC2"/>
            <w:tabs>
              <w:tab w:val="left" w:pos="960"/>
              <w:tab w:val="right" w:leader="dot" w:pos="9074"/>
            </w:tabs>
            <w:rPr>
              <w:rFonts w:asciiTheme="minorHAnsi" w:eastAsiaTheme="minorEastAsia" w:hAnsiTheme="minorHAnsi" w:cstheme="minorBidi"/>
              <w:smallCaps w:val="0"/>
              <w:sz w:val="24"/>
              <w:szCs w:val="24"/>
              <w:lang w:val="en-IT" w:eastAsia="en-GB"/>
            </w:rPr>
          </w:pPr>
          <w:hyperlink w:anchor="_Toc80987366" w:history="1">
            <w:r w:rsidR="00FE0A13" w:rsidRPr="00AB2F00">
              <w:rPr>
                <w:rStyle w:val="Hyperlink"/>
                <w:rFonts w:asciiTheme="majorHAnsi" w:hAnsiTheme="majorHAnsi"/>
                <w:lang w:val="en-US" w:eastAsia="it-IT"/>
              </w:rPr>
              <w:t>12.3</w:t>
            </w:r>
            <w:r w:rsidR="00FE0A13">
              <w:rPr>
                <w:rFonts w:asciiTheme="minorHAnsi" w:eastAsiaTheme="minorEastAsia" w:hAnsiTheme="minorHAnsi" w:cstheme="minorBidi"/>
                <w:smallCaps w:val="0"/>
                <w:sz w:val="24"/>
                <w:szCs w:val="24"/>
                <w:lang w:val="en-IT" w:eastAsia="en-GB"/>
              </w:rPr>
              <w:tab/>
            </w:r>
            <w:r w:rsidR="00FE0A13" w:rsidRPr="00AB2F00">
              <w:rPr>
                <w:rStyle w:val="Hyperlink"/>
                <w:lang w:val="en-US" w:eastAsia="it-IT"/>
              </w:rPr>
              <w:t>Disaggregation and stochastic event set</w:t>
            </w:r>
            <w:r w:rsidR="00FE0A13">
              <w:rPr>
                <w:webHidden/>
              </w:rPr>
              <w:tab/>
            </w:r>
            <w:r w:rsidR="00FE0A13">
              <w:rPr>
                <w:webHidden/>
              </w:rPr>
              <w:fldChar w:fldCharType="begin"/>
            </w:r>
            <w:r w:rsidR="00FE0A13">
              <w:rPr>
                <w:webHidden/>
              </w:rPr>
              <w:instrText xml:space="preserve"> PAGEREF _Toc80987366 \h </w:instrText>
            </w:r>
            <w:r w:rsidR="00FE0A13">
              <w:rPr>
                <w:webHidden/>
              </w:rPr>
            </w:r>
            <w:r w:rsidR="00FE0A13">
              <w:rPr>
                <w:webHidden/>
              </w:rPr>
              <w:fldChar w:fldCharType="separate"/>
            </w:r>
            <w:r w:rsidR="00FE0A13">
              <w:rPr>
                <w:webHidden/>
              </w:rPr>
              <w:t>62</w:t>
            </w:r>
            <w:r w:rsidR="00FE0A13">
              <w:rPr>
                <w:webHidden/>
              </w:rPr>
              <w:fldChar w:fldCharType="end"/>
            </w:r>
          </w:hyperlink>
        </w:p>
        <w:p w14:paraId="74955D53" w14:textId="764CF8C6" w:rsidR="00FE0A13" w:rsidRDefault="006467AF">
          <w:pPr>
            <w:pStyle w:val="TOC1"/>
            <w:tabs>
              <w:tab w:val="left" w:pos="480"/>
              <w:tab w:val="right" w:leader="dot" w:pos="9074"/>
            </w:tabs>
            <w:rPr>
              <w:rFonts w:asciiTheme="minorHAnsi" w:eastAsiaTheme="minorEastAsia" w:hAnsiTheme="minorHAnsi" w:cstheme="minorBidi"/>
              <w:b w:val="0"/>
              <w:caps w:val="0"/>
              <w:sz w:val="24"/>
              <w:lang w:val="en-IT" w:eastAsia="en-GB"/>
            </w:rPr>
          </w:pPr>
          <w:hyperlink w:anchor="_Toc80987367" w:history="1">
            <w:r w:rsidR="00FE0A13" w:rsidRPr="00AB2F00">
              <w:rPr>
                <w:rStyle w:val="Hyperlink"/>
                <w:lang w:val="en-US"/>
              </w:rPr>
              <w:t>13</w:t>
            </w:r>
            <w:r w:rsidR="00FE0A13">
              <w:rPr>
                <w:rFonts w:asciiTheme="minorHAnsi" w:eastAsiaTheme="minorEastAsia" w:hAnsiTheme="minorHAnsi" w:cstheme="minorBidi"/>
                <w:b w:val="0"/>
                <w:caps w:val="0"/>
                <w:sz w:val="24"/>
                <w:lang w:val="en-IT" w:eastAsia="en-GB"/>
              </w:rPr>
              <w:tab/>
            </w:r>
            <w:r w:rsidR="00FE0A13" w:rsidRPr="00AB2F00">
              <w:rPr>
                <w:rStyle w:val="Hyperlink"/>
                <w:lang w:val="en-US"/>
              </w:rPr>
              <w:t>Challenges and limitations faced</w:t>
            </w:r>
            <w:r w:rsidR="00FE0A13">
              <w:rPr>
                <w:webHidden/>
              </w:rPr>
              <w:tab/>
            </w:r>
            <w:r w:rsidR="00FE0A13">
              <w:rPr>
                <w:webHidden/>
              </w:rPr>
              <w:fldChar w:fldCharType="begin"/>
            </w:r>
            <w:r w:rsidR="00FE0A13">
              <w:rPr>
                <w:webHidden/>
              </w:rPr>
              <w:instrText xml:space="preserve"> PAGEREF _Toc80987367 \h </w:instrText>
            </w:r>
            <w:r w:rsidR="00FE0A13">
              <w:rPr>
                <w:webHidden/>
              </w:rPr>
            </w:r>
            <w:r w:rsidR="00FE0A13">
              <w:rPr>
                <w:webHidden/>
              </w:rPr>
              <w:fldChar w:fldCharType="separate"/>
            </w:r>
            <w:r w:rsidR="00FE0A13">
              <w:rPr>
                <w:webHidden/>
              </w:rPr>
              <w:t>66</w:t>
            </w:r>
            <w:r w:rsidR="00FE0A13">
              <w:rPr>
                <w:webHidden/>
              </w:rPr>
              <w:fldChar w:fldCharType="end"/>
            </w:r>
          </w:hyperlink>
        </w:p>
        <w:p w14:paraId="212A2CEB" w14:textId="0ECFDC2B" w:rsidR="00FE0A13" w:rsidRDefault="006467AF">
          <w:pPr>
            <w:pStyle w:val="TOC1"/>
            <w:tabs>
              <w:tab w:val="left" w:pos="480"/>
              <w:tab w:val="right" w:leader="dot" w:pos="9074"/>
            </w:tabs>
            <w:rPr>
              <w:rFonts w:asciiTheme="minorHAnsi" w:eastAsiaTheme="minorEastAsia" w:hAnsiTheme="minorHAnsi" w:cstheme="minorBidi"/>
              <w:b w:val="0"/>
              <w:caps w:val="0"/>
              <w:sz w:val="24"/>
              <w:lang w:val="en-IT" w:eastAsia="en-GB"/>
            </w:rPr>
          </w:pPr>
          <w:hyperlink w:anchor="_Toc80987368" w:history="1">
            <w:r w:rsidR="00FE0A13" w:rsidRPr="00AB2F00">
              <w:rPr>
                <w:rStyle w:val="Hyperlink"/>
                <w:lang w:val="en-US"/>
              </w:rPr>
              <w:t>14</w:t>
            </w:r>
            <w:r w:rsidR="00FE0A13">
              <w:rPr>
                <w:rFonts w:asciiTheme="minorHAnsi" w:eastAsiaTheme="minorEastAsia" w:hAnsiTheme="minorHAnsi" w:cstheme="minorBidi"/>
                <w:b w:val="0"/>
                <w:caps w:val="0"/>
                <w:sz w:val="24"/>
                <w:lang w:val="en-IT" w:eastAsia="en-GB"/>
              </w:rPr>
              <w:tab/>
            </w:r>
            <w:r w:rsidR="00FE0A13" w:rsidRPr="00AB2F00">
              <w:rPr>
                <w:rStyle w:val="Hyperlink"/>
                <w:lang w:val="en-US"/>
              </w:rPr>
              <w:t>Recommendations on users and applications</w:t>
            </w:r>
            <w:r w:rsidR="00FE0A13">
              <w:rPr>
                <w:webHidden/>
              </w:rPr>
              <w:tab/>
            </w:r>
            <w:r w:rsidR="00FE0A13">
              <w:rPr>
                <w:webHidden/>
              </w:rPr>
              <w:fldChar w:fldCharType="begin"/>
            </w:r>
            <w:r w:rsidR="00FE0A13">
              <w:rPr>
                <w:webHidden/>
              </w:rPr>
              <w:instrText xml:space="preserve"> PAGEREF _Toc80987368 \h </w:instrText>
            </w:r>
            <w:r w:rsidR="00FE0A13">
              <w:rPr>
                <w:webHidden/>
              </w:rPr>
            </w:r>
            <w:r w:rsidR="00FE0A13">
              <w:rPr>
                <w:webHidden/>
              </w:rPr>
              <w:fldChar w:fldCharType="separate"/>
            </w:r>
            <w:r w:rsidR="00FE0A13">
              <w:rPr>
                <w:webHidden/>
              </w:rPr>
              <w:t>66</w:t>
            </w:r>
            <w:r w:rsidR="00FE0A13">
              <w:rPr>
                <w:webHidden/>
              </w:rPr>
              <w:fldChar w:fldCharType="end"/>
            </w:r>
          </w:hyperlink>
        </w:p>
        <w:p w14:paraId="6A09FF45" w14:textId="6623C955" w:rsidR="00FE0A13" w:rsidRDefault="006467AF">
          <w:pPr>
            <w:pStyle w:val="TOC1"/>
            <w:tabs>
              <w:tab w:val="right" w:leader="dot" w:pos="9074"/>
            </w:tabs>
            <w:rPr>
              <w:rFonts w:asciiTheme="minorHAnsi" w:eastAsiaTheme="minorEastAsia" w:hAnsiTheme="minorHAnsi" w:cstheme="minorBidi"/>
              <w:b w:val="0"/>
              <w:caps w:val="0"/>
              <w:sz w:val="24"/>
              <w:lang w:val="en-IT" w:eastAsia="en-GB"/>
            </w:rPr>
          </w:pPr>
          <w:hyperlink w:anchor="_Toc80987369" w:history="1">
            <w:r w:rsidR="00FE0A13" w:rsidRPr="00AB2F00">
              <w:rPr>
                <w:rStyle w:val="Hyperlink"/>
                <w:lang w:val="en-US"/>
              </w:rPr>
              <w:t>References</w:t>
            </w:r>
            <w:r w:rsidR="00FE0A13">
              <w:rPr>
                <w:webHidden/>
              </w:rPr>
              <w:tab/>
            </w:r>
            <w:r w:rsidR="00FE0A13">
              <w:rPr>
                <w:webHidden/>
              </w:rPr>
              <w:fldChar w:fldCharType="begin"/>
            </w:r>
            <w:r w:rsidR="00FE0A13">
              <w:rPr>
                <w:webHidden/>
              </w:rPr>
              <w:instrText xml:space="preserve"> PAGEREF _Toc80987369 \h </w:instrText>
            </w:r>
            <w:r w:rsidR="00FE0A13">
              <w:rPr>
                <w:webHidden/>
              </w:rPr>
            </w:r>
            <w:r w:rsidR="00FE0A13">
              <w:rPr>
                <w:webHidden/>
              </w:rPr>
              <w:fldChar w:fldCharType="separate"/>
            </w:r>
            <w:r w:rsidR="00FE0A13">
              <w:rPr>
                <w:webHidden/>
              </w:rPr>
              <w:t>68</w:t>
            </w:r>
            <w:r w:rsidR="00FE0A13">
              <w:rPr>
                <w:webHidden/>
              </w:rPr>
              <w:fldChar w:fldCharType="end"/>
            </w:r>
          </w:hyperlink>
        </w:p>
        <w:p w14:paraId="0E9000F3" w14:textId="1C92FA59" w:rsidR="009A154D" w:rsidRPr="00A85F13" w:rsidRDefault="009A154D" w:rsidP="009A154D">
          <w:pPr>
            <w:rPr>
              <w:lang w:val="en-US"/>
            </w:rPr>
          </w:pPr>
          <w:r w:rsidRPr="00A85F13">
            <w:rPr>
              <w:b/>
              <w:bCs/>
              <w:lang w:val="en-US"/>
            </w:rPr>
            <w:fldChar w:fldCharType="end"/>
          </w:r>
        </w:p>
      </w:sdtContent>
    </w:sdt>
    <w:p w14:paraId="50B2ADCA" w14:textId="77777777" w:rsidR="00134FA5" w:rsidRPr="00E0348B" w:rsidRDefault="00134FA5" w:rsidP="004329DF">
      <w:pPr>
        <w:pStyle w:val="Authors"/>
        <w:rPr>
          <w:lang w:val="en-US"/>
        </w:rPr>
        <w:sectPr w:rsidR="00134FA5" w:rsidRPr="00E0348B" w:rsidSect="00AC672C">
          <w:pgSz w:w="11906" w:h="16838"/>
          <w:pgMar w:top="1699" w:right="1411" w:bottom="1800" w:left="1411" w:header="706" w:footer="706" w:gutter="0"/>
          <w:pgNumType w:fmt="upperRoman"/>
          <w:cols w:space="708"/>
          <w:docGrid w:linePitch="360"/>
        </w:sectPr>
      </w:pPr>
    </w:p>
    <w:p w14:paraId="5CCD9C60" w14:textId="57429B67" w:rsidR="00FA2049" w:rsidRPr="00E0348B" w:rsidRDefault="00200ECB">
      <w:pPr>
        <w:pStyle w:val="TableofFigures"/>
        <w:tabs>
          <w:tab w:val="right" w:leader="dot" w:pos="9628"/>
        </w:tabs>
        <w:rPr>
          <w:rFonts w:cs="Arial"/>
          <w:sz w:val="32"/>
          <w:lang w:val="en-US"/>
        </w:rPr>
      </w:pPr>
      <w:r w:rsidRPr="00A85F13">
        <w:rPr>
          <w:rFonts w:cs="Arial"/>
          <w:sz w:val="32"/>
          <w:lang w:val="en-US"/>
        </w:rPr>
        <w:lastRenderedPageBreak/>
        <w:t>Index</w:t>
      </w:r>
      <w:r w:rsidR="00FA2049" w:rsidRPr="00E0348B">
        <w:rPr>
          <w:rFonts w:cs="Arial"/>
          <w:sz w:val="32"/>
          <w:lang w:val="en-US"/>
        </w:rPr>
        <w:t xml:space="preserve"> of Figures</w:t>
      </w:r>
    </w:p>
    <w:p w14:paraId="173F0845" w14:textId="77777777" w:rsidR="00200ECB" w:rsidRPr="00E0348B" w:rsidRDefault="00200ECB" w:rsidP="00200ECB">
      <w:pPr>
        <w:rPr>
          <w:lang w:val="en-US"/>
        </w:rPr>
      </w:pPr>
    </w:p>
    <w:p w14:paraId="7124A463" w14:textId="5671B9C7" w:rsidR="00581253" w:rsidRDefault="00134FA5">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A85F13">
        <w:rPr>
          <w:lang w:val="en-US"/>
        </w:rPr>
        <w:fldChar w:fldCharType="begin"/>
      </w:r>
      <w:r w:rsidRPr="00E0348B">
        <w:rPr>
          <w:lang w:val="en-US"/>
        </w:rPr>
        <w:instrText xml:space="preserve"> TOC \c "Figure" </w:instrText>
      </w:r>
      <w:r w:rsidRPr="00A85F13">
        <w:rPr>
          <w:lang w:val="en-US"/>
        </w:rPr>
        <w:fldChar w:fldCharType="separate"/>
      </w:r>
      <w:r w:rsidR="00581253" w:rsidRPr="007D0BDF">
        <w:rPr>
          <w:noProof/>
          <w:lang w:val="en-US"/>
        </w:rPr>
        <w:t>Figure 1. Distributions of the epicenters of the earthquake events form the main sources used to assemble the backbone compilation. The investigated area includes the five central Asia countries, plus a buffer region of about 300km around the national borders (black dashed line).</w:t>
      </w:r>
      <w:r w:rsidR="00581253">
        <w:rPr>
          <w:noProof/>
        </w:rPr>
        <w:tab/>
      </w:r>
      <w:r w:rsidR="00581253">
        <w:rPr>
          <w:noProof/>
        </w:rPr>
        <w:fldChar w:fldCharType="begin"/>
      </w:r>
      <w:r w:rsidR="00581253">
        <w:rPr>
          <w:noProof/>
        </w:rPr>
        <w:instrText xml:space="preserve"> PAGEREF _Toc80984794 \h </w:instrText>
      </w:r>
      <w:r w:rsidR="00581253">
        <w:rPr>
          <w:noProof/>
        </w:rPr>
      </w:r>
      <w:r w:rsidR="00581253">
        <w:rPr>
          <w:noProof/>
        </w:rPr>
        <w:fldChar w:fldCharType="separate"/>
      </w:r>
      <w:r w:rsidR="00FE0A13">
        <w:rPr>
          <w:noProof/>
        </w:rPr>
        <w:t>14</w:t>
      </w:r>
      <w:r w:rsidR="00581253">
        <w:rPr>
          <w:noProof/>
        </w:rPr>
        <w:fldChar w:fldCharType="end"/>
      </w:r>
    </w:p>
    <w:p w14:paraId="25C360E1" w14:textId="2E7D5E8C"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2. Time and space distance of the events identified as duplicates between the ISC bulletin and the EMCA catalogue. More than 95% of the events is captured by a 15s and 60km window, although the bulk of events is within a 5s and 25km error.</w:t>
      </w:r>
      <w:r>
        <w:rPr>
          <w:noProof/>
        </w:rPr>
        <w:tab/>
      </w:r>
      <w:r>
        <w:rPr>
          <w:noProof/>
        </w:rPr>
        <w:fldChar w:fldCharType="begin"/>
      </w:r>
      <w:r>
        <w:rPr>
          <w:noProof/>
        </w:rPr>
        <w:instrText xml:space="preserve"> PAGEREF _Toc80984795 \h </w:instrText>
      </w:r>
      <w:r>
        <w:rPr>
          <w:noProof/>
        </w:rPr>
      </w:r>
      <w:r>
        <w:rPr>
          <w:noProof/>
        </w:rPr>
        <w:fldChar w:fldCharType="separate"/>
      </w:r>
      <w:r w:rsidR="00FE0A13">
        <w:rPr>
          <w:noProof/>
        </w:rPr>
        <w:t>18</w:t>
      </w:r>
      <w:r>
        <w:rPr>
          <w:noProof/>
        </w:rPr>
        <w:fldChar w:fldCharType="end"/>
      </w:r>
    </w:p>
    <w:p w14:paraId="53685567" w14:textId="291840BB"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3. Magnitude conversion relations developed for Mlh and Mpv scale to Mw by fitting 2</w:t>
      </w:r>
      <w:r w:rsidRPr="007D0BDF">
        <w:rPr>
          <w:noProof/>
          <w:vertAlign w:val="superscript"/>
          <w:lang w:val="en-US"/>
        </w:rPr>
        <w:t>nd</w:t>
      </w:r>
      <w:r w:rsidRPr="007D0BDF">
        <w:rPr>
          <w:noProof/>
          <w:lang w:val="en-US"/>
        </w:rPr>
        <w:t xml:space="preserve"> degree polynomial to observed magnitude pairs using the orthogonal least squares regression technique (Table 7).</w:t>
      </w:r>
      <w:r>
        <w:rPr>
          <w:noProof/>
        </w:rPr>
        <w:tab/>
      </w:r>
      <w:r>
        <w:rPr>
          <w:noProof/>
        </w:rPr>
        <w:fldChar w:fldCharType="begin"/>
      </w:r>
      <w:r>
        <w:rPr>
          <w:noProof/>
        </w:rPr>
        <w:instrText xml:space="preserve"> PAGEREF _Toc80984796 \h </w:instrText>
      </w:r>
      <w:r>
        <w:rPr>
          <w:noProof/>
        </w:rPr>
      </w:r>
      <w:r>
        <w:rPr>
          <w:noProof/>
        </w:rPr>
        <w:fldChar w:fldCharType="separate"/>
      </w:r>
      <w:r w:rsidR="00FE0A13">
        <w:rPr>
          <w:noProof/>
        </w:rPr>
        <w:t>21</w:t>
      </w:r>
      <w:r>
        <w:rPr>
          <w:noProof/>
        </w:rPr>
        <w:fldChar w:fldCharType="end"/>
      </w:r>
    </w:p>
    <w:p w14:paraId="64A13D10" w14:textId="74D52732"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4. Geographical distribution of earthquake hypocenters (Mw&gt;3) of the newly developed Mw harmonized catalogue for Central Asia (HECCA).</w:t>
      </w:r>
      <w:r>
        <w:rPr>
          <w:noProof/>
        </w:rPr>
        <w:tab/>
      </w:r>
      <w:r>
        <w:rPr>
          <w:noProof/>
        </w:rPr>
        <w:fldChar w:fldCharType="begin"/>
      </w:r>
      <w:r>
        <w:rPr>
          <w:noProof/>
        </w:rPr>
        <w:instrText xml:space="preserve"> PAGEREF _Toc80984797 \h </w:instrText>
      </w:r>
      <w:r>
        <w:rPr>
          <w:noProof/>
        </w:rPr>
      </w:r>
      <w:r>
        <w:rPr>
          <w:noProof/>
        </w:rPr>
        <w:fldChar w:fldCharType="separate"/>
      </w:r>
      <w:r w:rsidR="00FE0A13">
        <w:rPr>
          <w:noProof/>
        </w:rPr>
        <w:t>22</w:t>
      </w:r>
      <w:r>
        <w:rPr>
          <w:noProof/>
        </w:rPr>
        <w:fldChar w:fldCharType="end"/>
      </w:r>
    </w:p>
    <w:p w14:paraId="18B07731" w14:textId="2B569047"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5. Time-magnitude distribution of the earthquake events of the HECCA catalogue in the instrumental period (after 1900).</w:t>
      </w:r>
      <w:r>
        <w:rPr>
          <w:noProof/>
        </w:rPr>
        <w:tab/>
      </w:r>
      <w:r>
        <w:rPr>
          <w:noProof/>
        </w:rPr>
        <w:fldChar w:fldCharType="begin"/>
      </w:r>
      <w:r>
        <w:rPr>
          <w:noProof/>
        </w:rPr>
        <w:instrText xml:space="preserve"> PAGEREF _Toc80984798 \h </w:instrText>
      </w:r>
      <w:r>
        <w:rPr>
          <w:noProof/>
        </w:rPr>
      </w:r>
      <w:r>
        <w:rPr>
          <w:noProof/>
        </w:rPr>
        <w:fldChar w:fldCharType="separate"/>
      </w:r>
      <w:r w:rsidR="00FE0A13">
        <w:rPr>
          <w:noProof/>
        </w:rPr>
        <w:t>22</w:t>
      </w:r>
      <w:r>
        <w:rPr>
          <w:noProof/>
        </w:rPr>
        <w:fldChar w:fldCharType="end"/>
      </w:r>
    </w:p>
    <w:p w14:paraId="44D94740" w14:textId="4CA846DD"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6. Number of events of the Central Asia catalog computed for five-year windows in the period 1900-2015. Shades are for bins of increasing magnitude threshold (cumulative).</w:t>
      </w:r>
      <w:r>
        <w:rPr>
          <w:noProof/>
        </w:rPr>
        <w:tab/>
      </w:r>
      <w:r>
        <w:rPr>
          <w:noProof/>
        </w:rPr>
        <w:fldChar w:fldCharType="begin"/>
      </w:r>
      <w:r>
        <w:rPr>
          <w:noProof/>
        </w:rPr>
        <w:instrText xml:space="preserve"> PAGEREF _Toc80984799 \h </w:instrText>
      </w:r>
      <w:r>
        <w:rPr>
          <w:noProof/>
        </w:rPr>
      </w:r>
      <w:r>
        <w:rPr>
          <w:noProof/>
        </w:rPr>
        <w:fldChar w:fldCharType="separate"/>
      </w:r>
      <w:r w:rsidR="00FE0A13">
        <w:rPr>
          <w:noProof/>
        </w:rPr>
        <w:t>23</w:t>
      </w:r>
      <w:r>
        <w:rPr>
          <w:noProof/>
        </w:rPr>
        <w:fldChar w:fldCharType="end"/>
      </w:r>
    </w:p>
    <w:p w14:paraId="5E8F41C8" w14:textId="71BB1E4E"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7. Cumulative number of events over time for the full (non-declustered) HECCA catalogue and for the three catalogs obtained using the three considered declustering algorithms.</w:t>
      </w:r>
      <w:r>
        <w:rPr>
          <w:noProof/>
        </w:rPr>
        <w:tab/>
      </w:r>
      <w:r>
        <w:rPr>
          <w:noProof/>
        </w:rPr>
        <w:fldChar w:fldCharType="begin"/>
      </w:r>
      <w:r>
        <w:rPr>
          <w:noProof/>
        </w:rPr>
        <w:instrText xml:space="preserve"> PAGEREF _Toc80984800 \h </w:instrText>
      </w:r>
      <w:r>
        <w:rPr>
          <w:noProof/>
        </w:rPr>
      </w:r>
      <w:r>
        <w:rPr>
          <w:noProof/>
        </w:rPr>
        <w:fldChar w:fldCharType="separate"/>
      </w:r>
      <w:r w:rsidR="00FE0A13">
        <w:rPr>
          <w:noProof/>
        </w:rPr>
        <w:t>24</w:t>
      </w:r>
      <w:r>
        <w:rPr>
          <w:noProof/>
        </w:rPr>
        <w:fldChar w:fldCharType="end"/>
      </w:r>
    </w:p>
    <w:p w14:paraId="38DB8633" w14:textId="6F080C5D"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8. Example of application of the procedure to remove artificial events from the catalogue. In pink, the polygons isolating areas of anthropogenic activity.</w:t>
      </w:r>
      <w:r>
        <w:rPr>
          <w:noProof/>
        </w:rPr>
        <w:tab/>
      </w:r>
      <w:r>
        <w:rPr>
          <w:noProof/>
        </w:rPr>
        <w:fldChar w:fldCharType="begin"/>
      </w:r>
      <w:r>
        <w:rPr>
          <w:noProof/>
        </w:rPr>
        <w:instrText xml:space="preserve"> PAGEREF _Toc80984801 \h </w:instrText>
      </w:r>
      <w:r>
        <w:rPr>
          <w:noProof/>
        </w:rPr>
      </w:r>
      <w:r>
        <w:rPr>
          <w:noProof/>
        </w:rPr>
        <w:fldChar w:fldCharType="separate"/>
      </w:r>
      <w:r w:rsidR="00FE0A13">
        <w:rPr>
          <w:noProof/>
        </w:rPr>
        <w:t>25</w:t>
      </w:r>
      <w:r>
        <w:rPr>
          <w:noProof/>
        </w:rPr>
        <w:fldChar w:fldCharType="end"/>
      </w:r>
    </w:p>
    <w:p w14:paraId="58B8259F" w14:textId="010B4FA1"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9. Earthquake source zonation model for the shallow crust (&lt;50km). Different colors indicate the different tectonic groups (A to G).</w:t>
      </w:r>
      <w:r>
        <w:rPr>
          <w:noProof/>
        </w:rPr>
        <w:tab/>
      </w:r>
      <w:r>
        <w:rPr>
          <w:noProof/>
        </w:rPr>
        <w:fldChar w:fldCharType="begin"/>
      </w:r>
      <w:r>
        <w:rPr>
          <w:noProof/>
        </w:rPr>
        <w:instrText xml:space="preserve"> PAGEREF _Toc80984802 \h </w:instrText>
      </w:r>
      <w:r>
        <w:rPr>
          <w:noProof/>
        </w:rPr>
      </w:r>
      <w:r>
        <w:rPr>
          <w:noProof/>
        </w:rPr>
        <w:fldChar w:fldCharType="separate"/>
      </w:r>
      <w:r w:rsidR="00FE0A13">
        <w:rPr>
          <w:noProof/>
        </w:rPr>
        <w:t>26</w:t>
      </w:r>
      <w:r>
        <w:rPr>
          <w:noProof/>
        </w:rPr>
        <w:fldChar w:fldCharType="end"/>
      </w:r>
    </w:p>
    <w:p w14:paraId="2B882F76" w14:textId="0CBF1065"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10. Earthquake source zonation model for the intermediate (H and K zones, 50-150km) and deep (L zone, &gt;150km) earthquakes.</w:t>
      </w:r>
      <w:r>
        <w:rPr>
          <w:noProof/>
        </w:rPr>
        <w:tab/>
      </w:r>
      <w:r>
        <w:rPr>
          <w:noProof/>
        </w:rPr>
        <w:fldChar w:fldCharType="begin"/>
      </w:r>
      <w:r>
        <w:rPr>
          <w:noProof/>
        </w:rPr>
        <w:instrText xml:space="preserve"> PAGEREF _Toc80984803 \h </w:instrText>
      </w:r>
      <w:r>
        <w:rPr>
          <w:noProof/>
        </w:rPr>
      </w:r>
      <w:r>
        <w:rPr>
          <w:noProof/>
        </w:rPr>
        <w:fldChar w:fldCharType="separate"/>
      </w:r>
      <w:r w:rsidR="00FE0A13">
        <w:rPr>
          <w:noProof/>
        </w:rPr>
        <w:t>27</w:t>
      </w:r>
      <w:r>
        <w:rPr>
          <w:noProof/>
        </w:rPr>
        <w:fldChar w:fldCharType="end"/>
      </w:r>
    </w:p>
    <w:p w14:paraId="22918E85" w14:textId="19A32062"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11. Normalized histograms of the earthquake hypocentral depths for the main tectonic groups of the Central Asia source model (A-G shallow depth sources, H-K intermediate depth sources, L deep sources).</w:t>
      </w:r>
      <w:r>
        <w:rPr>
          <w:noProof/>
        </w:rPr>
        <w:tab/>
      </w:r>
      <w:r>
        <w:rPr>
          <w:noProof/>
        </w:rPr>
        <w:fldChar w:fldCharType="begin"/>
      </w:r>
      <w:r>
        <w:rPr>
          <w:noProof/>
        </w:rPr>
        <w:instrText xml:space="preserve"> PAGEREF _Toc80984804 \h </w:instrText>
      </w:r>
      <w:r>
        <w:rPr>
          <w:noProof/>
        </w:rPr>
      </w:r>
      <w:r>
        <w:rPr>
          <w:noProof/>
        </w:rPr>
        <w:fldChar w:fldCharType="separate"/>
      </w:r>
      <w:r w:rsidR="00FE0A13">
        <w:rPr>
          <w:noProof/>
        </w:rPr>
        <w:t>29</w:t>
      </w:r>
      <w:r>
        <w:rPr>
          <w:noProof/>
        </w:rPr>
        <w:fldChar w:fldCharType="end"/>
      </w:r>
    </w:p>
    <w:p w14:paraId="45155730" w14:textId="7544CE0B"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12. Gutenberg-Richter occurrence relations calibrated for the different source groups of the Central Asia model. White squares and red dots are respectively the observed incremental and cumulative occurrence rates, while the grey histogram and the red line represent the incremental and cumulative rates from the inverted Gutenberg–Richter relation. Minimum and maximum truncation magnitudes are indicated as red dashed vertical bounds. Width of the incremental bins corresponds to that defined in the completeness matrixes of Table 9.</w:t>
      </w:r>
      <w:r>
        <w:rPr>
          <w:noProof/>
        </w:rPr>
        <w:tab/>
      </w:r>
      <w:r>
        <w:rPr>
          <w:noProof/>
        </w:rPr>
        <w:fldChar w:fldCharType="begin"/>
      </w:r>
      <w:r>
        <w:rPr>
          <w:noProof/>
        </w:rPr>
        <w:instrText xml:space="preserve"> PAGEREF _Toc80984805 \h </w:instrText>
      </w:r>
      <w:r>
        <w:rPr>
          <w:noProof/>
        </w:rPr>
      </w:r>
      <w:r>
        <w:rPr>
          <w:noProof/>
        </w:rPr>
        <w:fldChar w:fldCharType="separate"/>
      </w:r>
      <w:r w:rsidR="00FE0A13">
        <w:rPr>
          <w:noProof/>
        </w:rPr>
        <w:t>33</w:t>
      </w:r>
      <w:r>
        <w:rPr>
          <w:noProof/>
        </w:rPr>
        <w:fldChar w:fldCharType="end"/>
      </w:r>
    </w:p>
    <w:p w14:paraId="5EBEA23B" w14:textId="28F4E28B"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13. Distribution of “beachballs” of the 814 events available from the GCMT catalogue for the region. Traction axis is conventionally represented in blue. Plot was produced using the Obspy Python library. See Figure 14 for an interpretation of the rupure mechanisms illustrated by the beach balls.</w:t>
      </w:r>
      <w:r>
        <w:rPr>
          <w:noProof/>
        </w:rPr>
        <w:tab/>
      </w:r>
      <w:r>
        <w:rPr>
          <w:noProof/>
        </w:rPr>
        <w:fldChar w:fldCharType="begin"/>
      </w:r>
      <w:r>
        <w:rPr>
          <w:noProof/>
        </w:rPr>
        <w:instrText xml:space="preserve"> PAGEREF _Toc80984806 \h </w:instrText>
      </w:r>
      <w:r>
        <w:rPr>
          <w:noProof/>
        </w:rPr>
      </w:r>
      <w:r>
        <w:rPr>
          <w:noProof/>
        </w:rPr>
        <w:fldChar w:fldCharType="separate"/>
      </w:r>
      <w:r w:rsidR="00FE0A13">
        <w:rPr>
          <w:noProof/>
        </w:rPr>
        <w:t>34</w:t>
      </w:r>
      <w:r>
        <w:rPr>
          <w:noProof/>
        </w:rPr>
        <w:fldChar w:fldCharType="end"/>
      </w:r>
    </w:p>
    <w:p w14:paraId="52628A73" w14:textId="02B491AF"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14. Correspondence between B-T axis classification and beachball representation of the moment tensor solutions in the Kaverina et al. (1996) plot (diagram from Álvarez-Gómez, 2019).</w:t>
      </w:r>
      <w:r>
        <w:rPr>
          <w:noProof/>
        </w:rPr>
        <w:tab/>
      </w:r>
      <w:r>
        <w:rPr>
          <w:noProof/>
        </w:rPr>
        <w:fldChar w:fldCharType="begin"/>
      </w:r>
      <w:r>
        <w:rPr>
          <w:noProof/>
        </w:rPr>
        <w:instrText xml:space="preserve"> PAGEREF _Toc80984807 \h </w:instrText>
      </w:r>
      <w:r>
        <w:rPr>
          <w:noProof/>
        </w:rPr>
      </w:r>
      <w:r>
        <w:rPr>
          <w:noProof/>
        </w:rPr>
        <w:fldChar w:fldCharType="separate"/>
      </w:r>
      <w:r w:rsidR="00FE0A13">
        <w:rPr>
          <w:noProof/>
        </w:rPr>
        <w:t>35</w:t>
      </w:r>
      <w:r>
        <w:rPr>
          <w:noProof/>
        </w:rPr>
        <w:fldChar w:fldCharType="end"/>
      </w:r>
    </w:p>
    <w:p w14:paraId="29662F87" w14:textId="5C25828D"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15. B-T axis classification of the GCMT moment tensor solutions available for each source group of the shallow seismicity model (due to lack of events, group E is not represented).</w:t>
      </w:r>
      <w:r>
        <w:rPr>
          <w:noProof/>
        </w:rPr>
        <w:tab/>
      </w:r>
      <w:r>
        <w:rPr>
          <w:noProof/>
        </w:rPr>
        <w:fldChar w:fldCharType="begin"/>
      </w:r>
      <w:r>
        <w:rPr>
          <w:noProof/>
        </w:rPr>
        <w:instrText xml:space="preserve"> PAGEREF _Toc80984808 \h </w:instrText>
      </w:r>
      <w:r>
        <w:rPr>
          <w:noProof/>
        </w:rPr>
      </w:r>
      <w:r>
        <w:rPr>
          <w:noProof/>
        </w:rPr>
        <w:fldChar w:fldCharType="separate"/>
      </w:r>
      <w:r w:rsidR="00FE0A13">
        <w:rPr>
          <w:noProof/>
        </w:rPr>
        <w:t>36</w:t>
      </w:r>
      <w:r>
        <w:rPr>
          <w:noProof/>
        </w:rPr>
        <w:fldChar w:fldCharType="end"/>
      </w:r>
    </w:p>
    <w:p w14:paraId="503A0809" w14:textId="0E076B18"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16. Spatially variable occurrence rates using the smoothing approach to the shallow-depth source layer. Presented rates are from a weighted average of the three smoothing length values in Table 13.</w:t>
      </w:r>
      <w:r>
        <w:rPr>
          <w:noProof/>
        </w:rPr>
        <w:tab/>
      </w:r>
      <w:r>
        <w:rPr>
          <w:noProof/>
        </w:rPr>
        <w:fldChar w:fldCharType="begin"/>
      </w:r>
      <w:r>
        <w:rPr>
          <w:noProof/>
        </w:rPr>
        <w:instrText xml:space="preserve"> PAGEREF _Toc80984809 \h </w:instrText>
      </w:r>
      <w:r>
        <w:rPr>
          <w:noProof/>
        </w:rPr>
      </w:r>
      <w:r>
        <w:rPr>
          <w:noProof/>
        </w:rPr>
        <w:fldChar w:fldCharType="separate"/>
      </w:r>
      <w:r w:rsidR="00FE0A13">
        <w:rPr>
          <w:noProof/>
        </w:rPr>
        <w:t>39</w:t>
      </w:r>
      <w:r>
        <w:rPr>
          <w:noProof/>
        </w:rPr>
        <w:fldChar w:fldCharType="end"/>
      </w:r>
    </w:p>
    <w:p w14:paraId="5D5331BC" w14:textId="2FBABC16"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lastRenderedPageBreak/>
        <w:t>Figure 17. Spatially variable occurrence rates using the smoothing approach to the intermediate-depth source layer. Presented rates are from a weighted average of the three smoothing length values in Table 13.</w:t>
      </w:r>
      <w:r>
        <w:rPr>
          <w:noProof/>
        </w:rPr>
        <w:tab/>
      </w:r>
      <w:r>
        <w:rPr>
          <w:noProof/>
        </w:rPr>
        <w:fldChar w:fldCharType="begin"/>
      </w:r>
      <w:r>
        <w:rPr>
          <w:noProof/>
        </w:rPr>
        <w:instrText xml:space="preserve"> PAGEREF _Toc80984810 \h </w:instrText>
      </w:r>
      <w:r>
        <w:rPr>
          <w:noProof/>
        </w:rPr>
      </w:r>
      <w:r>
        <w:rPr>
          <w:noProof/>
        </w:rPr>
        <w:fldChar w:fldCharType="separate"/>
      </w:r>
      <w:r w:rsidR="00FE0A13">
        <w:rPr>
          <w:noProof/>
        </w:rPr>
        <w:t>40</w:t>
      </w:r>
      <w:r>
        <w:rPr>
          <w:noProof/>
        </w:rPr>
        <w:fldChar w:fldCharType="end"/>
      </w:r>
    </w:p>
    <w:p w14:paraId="5BA7EBC9" w14:textId="6C9090FA"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18. Spatially variable occurrence rates using the smoothing approach to the deep source layer. Presented rates are from a weighted average of the three smoothing length values in Table 13</w:t>
      </w:r>
      <w:r>
        <w:rPr>
          <w:noProof/>
        </w:rPr>
        <w:tab/>
      </w:r>
      <w:r>
        <w:rPr>
          <w:noProof/>
        </w:rPr>
        <w:fldChar w:fldCharType="begin"/>
      </w:r>
      <w:r>
        <w:rPr>
          <w:noProof/>
        </w:rPr>
        <w:instrText xml:space="preserve"> PAGEREF _Toc80984811 \h </w:instrText>
      </w:r>
      <w:r>
        <w:rPr>
          <w:noProof/>
        </w:rPr>
      </w:r>
      <w:r>
        <w:rPr>
          <w:noProof/>
        </w:rPr>
        <w:fldChar w:fldCharType="separate"/>
      </w:r>
      <w:r w:rsidR="00FE0A13">
        <w:rPr>
          <w:noProof/>
        </w:rPr>
        <w:t>40</w:t>
      </w:r>
      <w:r>
        <w:rPr>
          <w:noProof/>
        </w:rPr>
        <w:fldChar w:fldCharType="end"/>
      </w:r>
    </w:p>
    <w:p w14:paraId="540D6CD6" w14:textId="5DF88FBA"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19. Simple Fault source in the OpenQuake engine (modified from “the OpenQuake-engine book: underlying hazard science”).</w:t>
      </w:r>
      <w:r>
        <w:rPr>
          <w:noProof/>
        </w:rPr>
        <w:tab/>
      </w:r>
      <w:r>
        <w:rPr>
          <w:noProof/>
        </w:rPr>
        <w:fldChar w:fldCharType="begin"/>
      </w:r>
      <w:r>
        <w:rPr>
          <w:noProof/>
        </w:rPr>
        <w:instrText xml:space="preserve"> PAGEREF _Toc80984812 \h </w:instrText>
      </w:r>
      <w:r>
        <w:rPr>
          <w:noProof/>
        </w:rPr>
      </w:r>
      <w:r>
        <w:rPr>
          <w:noProof/>
        </w:rPr>
        <w:fldChar w:fldCharType="separate"/>
      </w:r>
      <w:r w:rsidR="00FE0A13">
        <w:rPr>
          <w:noProof/>
        </w:rPr>
        <w:t>41</w:t>
      </w:r>
      <w:r>
        <w:rPr>
          <w:noProof/>
        </w:rPr>
        <w:fldChar w:fldCharType="end"/>
      </w:r>
    </w:p>
    <w:p w14:paraId="22154062" w14:textId="009D23D3"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20. Traces of the faults available from the database of Active Fault for Eurasia and adjacent regions (AFEAD)</w:t>
      </w:r>
      <w:r>
        <w:rPr>
          <w:noProof/>
        </w:rPr>
        <w:tab/>
      </w:r>
      <w:r>
        <w:rPr>
          <w:noProof/>
        </w:rPr>
        <w:fldChar w:fldCharType="begin"/>
      </w:r>
      <w:r>
        <w:rPr>
          <w:noProof/>
        </w:rPr>
        <w:instrText xml:space="preserve"> PAGEREF _Toc80984813 \h </w:instrText>
      </w:r>
      <w:r>
        <w:rPr>
          <w:noProof/>
        </w:rPr>
      </w:r>
      <w:r>
        <w:rPr>
          <w:noProof/>
        </w:rPr>
        <w:fldChar w:fldCharType="separate"/>
      </w:r>
      <w:r w:rsidR="00FE0A13">
        <w:rPr>
          <w:noProof/>
        </w:rPr>
        <w:t>43</w:t>
      </w:r>
      <w:r>
        <w:rPr>
          <w:noProof/>
        </w:rPr>
        <w:fldChar w:fldCharType="end"/>
      </w:r>
    </w:p>
    <w:p w14:paraId="2453C5FF" w14:textId="2B27364C"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21. Traces of the faults available from the global active fault database of GEM (GEM GAF-DB).</w:t>
      </w:r>
      <w:r>
        <w:rPr>
          <w:noProof/>
        </w:rPr>
        <w:tab/>
      </w:r>
      <w:r>
        <w:rPr>
          <w:noProof/>
        </w:rPr>
        <w:fldChar w:fldCharType="begin"/>
      </w:r>
      <w:r>
        <w:rPr>
          <w:noProof/>
        </w:rPr>
        <w:instrText xml:space="preserve"> PAGEREF _Toc80984814 \h </w:instrText>
      </w:r>
      <w:r>
        <w:rPr>
          <w:noProof/>
        </w:rPr>
      </w:r>
      <w:r>
        <w:rPr>
          <w:noProof/>
        </w:rPr>
        <w:fldChar w:fldCharType="separate"/>
      </w:r>
      <w:r w:rsidR="00FE0A13">
        <w:rPr>
          <w:noProof/>
        </w:rPr>
        <w:t>44</w:t>
      </w:r>
      <w:r>
        <w:rPr>
          <w:noProof/>
        </w:rPr>
        <w:fldChar w:fldCharType="end"/>
      </w:r>
    </w:p>
    <w:p w14:paraId="3CDF8BAC" w14:textId="2AD3EA30"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22. 3D geometry of the faults in the final source model. Surface traces are shown in red, while the surface projection of the fault plane is in yellow.</w:t>
      </w:r>
      <w:r>
        <w:rPr>
          <w:noProof/>
        </w:rPr>
        <w:tab/>
      </w:r>
      <w:r>
        <w:rPr>
          <w:noProof/>
        </w:rPr>
        <w:fldChar w:fldCharType="begin"/>
      </w:r>
      <w:r>
        <w:rPr>
          <w:noProof/>
        </w:rPr>
        <w:instrText xml:space="preserve"> PAGEREF _Toc80984815 \h </w:instrText>
      </w:r>
      <w:r>
        <w:rPr>
          <w:noProof/>
        </w:rPr>
      </w:r>
      <w:r>
        <w:rPr>
          <w:noProof/>
        </w:rPr>
        <w:fldChar w:fldCharType="separate"/>
      </w:r>
      <w:r w:rsidR="00FE0A13">
        <w:rPr>
          <w:noProof/>
        </w:rPr>
        <w:t>46</w:t>
      </w:r>
      <w:r>
        <w:rPr>
          <w:noProof/>
        </w:rPr>
        <w:fldChar w:fldCharType="end"/>
      </w:r>
    </w:p>
    <w:p w14:paraId="66FE1CA0" w14:textId="12E5D866"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23. Tectonic classification proposed by Chen et al. (2018) used to guide the regionalization of the ground motion prediction model for Central Asia.</w:t>
      </w:r>
      <w:r>
        <w:rPr>
          <w:noProof/>
        </w:rPr>
        <w:tab/>
      </w:r>
      <w:r>
        <w:rPr>
          <w:noProof/>
        </w:rPr>
        <w:fldChar w:fldCharType="begin"/>
      </w:r>
      <w:r>
        <w:rPr>
          <w:noProof/>
        </w:rPr>
        <w:instrText xml:space="preserve"> PAGEREF _Toc80984816 \h </w:instrText>
      </w:r>
      <w:r>
        <w:rPr>
          <w:noProof/>
        </w:rPr>
      </w:r>
      <w:r>
        <w:rPr>
          <w:noProof/>
        </w:rPr>
        <w:fldChar w:fldCharType="separate"/>
      </w:r>
      <w:r w:rsidR="00FE0A13">
        <w:rPr>
          <w:noProof/>
        </w:rPr>
        <w:t>47</w:t>
      </w:r>
      <w:r>
        <w:rPr>
          <w:noProof/>
        </w:rPr>
        <w:fldChar w:fldCharType="end"/>
      </w:r>
    </w:p>
    <w:p w14:paraId="3D9D097B" w14:textId="4AC92555"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24. Tectonic region type (TRT) classification of the source zones of the Central Asia model.</w:t>
      </w:r>
      <w:r>
        <w:rPr>
          <w:noProof/>
        </w:rPr>
        <w:tab/>
      </w:r>
      <w:r>
        <w:rPr>
          <w:noProof/>
        </w:rPr>
        <w:fldChar w:fldCharType="begin"/>
      </w:r>
      <w:r>
        <w:rPr>
          <w:noProof/>
        </w:rPr>
        <w:instrText xml:space="preserve"> PAGEREF _Toc80984817 \h </w:instrText>
      </w:r>
      <w:r>
        <w:rPr>
          <w:noProof/>
        </w:rPr>
      </w:r>
      <w:r>
        <w:rPr>
          <w:noProof/>
        </w:rPr>
        <w:fldChar w:fldCharType="separate"/>
      </w:r>
      <w:r w:rsidR="00FE0A13">
        <w:rPr>
          <w:noProof/>
        </w:rPr>
        <w:t>48</w:t>
      </w:r>
      <w:r>
        <w:rPr>
          <w:noProof/>
        </w:rPr>
        <w:fldChar w:fldCharType="end"/>
      </w:r>
    </w:p>
    <w:p w14:paraId="4C8187FA" w14:textId="132EFD09"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25. Comparison of ground motion distance attenuation for the view selected prediction models for different magnitudes (columns) and intensity measure types (rows). The typical ground motion deflection due Moho interface refraction is clearly visible at around 100km in the SC crust models.</w:t>
      </w:r>
      <w:r>
        <w:rPr>
          <w:noProof/>
        </w:rPr>
        <w:tab/>
      </w:r>
      <w:r>
        <w:rPr>
          <w:noProof/>
        </w:rPr>
        <w:fldChar w:fldCharType="begin"/>
      </w:r>
      <w:r>
        <w:rPr>
          <w:noProof/>
        </w:rPr>
        <w:instrText xml:space="preserve"> PAGEREF _Toc80984818 \h </w:instrText>
      </w:r>
      <w:r>
        <w:rPr>
          <w:noProof/>
        </w:rPr>
      </w:r>
      <w:r>
        <w:rPr>
          <w:noProof/>
        </w:rPr>
        <w:fldChar w:fldCharType="separate"/>
      </w:r>
      <w:r w:rsidR="00FE0A13">
        <w:rPr>
          <w:noProof/>
        </w:rPr>
        <w:t>50</w:t>
      </w:r>
      <w:r>
        <w:rPr>
          <w:noProof/>
        </w:rPr>
        <w:fldChar w:fldCharType="end"/>
      </w:r>
    </w:p>
    <w:p w14:paraId="204A68ED" w14:textId="08A27319"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26. Distribution of accelerometric stations of the ACROSS network (in green) and of the surrounding earthquake events with Mw larger than 5.0. Gray circles represent the selection distance limit of 300 km from each station.</w:t>
      </w:r>
      <w:r>
        <w:rPr>
          <w:noProof/>
        </w:rPr>
        <w:tab/>
      </w:r>
      <w:r>
        <w:rPr>
          <w:noProof/>
        </w:rPr>
        <w:fldChar w:fldCharType="begin"/>
      </w:r>
      <w:r>
        <w:rPr>
          <w:noProof/>
        </w:rPr>
        <w:instrText xml:space="preserve"> PAGEREF _Toc80984819 \h </w:instrText>
      </w:r>
      <w:r>
        <w:rPr>
          <w:noProof/>
        </w:rPr>
      </w:r>
      <w:r>
        <w:rPr>
          <w:noProof/>
        </w:rPr>
        <w:fldChar w:fldCharType="separate"/>
      </w:r>
      <w:r w:rsidR="00FE0A13">
        <w:rPr>
          <w:noProof/>
        </w:rPr>
        <w:t>51</w:t>
      </w:r>
      <w:r>
        <w:rPr>
          <w:noProof/>
        </w:rPr>
        <w:fldChar w:fldCharType="end"/>
      </w:r>
    </w:p>
    <w:p w14:paraId="61A7FD2D" w14:textId="639ABEB5"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27. Example of strong motion waveforms (E-W components) from six stations of the ACROSS accelerometric network. Amplitudes are normalized to PGA for visualization purposes.</w:t>
      </w:r>
      <w:r>
        <w:rPr>
          <w:noProof/>
        </w:rPr>
        <w:tab/>
      </w:r>
      <w:r>
        <w:rPr>
          <w:noProof/>
        </w:rPr>
        <w:fldChar w:fldCharType="begin"/>
      </w:r>
      <w:r>
        <w:rPr>
          <w:noProof/>
        </w:rPr>
        <w:instrText xml:space="preserve"> PAGEREF _Toc80984820 \h </w:instrText>
      </w:r>
      <w:r>
        <w:rPr>
          <w:noProof/>
        </w:rPr>
      </w:r>
      <w:r>
        <w:rPr>
          <w:noProof/>
        </w:rPr>
        <w:fldChar w:fldCharType="separate"/>
      </w:r>
      <w:r w:rsidR="00FE0A13">
        <w:rPr>
          <w:noProof/>
        </w:rPr>
        <w:t>52</w:t>
      </w:r>
      <w:r>
        <w:rPr>
          <w:noProof/>
        </w:rPr>
        <w:fldChar w:fldCharType="end"/>
      </w:r>
    </w:p>
    <w:p w14:paraId="04A88037" w14:textId="1E80A394"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28. Example of comparison between observed peak ground acceleration from the 152 recordings of the ACROSS network and predicted value from the five selected ground motion prediction models.</w:t>
      </w:r>
      <w:r>
        <w:rPr>
          <w:noProof/>
        </w:rPr>
        <w:tab/>
      </w:r>
      <w:r>
        <w:rPr>
          <w:noProof/>
        </w:rPr>
        <w:fldChar w:fldCharType="begin"/>
      </w:r>
      <w:r>
        <w:rPr>
          <w:noProof/>
        </w:rPr>
        <w:instrText xml:space="preserve"> PAGEREF _Toc80984821 \h </w:instrText>
      </w:r>
      <w:r>
        <w:rPr>
          <w:noProof/>
        </w:rPr>
      </w:r>
      <w:r>
        <w:rPr>
          <w:noProof/>
        </w:rPr>
        <w:fldChar w:fldCharType="separate"/>
      </w:r>
      <w:r w:rsidR="00FE0A13">
        <w:rPr>
          <w:noProof/>
        </w:rPr>
        <w:t>52</w:t>
      </w:r>
      <w:r>
        <w:rPr>
          <w:noProof/>
        </w:rPr>
        <w:fldChar w:fldCharType="end"/>
      </w:r>
    </w:p>
    <w:p w14:paraId="4F4B81CA" w14:textId="310DDFB1"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29. Diagram representation of the logic-tree structure of the Central Asia hazard model, which includes 4 branching levels to account for both the source model and ground motion model uncertainties.</w:t>
      </w:r>
      <w:r>
        <w:rPr>
          <w:noProof/>
        </w:rPr>
        <w:tab/>
      </w:r>
      <w:r>
        <w:rPr>
          <w:noProof/>
        </w:rPr>
        <w:fldChar w:fldCharType="begin"/>
      </w:r>
      <w:r>
        <w:rPr>
          <w:noProof/>
        </w:rPr>
        <w:instrText xml:space="preserve"> PAGEREF _Toc80984822 \h </w:instrText>
      </w:r>
      <w:r>
        <w:rPr>
          <w:noProof/>
        </w:rPr>
      </w:r>
      <w:r>
        <w:rPr>
          <w:noProof/>
        </w:rPr>
        <w:fldChar w:fldCharType="separate"/>
      </w:r>
      <w:r w:rsidR="00FE0A13">
        <w:rPr>
          <w:noProof/>
        </w:rPr>
        <w:t>54</w:t>
      </w:r>
      <w:r>
        <w:rPr>
          <w:noProof/>
        </w:rPr>
        <w:fldChar w:fldCharType="end"/>
      </w:r>
    </w:p>
    <w:p w14:paraId="1EBF0AFC" w14:textId="6F8F5722"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30. Example of mean hazard curves computed at six selected target sites (all country capitals plus Almaty, Kazakhstan. Note that Nur-Sultan was formerly known as Astana) for different intensity measure types (PGA and spectral accelerations for periods increasing from 0.2 s to 3 s) with 10% probability of exceedance in 50 years.</w:t>
      </w:r>
      <w:r>
        <w:rPr>
          <w:noProof/>
        </w:rPr>
        <w:tab/>
      </w:r>
      <w:r>
        <w:rPr>
          <w:noProof/>
        </w:rPr>
        <w:fldChar w:fldCharType="begin"/>
      </w:r>
      <w:r>
        <w:rPr>
          <w:noProof/>
        </w:rPr>
        <w:instrText xml:space="preserve"> PAGEREF _Toc80984823 \h </w:instrText>
      </w:r>
      <w:r>
        <w:rPr>
          <w:noProof/>
        </w:rPr>
      </w:r>
      <w:r>
        <w:rPr>
          <w:noProof/>
        </w:rPr>
        <w:fldChar w:fldCharType="separate"/>
      </w:r>
      <w:r w:rsidR="00FE0A13">
        <w:rPr>
          <w:noProof/>
        </w:rPr>
        <w:t>55</w:t>
      </w:r>
      <w:r>
        <w:rPr>
          <w:noProof/>
        </w:rPr>
        <w:fldChar w:fldCharType="end"/>
      </w:r>
    </w:p>
    <w:p w14:paraId="22152EE7" w14:textId="7067CA3B"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31. Example of mean hazard curve statistic (mean and quantiles) computed at six selected target sites (all country capitals plus Almaty, Kazakhstan) for PGA with 10% probability of exceedance in 50 years.</w:t>
      </w:r>
      <w:r>
        <w:rPr>
          <w:noProof/>
        </w:rPr>
        <w:tab/>
      </w:r>
      <w:r>
        <w:rPr>
          <w:noProof/>
        </w:rPr>
        <w:fldChar w:fldCharType="begin"/>
      </w:r>
      <w:r>
        <w:rPr>
          <w:noProof/>
        </w:rPr>
        <w:instrText xml:space="preserve"> PAGEREF _Toc80984824 \h </w:instrText>
      </w:r>
      <w:r>
        <w:rPr>
          <w:noProof/>
        </w:rPr>
      </w:r>
      <w:r>
        <w:rPr>
          <w:noProof/>
        </w:rPr>
        <w:fldChar w:fldCharType="separate"/>
      </w:r>
      <w:r w:rsidR="00FE0A13">
        <w:rPr>
          <w:noProof/>
        </w:rPr>
        <w:t>57</w:t>
      </w:r>
      <w:r>
        <w:rPr>
          <w:noProof/>
        </w:rPr>
        <w:fldChar w:fldCharType="end"/>
      </w:r>
    </w:p>
    <w:p w14:paraId="21B52717" w14:textId="477895B8"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32. Example of uniform hazard spectra (UHS) computed at six selected target sites (all country capitals plus Almaty, Kazakhstan) for 10% probability of exceedance in 50 years. It must be noted that the sharp amplitude peak is due to lack of calculation periods below 0.1s and should be considered just as a graphical artifact. PGA is conventionally presented at period 0.02s (50Hz).</w:t>
      </w:r>
      <w:r>
        <w:rPr>
          <w:noProof/>
        </w:rPr>
        <w:tab/>
      </w:r>
      <w:r>
        <w:rPr>
          <w:noProof/>
        </w:rPr>
        <w:fldChar w:fldCharType="begin"/>
      </w:r>
      <w:r>
        <w:rPr>
          <w:noProof/>
        </w:rPr>
        <w:instrText xml:space="preserve"> PAGEREF _Toc80984825 \h </w:instrText>
      </w:r>
      <w:r>
        <w:rPr>
          <w:noProof/>
        </w:rPr>
      </w:r>
      <w:r>
        <w:rPr>
          <w:noProof/>
        </w:rPr>
        <w:fldChar w:fldCharType="separate"/>
      </w:r>
      <w:r w:rsidR="00FE0A13">
        <w:rPr>
          <w:noProof/>
        </w:rPr>
        <w:t>57</w:t>
      </w:r>
      <w:r>
        <w:rPr>
          <w:noProof/>
        </w:rPr>
        <w:fldChar w:fldCharType="end"/>
      </w:r>
    </w:p>
    <w:p w14:paraId="3DA968A9" w14:textId="461974EE"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33. Map of the computed peak ground accelerations (PGA) with 5% probability of exceedance for 50 years investigation time (corresponding to about 1000 years return period) for rock conditions (Vs30 of 800m/s).</w:t>
      </w:r>
      <w:r>
        <w:rPr>
          <w:noProof/>
        </w:rPr>
        <w:tab/>
      </w:r>
      <w:r>
        <w:rPr>
          <w:noProof/>
        </w:rPr>
        <w:fldChar w:fldCharType="begin"/>
      </w:r>
      <w:r>
        <w:rPr>
          <w:noProof/>
        </w:rPr>
        <w:instrText xml:space="preserve"> PAGEREF _Toc80984826 \h </w:instrText>
      </w:r>
      <w:r>
        <w:rPr>
          <w:noProof/>
        </w:rPr>
      </w:r>
      <w:r>
        <w:rPr>
          <w:noProof/>
        </w:rPr>
        <w:fldChar w:fldCharType="separate"/>
      </w:r>
      <w:r w:rsidR="00FE0A13">
        <w:rPr>
          <w:noProof/>
        </w:rPr>
        <w:t>58</w:t>
      </w:r>
      <w:r>
        <w:rPr>
          <w:noProof/>
        </w:rPr>
        <w:fldChar w:fldCharType="end"/>
      </w:r>
    </w:p>
    <w:p w14:paraId="2720E3ED" w14:textId="0F102DBC"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34. Map of the computed peak ground accelerations (PGA) with 10% probability of exceedance for 50 years investigation time (corresponding to about 475 years return period) for rock conditions (Vs30 of 800m/s).</w:t>
      </w:r>
      <w:r>
        <w:rPr>
          <w:noProof/>
        </w:rPr>
        <w:tab/>
      </w:r>
      <w:r>
        <w:rPr>
          <w:noProof/>
        </w:rPr>
        <w:fldChar w:fldCharType="begin"/>
      </w:r>
      <w:r>
        <w:rPr>
          <w:noProof/>
        </w:rPr>
        <w:instrText xml:space="preserve"> PAGEREF _Toc80984827 \h </w:instrText>
      </w:r>
      <w:r>
        <w:rPr>
          <w:noProof/>
        </w:rPr>
      </w:r>
      <w:r>
        <w:rPr>
          <w:noProof/>
        </w:rPr>
        <w:fldChar w:fldCharType="separate"/>
      </w:r>
      <w:r w:rsidR="00FE0A13">
        <w:rPr>
          <w:noProof/>
        </w:rPr>
        <w:t>59</w:t>
      </w:r>
      <w:r>
        <w:rPr>
          <w:noProof/>
        </w:rPr>
        <w:fldChar w:fldCharType="end"/>
      </w:r>
    </w:p>
    <w:p w14:paraId="33D4CE58" w14:textId="64263D49"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lastRenderedPageBreak/>
        <w:t>Figure 35. Map of the computed peak ground accelerations (PGA) with 39% probability of exceedance for 50 years investigation time (corresponding to about 100 years return period) for rock conditions (Vs30 of 800m/s).</w:t>
      </w:r>
      <w:r>
        <w:rPr>
          <w:noProof/>
        </w:rPr>
        <w:tab/>
      </w:r>
      <w:r>
        <w:rPr>
          <w:noProof/>
        </w:rPr>
        <w:fldChar w:fldCharType="begin"/>
      </w:r>
      <w:r>
        <w:rPr>
          <w:noProof/>
        </w:rPr>
        <w:instrText xml:space="preserve"> PAGEREF _Toc80984828 \h </w:instrText>
      </w:r>
      <w:r>
        <w:rPr>
          <w:noProof/>
        </w:rPr>
      </w:r>
      <w:r>
        <w:rPr>
          <w:noProof/>
        </w:rPr>
        <w:fldChar w:fldCharType="separate"/>
      </w:r>
      <w:r w:rsidR="00FE0A13">
        <w:rPr>
          <w:noProof/>
        </w:rPr>
        <w:t>60</w:t>
      </w:r>
      <w:r>
        <w:rPr>
          <w:noProof/>
        </w:rPr>
        <w:fldChar w:fldCharType="end"/>
      </w:r>
    </w:p>
    <w:p w14:paraId="05FCD83E" w14:textId="5F5EAD54"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36. Map of the computed peak ground accelerations (PGA) with 89% probability of exceedance for 50 years investigation time (corresponding to about 25 years return period).</w:t>
      </w:r>
      <w:r>
        <w:rPr>
          <w:noProof/>
        </w:rPr>
        <w:tab/>
      </w:r>
      <w:r>
        <w:rPr>
          <w:noProof/>
        </w:rPr>
        <w:fldChar w:fldCharType="begin"/>
      </w:r>
      <w:r>
        <w:rPr>
          <w:noProof/>
        </w:rPr>
        <w:instrText xml:space="preserve"> PAGEREF _Toc80984829 \h </w:instrText>
      </w:r>
      <w:r>
        <w:rPr>
          <w:noProof/>
        </w:rPr>
      </w:r>
      <w:r>
        <w:rPr>
          <w:noProof/>
        </w:rPr>
        <w:fldChar w:fldCharType="separate"/>
      </w:r>
      <w:r w:rsidR="00FE0A13">
        <w:rPr>
          <w:noProof/>
        </w:rPr>
        <w:t>60</w:t>
      </w:r>
      <w:r>
        <w:rPr>
          <w:noProof/>
        </w:rPr>
        <w:fldChar w:fldCharType="end"/>
      </w:r>
    </w:p>
    <w:p w14:paraId="500086EF" w14:textId="14F2AF21"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37. Map of the converted macroseismic intensity (MCS) with 63% probability of exceedance for 50 years investigation time (corresponding to about 50 year return period).</w:t>
      </w:r>
      <w:r>
        <w:rPr>
          <w:noProof/>
        </w:rPr>
        <w:tab/>
      </w:r>
      <w:r>
        <w:rPr>
          <w:noProof/>
        </w:rPr>
        <w:fldChar w:fldCharType="begin"/>
      </w:r>
      <w:r>
        <w:rPr>
          <w:noProof/>
        </w:rPr>
        <w:instrText xml:space="preserve"> PAGEREF _Toc80984830 \h </w:instrText>
      </w:r>
      <w:r>
        <w:rPr>
          <w:noProof/>
        </w:rPr>
      </w:r>
      <w:r>
        <w:rPr>
          <w:noProof/>
        </w:rPr>
        <w:fldChar w:fldCharType="separate"/>
      </w:r>
      <w:r w:rsidR="00FE0A13">
        <w:rPr>
          <w:noProof/>
        </w:rPr>
        <w:t>61</w:t>
      </w:r>
      <w:r>
        <w:rPr>
          <w:noProof/>
        </w:rPr>
        <w:fldChar w:fldCharType="end"/>
      </w:r>
    </w:p>
    <w:p w14:paraId="3F455272" w14:textId="3ECC7301"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38. Map of the converted macroseismic intensity (MCS) with 10% probability of exceedance for 50 years investigation time (corresponding to about 475 year return period).</w:t>
      </w:r>
      <w:r>
        <w:rPr>
          <w:noProof/>
        </w:rPr>
        <w:tab/>
      </w:r>
      <w:r>
        <w:rPr>
          <w:noProof/>
        </w:rPr>
        <w:fldChar w:fldCharType="begin"/>
      </w:r>
      <w:r>
        <w:rPr>
          <w:noProof/>
        </w:rPr>
        <w:instrText xml:space="preserve"> PAGEREF _Toc80984831 \h </w:instrText>
      </w:r>
      <w:r>
        <w:rPr>
          <w:noProof/>
        </w:rPr>
      </w:r>
      <w:r>
        <w:rPr>
          <w:noProof/>
        </w:rPr>
        <w:fldChar w:fldCharType="separate"/>
      </w:r>
      <w:r w:rsidR="00FE0A13">
        <w:rPr>
          <w:noProof/>
        </w:rPr>
        <w:t>62</w:t>
      </w:r>
      <w:r>
        <w:rPr>
          <w:noProof/>
        </w:rPr>
        <w:fldChar w:fldCharType="end"/>
      </w:r>
    </w:p>
    <w:p w14:paraId="6178AE29" w14:textId="69D62094" w:rsidR="00581253" w:rsidRDefault="00581253">
      <w:pPr>
        <w:pStyle w:val="TableofFigures"/>
        <w:tabs>
          <w:tab w:val="right" w:leader="dot" w:pos="9060"/>
        </w:tabs>
        <w:rPr>
          <w:rFonts w:asciiTheme="minorHAnsi" w:eastAsiaTheme="minorEastAsia" w:hAnsiTheme="minorHAnsi" w:cstheme="minorBidi"/>
          <w:b w:val="0"/>
          <w:bCs w:val="0"/>
          <w:noProof/>
          <w:sz w:val="24"/>
          <w:szCs w:val="24"/>
          <w:lang w:val="en-IT" w:eastAsia="en-GB"/>
        </w:rPr>
      </w:pPr>
      <w:r w:rsidRPr="007D0BDF">
        <w:rPr>
          <w:noProof/>
          <w:lang w:val="en-US"/>
        </w:rPr>
        <w:t>Figure 39. Contribution by Magnitude-distance bins at the six target sites for the exceedance of 0.2 second spectral acceleration and return period of 475 years (10% PoEs in 50 years investigation time).</w:t>
      </w:r>
      <w:r>
        <w:rPr>
          <w:noProof/>
        </w:rPr>
        <w:tab/>
      </w:r>
      <w:r>
        <w:rPr>
          <w:noProof/>
        </w:rPr>
        <w:fldChar w:fldCharType="begin"/>
      </w:r>
      <w:r>
        <w:rPr>
          <w:noProof/>
        </w:rPr>
        <w:instrText xml:space="preserve"> PAGEREF _Toc80984832 \h </w:instrText>
      </w:r>
      <w:r>
        <w:rPr>
          <w:noProof/>
        </w:rPr>
      </w:r>
      <w:r>
        <w:rPr>
          <w:noProof/>
        </w:rPr>
        <w:fldChar w:fldCharType="separate"/>
      </w:r>
      <w:r w:rsidR="00FE0A13">
        <w:rPr>
          <w:noProof/>
        </w:rPr>
        <w:t>64</w:t>
      </w:r>
      <w:r>
        <w:rPr>
          <w:noProof/>
        </w:rPr>
        <w:fldChar w:fldCharType="end"/>
      </w:r>
    </w:p>
    <w:p w14:paraId="19C28710" w14:textId="6DBE576C" w:rsidR="00153DAC" w:rsidRPr="00A85F13" w:rsidRDefault="00134FA5" w:rsidP="004329DF">
      <w:pPr>
        <w:pStyle w:val="Authors"/>
        <w:rPr>
          <w:lang w:val="en-US"/>
        </w:rPr>
        <w:sectPr w:rsidR="00153DAC" w:rsidRPr="00A85F13" w:rsidSect="00850B34">
          <w:pgSz w:w="11906" w:h="16838"/>
          <w:pgMar w:top="1701" w:right="1418" w:bottom="1701" w:left="1418" w:header="709" w:footer="709" w:gutter="0"/>
          <w:pgNumType w:fmt="upperRoman"/>
          <w:cols w:space="708"/>
          <w:docGrid w:linePitch="360"/>
        </w:sectPr>
      </w:pPr>
      <w:r w:rsidRPr="00A85F13">
        <w:rPr>
          <w:lang w:val="en-US"/>
        </w:rPr>
        <w:fldChar w:fldCharType="end"/>
      </w:r>
    </w:p>
    <w:p w14:paraId="3BC95872" w14:textId="5B0F866C" w:rsidR="00134FA5" w:rsidRPr="00E0348B" w:rsidRDefault="00200ECB" w:rsidP="00965CD2">
      <w:pPr>
        <w:pStyle w:val="TOCHeading"/>
        <w:spacing w:before="0"/>
        <w:rPr>
          <w:rFonts w:ascii="Garamond" w:hAnsi="Garamond"/>
        </w:rPr>
      </w:pPr>
      <w:r w:rsidRPr="00A85F13">
        <w:rPr>
          <w:rFonts w:ascii="Garamond" w:hAnsi="Garamond"/>
        </w:rPr>
        <w:lastRenderedPageBreak/>
        <w:t>Index of Tables</w:t>
      </w:r>
    </w:p>
    <w:p w14:paraId="0100D02D" w14:textId="77777777" w:rsidR="00200ECB" w:rsidRPr="00E0348B" w:rsidRDefault="00200ECB" w:rsidP="00153DAC">
      <w:pPr>
        <w:pStyle w:val="Authors"/>
        <w:rPr>
          <w:rFonts w:ascii="Arial" w:hAnsi="Arial" w:cs="Arial"/>
          <w:b w:val="0"/>
          <w:lang w:val="en-US"/>
        </w:rPr>
      </w:pPr>
    </w:p>
    <w:p w14:paraId="4CE698D9" w14:textId="39BAAA91" w:rsidR="00B170A2" w:rsidRPr="001848AD" w:rsidRDefault="00200ECB">
      <w:pPr>
        <w:pStyle w:val="TableofFigures"/>
        <w:tabs>
          <w:tab w:val="right" w:leader="dot" w:pos="9060"/>
        </w:tabs>
        <w:rPr>
          <w:rFonts w:asciiTheme="minorHAnsi" w:eastAsiaTheme="minorEastAsia" w:hAnsiTheme="minorHAnsi" w:cstheme="minorBidi"/>
          <w:b w:val="0"/>
          <w:bCs w:val="0"/>
          <w:noProof/>
          <w:sz w:val="24"/>
          <w:szCs w:val="24"/>
          <w:lang w:val="en-US" w:eastAsia="en-GB"/>
        </w:rPr>
      </w:pPr>
      <w:r w:rsidRPr="00E0348B">
        <w:rPr>
          <w:lang w:val="en-US"/>
        </w:rPr>
        <w:fldChar w:fldCharType="begin"/>
      </w:r>
      <w:r w:rsidRPr="00E0348B">
        <w:rPr>
          <w:lang w:val="en-US"/>
        </w:rPr>
        <w:instrText xml:space="preserve"> TOC \c "Table" </w:instrText>
      </w:r>
      <w:r w:rsidRPr="00E0348B">
        <w:rPr>
          <w:lang w:val="en-US"/>
        </w:rPr>
        <w:fldChar w:fldCharType="separate"/>
      </w:r>
      <w:r w:rsidR="00B170A2" w:rsidRPr="001848AD">
        <w:rPr>
          <w:noProof/>
          <w:lang w:val="en-US"/>
        </w:rPr>
        <w:t>Table 1. Summary of the catalogue sources used to compile the HECCA catalogue (events selected within the buffer region surrounding the study area).</w:t>
      </w:r>
      <w:r w:rsidR="00B170A2" w:rsidRPr="001848AD">
        <w:rPr>
          <w:noProof/>
          <w:lang w:val="en-US"/>
        </w:rPr>
        <w:tab/>
      </w:r>
      <w:r w:rsidR="00B170A2" w:rsidRPr="001848AD">
        <w:rPr>
          <w:noProof/>
          <w:lang w:val="en-US"/>
        </w:rPr>
        <w:fldChar w:fldCharType="begin"/>
      </w:r>
      <w:r w:rsidR="00B170A2" w:rsidRPr="001848AD">
        <w:rPr>
          <w:noProof/>
          <w:lang w:val="en-US"/>
        </w:rPr>
        <w:instrText xml:space="preserve"> PAGEREF _Toc80189029 \h </w:instrText>
      </w:r>
      <w:r w:rsidR="00B170A2" w:rsidRPr="001848AD">
        <w:rPr>
          <w:noProof/>
          <w:lang w:val="en-US"/>
        </w:rPr>
      </w:r>
      <w:r w:rsidR="00B170A2" w:rsidRPr="001848AD">
        <w:rPr>
          <w:noProof/>
          <w:lang w:val="en-US"/>
        </w:rPr>
        <w:fldChar w:fldCharType="separate"/>
      </w:r>
      <w:r w:rsidR="00FE0A13">
        <w:rPr>
          <w:noProof/>
          <w:lang w:val="en-US"/>
        </w:rPr>
        <w:t>13</w:t>
      </w:r>
      <w:r w:rsidR="00B170A2" w:rsidRPr="001848AD">
        <w:rPr>
          <w:noProof/>
          <w:lang w:val="en-US"/>
        </w:rPr>
        <w:fldChar w:fldCharType="end"/>
      </w:r>
    </w:p>
    <w:p w14:paraId="45829C11" w14:textId="0FDCAD19" w:rsidR="00B170A2" w:rsidRPr="001848AD" w:rsidRDefault="00B170A2">
      <w:pPr>
        <w:pStyle w:val="TableofFigures"/>
        <w:tabs>
          <w:tab w:val="right" w:leader="dot" w:pos="9060"/>
        </w:tabs>
        <w:rPr>
          <w:rFonts w:asciiTheme="minorHAnsi" w:eastAsiaTheme="minorEastAsia" w:hAnsiTheme="minorHAnsi" w:cstheme="minorBidi"/>
          <w:b w:val="0"/>
          <w:bCs w:val="0"/>
          <w:noProof/>
          <w:sz w:val="24"/>
          <w:szCs w:val="24"/>
          <w:lang w:val="en-US" w:eastAsia="en-GB"/>
        </w:rPr>
      </w:pPr>
      <w:r w:rsidRPr="001848AD">
        <w:rPr>
          <w:noProof/>
          <w:lang w:val="en-US"/>
        </w:rPr>
        <w:t>Table 2. Location and magnitude solutions relative to each reporting agency of the ISC-Review bulletin in the study region.</w:t>
      </w:r>
      <w:r w:rsidRPr="001848AD">
        <w:rPr>
          <w:noProof/>
          <w:lang w:val="en-US"/>
        </w:rPr>
        <w:tab/>
      </w:r>
      <w:r w:rsidRPr="001848AD">
        <w:rPr>
          <w:noProof/>
          <w:lang w:val="en-US"/>
        </w:rPr>
        <w:fldChar w:fldCharType="begin"/>
      </w:r>
      <w:r w:rsidRPr="001848AD">
        <w:rPr>
          <w:noProof/>
          <w:lang w:val="en-US"/>
        </w:rPr>
        <w:instrText xml:space="preserve"> PAGEREF _Toc80189030 \h </w:instrText>
      </w:r>
      <w:r w:rsidRPr="001848AD">
        <w:rPr>
          <w:noProof/>
          <w:lang w:val="en-US"/>
        </w:rPr>
      </w:r>
      <w:r w:rsidRPr="001848AD">
        <w:rPr>
          <w:noProof/>
          <w:lang w:val="en-US"/>
        </w:rPr>
        <w:fldChar w:fldCharType="separate"/>
      </w:r>
      <w:r w:rsidR="00FE0A13">
        <w:rPr>
          <w:noProof/>
          <w:lang w:val="en-US"/>
        </w:rPr>
        <w:t>15</w:t>
      </w:r>
      <w:r w:rsidRPr="001848AD">
        <w:rPr>
          <w:noProof/>
          <w:lang w:val="en-US"/>
        </w:rPr>
        <w:fldChar w:fldCharType="end"/>
      </w:r>
    </w:p>
    <w:p w14:paraId="3EAA0CD8" w14:textId="52FC0A85" w:rsidR="00B170A2" w:rsidRPr="001848AD" w:rsidRDefault="00B170A2">
      <w:pPr>
        <w:pStyle w:val="TableofFigures"/>
        <w:tabs>
          <w:tab w:val="right" w:leader="dot" w:pos="9060"/>
        </w:tabs>
        <w:rPr>
          <w:rFonts w:asciiTheme="minorHAnsi" w:eastAsiaTheme="minorEastAsia" w:hAnsiTheme="minorHAnsi" w:cstheme="minorBidi"/>
          <w:b w:val="0"/>
          <w:bCs w:val="0"/>
          <w:noProof/>
          <w:sz w:val="24"/>
          <w:szCs w:val="24"/>
          <w:lang w:val="en-US" w:eastAsia="en-GB"/>
        </w:rPr>
      </w:pPr>
      <w:r w:rsidRPr="001848AD">
        <w:rPr>
          <w:noProof/>
          <w:lang w:val="en-US"/>
        </w:rPr>
        <w:t>Table 3. Number of events selected as preferred location solutions from the different input datasets for the instrumental period (after 1900). Input sources are sorted from highest (left) to lowest (right) priority rule.</w:t>
      </w:r>
      <w:r w:rsidRPr="001848AD">
        <w:rPr>
          <w:noProof/>
          <w:lang w:val="en-US"/>
        </w:rPr>
        <w:tab/>
      </w:r>
      <w:r w:rsidRPr="001848AD">
        <w:rPr>
          <w:noProof/>
          <w:lang w:val="en-US"/>
        </w:rPr>
        <w:fldChar w:fldCharType="begin"/>
      </w:r>
      <w:r w:rsidRPr="001848AD">
        <w:rPr>
          <w:noProof/>
          <w:lang w:val="en-US"/>
        </w:rPr>
        <w:instrText xml:space="preserve"> PAGEREF _Toc80189031 \h </w:instrText>
      </w:r>
      <w:r w:rsidRPr="001848AD">
        <w:rPr>
          <w:noProof/>
          <w:lang w:val="en-US"/>
        </w:rPr>
      </w:r>
      <w:r w:rsidRPr="001848AD">
        <w:rPr>
          <w:noProof/>
          <w:lang w:val="en-US"/>
        </w:rPr>
        <w:fldChar w:fldCharType="separate"/>
      </w:r>
      <w:r w:rsidR="00FE0A13">
        <w:rPr>
          <w:noProof/>
          <w:lang w:val="en-US"/>
        </w:rPr>
        <w:t>18</w:t>
      </w:r>
      <w:r w:rsidRPr="001848AD">
        <w:rPr>
          <w:noProof/>
          <w:lang w:val="en-US"/>
        </w:rPr>
        <w:fldChar w:fldCharType="end"/>
      </w:r>
    </w:p>
    <w:p w14:paraId="1CBB9E0D" w14:textId="04339ABE" w:rsidR="00B170A2" w:rsidRPr="001848AD" w:rsidRDefault="00B170A2">
      <w:pPr>
        <w:pStyle w:val="TableofFigures"/>
        <w:tabs>
          <w:tab w:val="right" w:leader="dot" w:pos="9060"/>
        </w:tabs>
        <w:rPr>
          <w:rFonts w:asciiTheme="minorHAnsi" w:eastAsiaTheme="minorEastAsia" w:hAnsiTheme="minorHAnsi" w:cstheme="minorBidi"/>
          <w:b w:val="0"/>
          <w:bCs w:val="0"/>
          <w:noProof/>
          <w:sz w:val="24"/>
          <w:szCs w:val="24"/>
          <w:lang w:val="en-US" w:eastAsia="en-GB"/>
        </w:rPr>
      </w:pPr>
      <w:r w:rsidRPr="001848AD">
        <w:rPr>
          <w:noProof/>
          <w:lang w:val="en-US"/>
        </w:rPr>
        <w:t>Table 4. Magnitude priority rules applied to the HECCA catalogue. Magnitude types, variants and reporting agencies are sorted from highest to lowest priority.</w:t>
      </w:r>
      <w:r w:rsidRPr="001848AD">
        <w:rPr>
          <w:noProof/>
          <w:lang w:val="en-US"/>
        </w:rPr>
        <w:tab/>
      </w:r>
      <w:r w:rsidRPr="001848AD">
        <w:rPr>
          <w:noProof/>
          <w:lang w:val="en-US"/>
        </w:rPr>
        <w:fldChar w:fldCharType="begin"/>
      </w:r>
      <w:r w:rsidRPr="001848AD">
        <w:rPr>
          <w:noProof/>
          <w:lang w:val="en-US"/>
        </w:rPr>
        <w:instrText xml:space="preserve"> PAGEREF _Toc80189032 \h </w:instrText>
      </w:r>
      <w:r w:rsidRPr="001848AD">
        <w:rPr>
          <w:noProof/>
          <w:lang w:val="en-US"/>
        </w:rPr>
      </w:r>
      <w:r w:rsidRPr="001848AD">
        <w:rPr>
          <w:noProof/>
          <w:lang w:val="en-US"/>
        </w:rPr>
        <w:fldChar w:fldCharType="separate"/>
      </w:r>
      <w:r w:rsidR="00FE0A13">
        <w:rPr>
          <w:noProof/>
          <w:lang w:val="en-US"/>
        </w:rPr>
        <w:t>19</w:t>
      </w:r>
      <w:r w:rsidRPr="001848AD">
        <w:rPr>
          <w:noProof/>
          <w:lang w:val="en-US"/>
        </w:rPr>
        <w:fldChar w:fldCharType="end"/>
      </w:r>
    </w:p>
    <w:p w14:paraId="64AB1B8F" w14:textId="6145E0FF" w:rsidR="00B170A2" w:rsidRPr="001848AD" w:rsidRDefault="00B170A2">
      <w:pPr>
        <w:pStyle w:val="TableofFigures"/>
        <w:tabs>
          <w:tab w:val="right" w:leader="dot" w:pos="9060"/>
        </w:tabs>
        <w:rPr>
          <w:rFonts w:asciiTheme="minorHAnsi" w:eastAsiaTheme="minorEastAsia" w:hAnsiTheme="minorHAnsi" w:cstheme="minorBidi"/>
          <w:b w:val="0"/>
          <w:bCs w:val="0"/>
          <w:noProof/>
          <w:sz w:val="24"/>
          <w:szCs w:val="24"/>
          <w:lang w:val="en-US" w:eastAsia="en-GB"/>
        </w:rPr>
      </w:pPr>
      <w:r w:rsidRPr="001848AD">
        <w:rPr>
          <w:noProof/>
          <w:lang w:val="en-US"/>
        </w:rPr>
        <w:t>Table 5. Number of events selected as preferred magnitude solutions from the different reporting agencies for the instrumental period (after 1900). Agencies are sorted according to relative frequency of the events (from highest to lowest).</w:t>
      </w:r>
      <w:r w:rsidRPr="001848AD">
        <w:rPr>
          <w:noProof/>
          <w:lang w:val="en-US"/>
        </w:rPr>
        <w:tab/>
      </w:r>
      <w:r w:rsidRPr="001848AD">
        <w:rPr>
          <w:noProof/>
          <w:lang w:val="en-US"/>
        </w:rPr>
        <w:fldChar w:fldCharType="begin"/>
      </w:r>
      <w:r w:rsidRPr="001848AD">
        <w:rPr>
          <w:noProof/>
          <w:lang w:val="en-US"/>
        </w:rPr>
        <w:instrText xml:space="preserve"> PAGEREF _Toc80189033 \h </w:instrText>
      </w:r>
      <w:r w:rsidRPr="001848AD">
        <w:rPr>
          <w:noProof/>
          <w:lang w:val="en-US"/>
        </w:rPr>
      </w:r>
      <w:r w:rsidRPr="001848AD">
        <w:rPr>
          <w:noProof/>
          <w:lang w:val="en-US"/>
        </w:rPr>
        <w:fldChar w:fldCharType="separate"/>
      </w:r>
      <w:r w:rsidR="00FE0A13">
        <w:rPr>
          <w:noProof/>
          <w:lang w:val="en-US"/>
        </w:rPr>
        <w:t>19</w:t>
      </w:r>
      <w:r w:rsidRPr="001848AD">
        <w:rPr>
          <w:noProof/>
          <w:lang w:val="en-US"/>
        </w:rPr>
        <w:fldChar w:fldCharType="end"/>
      </w:r>
    </w:p>
    <w:p w14:paraId="134D17B1" w14:textId="2B425C36" w:rsidR="00B170A2" w:rsidRPr="001848AD" w:rsidRDefault="00B170A2">
      <w:pPr>
        <w:pStyle w:val="TableofFigures"/>
        <w:tabs>
          <w:tab w:val="right" w:leader="dot" w:pos="9060"/>
        </w:tabs>
        <w:rPr>
          <w:rFonts w:asciiTheme="minorHAnsi" w:eastAsiaTheme="minorEastAsia" w:hAnsiTheme="minorHAnsi" w:cstheme="minorBidi"/>
          <w:b w:val="0"/>
          <w:bCs w:val="0"/>
          <w:noProof/>
          <w:sz w:val="24"/>
          <w:szCs w:val="24"/>
          <w:lang w:val="en-US" w:eastAsia="en-GB"/>
        </w:rPr>
      </w:pPr>
      <w:r w:rsidRPr="001848AD">
        <w:rPr>
          <w:noProof/>
          <w:lang w:val="en-US"/>
        </w:rPr>
        <w:t>Table 6. Magnitude priority rules applied to the HECCA catalogue. Magnitude types, variants and reporting agencies are sorted from highest to lowest priority.</w:t>
      </w:r>
      <w:r w:rsidRPr="001848AD">
        <w:rPr>
          <w:noProof/>
          <w:lang w:val="en-US"/>
        </w:rPr>
        <w:tab/>
      </w:r>
      <w:r w:rsidRPr="001848AD">
        <w:rPr>
          <w:noProof/>
          <w:lang w:val="en-US"/>
        </w:rPr>
        <w:fldChar w:fldCharType="begin"/>
      </w:r>
      <w:r w:rsidRPr="001848AD">
        <w:rPr>
          <w:noProof/>
          <w:lang w:val="en-US"/>
        </w:rPr>
        <w:instrText xml:space="preserve"> PAGEREF _Toc80189034 \h </w:instrText>
      </w:r>
      <w:r w:rsidRPr="001848AD">
        <w:rPr>
          <w:noProof/>
          <w:lang w:val="en-US"/>
        </w:rPr>
      </w:r>
      <w:r w:rsidRPr="001848AD">
        <w:rPr>
          <w:noProof/>
          <w:lang w:val="en-US"/>
        </w:rPr>
        <w:fldChar w:fldCharType="separate"/>
      </w:r>
      <w:r w:rsidR="00FE0A13">
        <w:rPr>
          <w:noProof/>
          <w:lang w:val="en-US"/>
        </w:rPr>
        <w:t>21</w:t>
      </w:r>
      <w:r w:rsidRPr="001848AD">
        <w:rPr>
          <w:noProof/>
          <w:lang w:val="en-US"/>
        </w:rPr>
        <w:fldChar w:fldCharType="end"/>
      </w:r>
    </w:p>
    <w:p w14:paraId="0F929382" w14:textId="264CA5C4" w:rsidR="00B170A2" w:rsidRPr="001848AD" w:rsidRDefault="00B170A2">
      <w:pPr>
        <w:pStyle w:val="TableofFigures"/>
        <w:tabs>
          <w:tab w:val="right" w:leader="dot" w:pos="9060"/>
        </w:tabs>
        <w:rPr>
          <w:rFonts w:asciiTheme="minorHAnsi" w:eastAsiaTheme="minorEastAsia" w:hAnsiTheme="minorHAnsi" w:cstheme="minorBidi"/>
          <w:b w:val="0"/>
          <w:bCs w:val="0"/>
          <w:noProof/>
          <w:sz w:val="24"/>
          <w:szCs w:val="24"/>
          <w:lang w:val="en-US" w:eastAsia="en-GB"/>
        </w:rPr>
      </w:pPr>
      <w:r w:rsidRPr="001848AD">
        <w:rPr>
          <w:noProof/>
          <w:lang w:val="en-US"/>
        </w:rPr>
        <w:t>Table 7. Number of earthquakes per magnitude bin from the non-declustered d catalog and using different declustering algorithms.</w:t>
      </w:r>
      <w:r w:rsidRPr="001848AD">
        <w:rPr>
          <w:noProof/>
          <w:lang w:val="en-US"/>
        </w:rPr>
        <w:tab/>
      </w:r>
      <w:r w:rsidRPr="001848AD">
        <w:rPr>
          <w:noProof/>
          <w:lang w:val="en-US"/>
        </w:rPr>
        <w:fldChar w:fldCharType="begin"/>
      </w:r>
      <w:r w:rsidRPr="001848AD">
        <w:rPr>
          <w:noProof/>
          <w:lang w:val="en-US"/>
        </w:rPr>
        <w:instrText xml:space="preserve"> PAGEREF _Toc80189035 \h </w:instrText>
      </w:r>
      <w:r w:rsidRPr="001848AD">
        <w:rPr>
          <w:noProof/>
          <w:lang w:val="en-US"/>
        </w:rPr>
      </w:r>
      <w:r w:rsidRPr="001848AD">
        <w:rPr>
          <w:noProof/>
          <w:lang w:val="en-US"/>
        </w:rPr>
        <w:fldChar w:fldCharType="separate"/>
      </w:r>
      <w:r w:rsidR="00FE0A13">
        <w:rPr>
          <w:noProof/>
          <w:lang w:val="en-US"/>
        </w:rPr>
        <w:t>24</w:t>
      </w:r>
      <w:r w:rsidRPr="001848AD">
        <w:rPr>
          <w:noProof/>
          <w:lang w:val="en-US"/>
        </w:rPr>
        <w:fldChar w:fldCharType="end"/>
      </w:r>
    </w:p>
    <w:p w14:paraId="05318A2B" w14:textId="7BE332D4" w:rsidR="00B170A2" w:rsidRPr="001848AD" w:rsidRDefault="00B170A2">
      <w:pPr>
        <w:pStyle w:val="TableofFigures"/>
        <w:tabs>
          <w:tab w:val="right" w:leader="dot" w:pos="9060"/>
        </w:tabs>
        <w:rPr>
          <w:rFonts w:asciiTheme="minorHAnsi" w:eastAsiaTheme="minorEastAsia" w:hAnsiTheme="minorHAnsi" w:cstheme="minorBidi"/>
          <w:b w:val="0"/>
          <w:bCs w:val="0"/>
          <w:noProof/>
          <w:sz w:val="24"/>
          <w:szCs w:val="24"/>
          <w:lang w:val="en-US" w:eastAsia="en-GB"/>
        </w:rPr>
      </w:pPr>
      <w:r w:rsidRPr="001848AD">
        <w:rPr>
          <w:noProof/>
          <w:lang w:val="en-US"/>
        </w:rPr>
        <w:t>Table 8. Summary of the essential parameters and the corresponding values used for the definition of a fault source model in Central Asia.</w:t>
      </w:r>
      <w:r w:rsidRPr="001848AD">
        <w:rPr>
          <w:noProof/>
          <w:lang w:val="en-US"/>
        </w:rPr>
        <w:tab/>
      </w:r>
      <w:r w:rsidRPr="001848AD">
        <w:rPr>
          <w:noProof/>
          <w:lang w:val="en-US"/>
        </w:rPr>
        <w:fldChar w:fldCharType="begin"/>
      </w:r>
      <w:r w:rsidRPr="001848AD">
        <w:rPr>
          <w:noProof/>
          <w:lang w:val="en-US"/>
        </w:rPr>
        <w:instrText xml:space="preserve"> PAGEREF _Toc80189036 \h </w:instrText>
      </w:r>
      <w:r w:rsidRPr="001848AD">
        <w:rPr>
          <w:noProof/>
          <w:lang w:val="en-US"/>
        </w:rPr>
      </w:r>
      <w:r w:rsidRPr="001848AD">
        <w:rPr>
          <w:noProof/>
          <w:lang w:val="en-US"/>
        </w:rPr>
        <w:fldChar w:fldCharType="separate"/>
      </w:r>
      <w:r w:rsidR="00FE0A13">
        <w:rPr>
          <w:noProof/>
          <w:lang w:val="en-US"/>
        </w:rPr>
        <w:t>42</w:t>
      </w:r>
      <w:r w:rsidRPr="001848AD">
        <w:rPr>
          <w:noProof/>
          <w:lang w:val="en-US"/>
        </w:rPr>
        <w:fldChar w:fldCharType="end"/>
      </w:r>
    </w:p>
    <w:p w14:paraId="588E3FFA" w14:textId="6BD52C44" w:rsidR="00B170A2" w:rsidRPr="001848AD" w:rsidRDefault="00B170A2">
      <w:pPr>
        <w:pStyle w:val="TableofFigures"/>
        <w:tabs>
          <w:tab w:val="right" w:leader="dot" w:pos="9060"/>
        </w:tabs>
        <w:rPr>
          <w:rFonts w:asciiTheme="minorHAnsi" w:eastAsiaTheme="minorEastAsia" w:hAnsiTheme="minorHAnsi" w:cstheme="minorBidi"/>
          <w:b w:val="0"/>
          <w:bCs w:val="0"/>
          <w:noProof/>
          <w:sz w:val="24"/>
          <w:szCs w:val="24"/>
          <w:lang w:val="en-US" w:eastAsia="en-GB"/>
        </w:rPr>
      </w:pPr>
      <w:r w:rsidRPr="001848AD">
        <w:rPr>
          <w:noProof/>
          <w:lang w:val="en-US"/>
        </w:rPr>
        <w:t>Table 9. Parameter conversion rules for the AFEAD database to GEM GAF format.</w:t>
      </w:r>
      <w:r w:rsidRPr="001848AD">
        <w:rPr>
          <w:noProof/>
          <w:lang w:val="en-US"/>
        </w:rPr>
        <w:tab/>
      </w:r>
      <w:r w:rsidRPr="001848AD">
        <w:rPr>
          <w:noProof/>
          <w:lang w:val="en-US"/>
        </w:rPr>
        <w:fldChar w:fldCharType="begin"/>
      </w:r>
      <w:r w:rsidRPr="001848AD">
        <w:rPr>
          <w:noProof/>
          <w:lang w:val="en-US"/>
        </w:rPr>
        <w:instrText xml:space="preserve"> PAGEREF _Toc80189037 \h </w:instrText>
      </w:r>
      <w:r w:rsidRPr="001848AD">
        <w:rPr>
          <w:noProof/>
          <w:lang w:val="en-US"/>
        </w:rPr>
      </w:r>
      <w:r w:rsidRPr="001848AD">
        <w:rPr>
          <w:noProof/>
          <w:lang w:val="en-US"/>
        </w:rPr>
        <w:fldChar w:fldCharType="separate"/>
      </w:r>
      <w:r w:rsidR="00FE0A13">
        <w:rPr>
          <w:noProof/>
          <w:lang w:val="en-US"/>
        </w:rPr>
        <w:t>44</w:t>
      </w:r>
      <w:r w:rsidRPr="001848AD">
        <w:rPr>
          <w:noProof/>
          <w:lang w:val="en-US"/>
        </w:rPr>
        <w:fldChar w:fldCharType="end"/>
      </w:r>
    </w:p>
    <w:p w14:paraId="6439480A" w14:textId="4013DA95" w:rsidR="00B170A2" w:rsidRPr="001848AD" w:rsidRDefault="00B170A2">
      <w:pPr>
        <w:pStyle w:val="TableofFigures"/>
        <w:tabs>
          <w:tab w:val="right" w:leader="dot" w:pos="9060"/>
        </w:tabs>
        <w:rPr>
          <w:rFonts w:asciiTheme="minorHAnsi" w:eastAsiaTheme="minorEastAsia" w:hAnsiTheme="minorHAnsi" w:cstheme="minorBidi"/>
          <w:b w:val="0"/>
          <w:bCs w:val="0"/>
          <w:noProof/>
          <w:sz w:val="24"/>
          <w:szCs w:val="24"/>
          <w:lang w:val="en-US" w:eastAsia="en-GB"/>
        </w:rPr>
      </w:pPr>
      <w:r w:rsidRPr="001848AD">
        <w:rPr>
          <w:noProof/>
          <w:lang w:val="en-US"/>
        </w:rPr>
        <w:t>Table 10. Selected ground motion prediction models grouped by tectonic region applicability.</w:t>
      </w:r>
      <w:r w:rsidRPr="001848AD">
        <w:rPr>
          <w:noProof/>
          <w:lang w:val="en-US"/>
        </w:rPr>
        <w:tab/>
      </w:r>
      <w:r w:rsidRPr="001848AD">
        <w:rPr>
          <w:noProof/>
          <w:lang w:val="en-US"/>
        </w:rPr>
        <w:fldChar w:fldCharType="begin"/>
      </w:r>
      <w:r w:rsidRPr="001848AD">
        <w:rPr>
          <w:noProof/>
          <w:lang w:val="en-US"/>
        </w:rPr>
        <w:instrText xml:space="preserve"> PAGEREF _Toc80189038 \h </w:instrText>
      </w:r>
      <w:r w:rsidRPr="001848AD">
        <w:rPr>
          <w:noProof/>
          <w:lang w:val="en-US"/>
        </w:rPr>
      </w:r>
      <w:r w:rsidRPr="001848AD">
        <w:rPr>
          <w:noProof/>
          <w:lang w:val="en-US"/>
        </w:rPr>
        <w:fldChar w:fldCharType="separate"/>
      </w:r>
      <w:r w:rsidR="00FE0A13">
        <w:rPr>
          <w:noProof/>
          <w:lang w:val="en-US"/>
        </w:rPr>
        <w:t>48</w:t>
      </w:r>
      <w:r w:rsidRPr="001848AD">
        <w:rPr>
          <w:noProof/>
          <w:lang w:val="en-US"/>
        </w:rPr>
        <w:fldChar w:fldCharType="end"/>
      </w:r>
    </w:p>
    <w:p w14:paraId="048D88E5" w14:textId="4D0D0051" w:rsidR="00B170A2" w:rsidRPr="001848AD" w:rsidRDefault="00B170A2">
      <w:pPr>
        <w:pStyle w:val="TableofFigures"/>
        <w:tabs>
          <w:tab w:val="right" w:leader="dot" w:pos="9060"/>
        </w:tabs>
        <w:rPr>
          <w:rFonts w:asciiTheme="minorHAnsi" w:eastAsiaTheme="minorEastAsia" w:hAnsiTheme="minorHAnsi" w:cstheme="minorBidi"/>
          <w:b w:val="0"/>
          <w:bCs w:val="0"/>
          <w:noProof/>
          <w:sz w:val="24"/>
          <w:szCs w:val="24"/>
          <w:lang w:val="en-US" w:eastAsia="en-GB"/>
        </w:rPr>
      </w:pPr>
      <w:r w:rsidRPr="001848AD">
        <w:rPr>
          <w:noProof/>
          <w:lang w:val="en-US"/>
        </w:rPr>
        <w:t>Table 11. Weight combination of the GMPE groups (Table 10) with respect to tectonic zonation of the Central Asia model.</w:t>
      </w:r>
      <w:r w:rsidRPr="001848AD">
        <w:rPr>
          <w:noProof/>
          <w:lang w:val="en-US"/>
        </w:rPr>
        <w:tab/>
      </w:r>
      <w:r w:rsidRPr="001848AD">
        <w:rPr>
          <w:noProof/>
          <w:lang w:val="en-US"/>
        </w:rPr>
        <w:fldChar w:fldCharType="begin"/>
      </w:r>
      <w:r w:rsidRPr="001848AD">
        <w:rPr>
          <w:noProof/>
          <w:lang w:val="en-US"/>
        </w:rPr>
        <w:instrText xml:space="preserve"> PAGEREF _Toc80189039 \h </w:instrText>
      </w:r>
      <w:r w:rsidRPr="001848AD">
        <w:rPr>
          <w:noProof/>
          <w:lang w:val="en-US"/>
        </w:rPr>
      </w:r>
      <w:r w:rsidRPr="001848AD">
        <w:rPr>
          <w:noProof/>
          <w:lang w:val="en-US"/>
        </w:rPr>
        <w:fldChar w:fldCharType="separate"/>
      </w:r>
      <w:r w:rsidR="00FE0A13">
        <w:rPr>
          <w:noProof/>
          <w:lang w:val="en-US"/>
        </w:rPr>
        <w:t>49</w:t>
      </w:r>
      <w:r w:rsidRPr="001848AD">
        <w:rPr>
          <w:noProof/>
          <w:lang w:val="en-US"/>
        </w:rPr>
        <w:fldChar w:fldCharType="end"/>
      </w:r>
    </w:p>
    <w:p w14:paraId="44C963D3" w14:textId="42861903" w:rsidR="00B170A2" w:rsidRPr="001848AD" w:rsidRDefault="00B170A2">
      <w:pPr>
        <w:pStyle w:val="TableofFigures"/>
        <w:tabs>
          <w:tab w:val="right" w:leader="dot" w:pos="9060"/>
        </w:tabs>
        <w:rPr>
          <w:rFonts w:asciiTheme="minorHAnsi" w:eastAsiaTheme="minorEastAsia" w:hAnsiTheme="minorHAnsi" w:cstheme="minorBidi"/>
          <w:b w:val="0"/>
          <w:bCs w:val="0"/>
          <w:noProof/>
          <w:sz w:val="24"/>
          <w:szCs w:val="24"/>
          <w:lang w:val="en-US" w:eastAsia="en-GB"/>
        </w:rPr>
      </w:pPr>
      <w:r w:rsidRPr="001848AD">
        <w:rPr>
          <w:noProof/>
          <w:lang w:val="en-US"/>
        </w:rPr>
        <w:t>Table 12. Summary of the controlling earthquake scenarios identified from magnitude-distance disaggregation of the 6 target sites at 10% PoE in 50y.</w:t>
      </w:r>
      <w:r w:rsidRPr="001848AD">
        <w:rPr>
          <w:noProof/>
          <w:lang w:val="en-US"/>
        </w:rPr>
        <w:tab/>
      </w:r>
      <w:r w:rsidRPr="001848AD">
        <w:rPr>
          <w:noProof/>
          <w:lang w:val="en-US"/>
        </w:rPr>
        <w:fldChar w:fldCharType="begin"/>
      </w:r>
      <w:r w:rsidRPr="001848AD">
        <w:rPr>
          <w:noProof/>
          <w:lang w:val="en-US"/>
        </w:rPr>
        <w:instrText xml:space="preserve"> PAGEREF _Toc80189040 \h </w:instrText>
      </w:r>
      <w:r w:rsidRPr="001848AD">
        <w:rPr>
          <w:noProof/>
          <w:lang w:val="en-US"/>
        </w:rPr>
      </w:r>
      <w:r w:rsidRPr="001848AD">
        <w:rPr>
          <w:noProof/>
          <w:lang w:val="en-US"/>
        </w:rPr>
        <w:fldChar w:fldCharType="separate"/>
      </w:r>
      <w:r w:rsidR="00FE0A13">
        <w:rPr>
          <w:noProof/>
          <w:lang w:val="en-US"/>
        </w:rPr>
        <w:t>64</w:t>
      </w:r>
      <w:r w:rsidRPr="001848AD">
        <w:rPr>
          <w:noProof/>
          <w:lang w:val="en-US"/>
        </w:rPr>
        <w:fldChar w:fldCharType="end"/>
      </w:r>
    </w:p>
    <w:p w14:paraId="7DA4C0E3" w14:textId="7D077D0D" w:rsidR="00200ECB" w:rsidRPr="00A85F13" w:rsidRDefault="00200ECB" w:rsidP="00153DAC">
      <w:pPr>
        <w:pStyle w:val="Authors"/>
        <w:rPr>
          <w:lang w:val="en-US"/>
        </w:rPr>
      </w:pPr>
      <w:r w:rsidRPr="00E0348B">
        <w:rPr>
          <w:lang w:val="en-US"/>
        </w:rPr>
        <w:fldChar w:fldCharType="end"/>
      </w:r>
    </w:p>
    <w:p w14:paraId="5979C345" w14:textId="77777777" w:rsidR="00906734" w:rsidRPr="00E0348B" w:rsidRDefault="00906734" w:rsidP="00AC672C">
      <w:pPr>
        <w:rPr>
          <w:lang w:val="en-US"/>
        </w:rPr>
      </w:pPr>
    </w:p>
    <w:p w14:paraId="6EA5B567" w14:textId="77777777" w:rsidR="00820162" w:rsidRPr="00E0348B" w:rsidRDefault="00820162" w:rsidP="00820162">
      <w:pPr>
        <w:jc w:val="center"/>
        <w:rPr>
          <w:lang w:val="en-US"/>
        </w:rPr>
      </w:pPr>
    </w:p>
    <w:p w14:paraId="66843404" w14:textId="6A88DF15" w:rsidR="00820162" w:rsidRPr="00E0348B" w:rsidRDefault="00820162" w:rsidP="00AC672C">
      <w:pPr>
        <w:tabs>
          <w:tab w:val="center" w:pos="4535"/>
        </w:tabs>
        <w:rPr>
          <w:lang w:val="en-US"/>
        </w:rPr>
        <w:sectPr w:rsidR="00820162" w:rsidRPr="00E0348B" w:rsidSect="003C7ED4">
          <w:pgSz w:w="11906" w:h="16838"/>
          <w:pgMar w:top="1701" w:right="1418" w:bottom="1701" w:left="1418" w:header="709" w:footer="709" w:gutter="0"/>
          <w:pgNumType w:fmt="upperRoman"/>
          <w:cols w:space="708"/>
          <w:docGrid w:linePitch="360"/>
        </w:sectPr>
      </w:pPr>
      <w:r w:rsidRPr="00E0348B">
        <w:rPr>
          <w:lang w:val="en-US"/>
        </w:rPr>
        <w:tab/>
      </w:r>
    </w:p>
    <w:p w14:paraId="0587C194" w14:textId="399F63A7" w:rsidR="0054736B" w:rsidRPr="00E0348B" w:rsidRDefault="005C572A" w:rsidP="0054736B">
      <w:pPr>
        <w:pStyle w:val="Heading1"/>
        <w:suppressLineNumbers/>
        <w:rPr>
          <w:lang w:val="en-US"/>
        </w:rPr>
      </w:pPr>
      <w:bookmarkStart w:id="4" w:name="_Toc57829297"/>
      <w:bookmarkStart w:id="5" w:name="_Toc80987321"/>
      <w:r w:rsidRPr="00A85F13">
        <w:rPr>
          <w:lang w:val="en-US"/>
        </w:rPr>
        <w:lastRenderedPageBreak/>
        <w:t>Introduction</w:t>
      </w:r>
      <w:bookmarkEnd w:id="4"/>
      <w:bookmarkEnd w:id="5"/>
    </w:p>
    <w:p w14:paraId="793655A5" w14:textId="27454D83" w:rsidR="00B4280E" w:rsidRPr="00E0348B" w:rsidRDefault="00EA17F5" w:rsidP="00B4280E">
      <w:pPr>
        <w:rPr>
          <w:lang w:val="en-US"/>
        </w:rPr>
      </w:pPr>
      <w:r w:rsidRPr="00E0348B">
        <w:rPr>
          <w:lang w:val="en-US"/>
        </w:rPr>
        <w:t xml:space="preserve">Due to the </w:t>
      </w:r>
      <w:r w:rsidR="00F638DC" w:rsidRPr="00E0348B">
        <w:rPr>
          <w:lang w:val="en-US"/>
        </w:rPr>
        <w:t xml:space="preserve">ongoing </w:t>
      </w:r>
      <w:r w:rsidR="00FB6F96" w:rsidRPr="00E0348B">
        <w:rPr>
          <w:lang w:val="en-US"/>
        </w:rPr>
        <w:t>collision between India and Arabia with Eurasia</w:t>
      </w:r>
      <w:r w:rsidRPr="00E0348B">
        <w:rPr>
          <w:lang w:val="en-US"/>
        </w:rPr>
        <w:t xml:space="preserve">, </w:t>
      </w:r>
      <w:r w:rsidR="00F638DC" w:rsidRPr="00E0348B">
        <w:rPr>
          <w:lang w:val="en-US"/>
        </w:rPr>
        <w:t xml:space="preserve">which induces significant stress accumulation </w:t>
      </w:r>
      <w:r w:rsidR="006F17D1" w:rsidRPr="00E0348B">
        <w:rPr>
          <w:lang w:val="en-US"/>
        </w:rPr>
        <w:t xml:space="preserve">in the </w:t>
      </w:r>
      <w:r w:rsidR="00494061" w:rsidRPr="00E0348B">
        <w:rPr>
          <w:lang w:val="en-US"/>
        </w:rPr>
        <w:t xml:space="preserve">earth </w:t>
      </w:r>
      <w:r w:rsidR="006F17D1" w:rsidRPr="00E0348B">
        <w:rPr>
          <w:lang w:val="en-US"/>
        </w:rPr>
        <w:t xml:space="preserve">crust </w:t>
      </w:r>
      <w:r w:rsidR="00F638DC" w:rsidRPr="00E0348B">
        <w:rPr>
          <w:lang w:val="en-US"/>
        </w:rPr>
        <w:t xml:space="preserve">around the main tectonic suture zones and up to hundreds of kilometers </w:t>
      </w:r>
      <w:r w:rsidR="00ED6A26" w:rsidRPr="00E0348B">
        <w:rPr>
          <w:lang w:val="en-US"/>
        </w:rPr>
        <w:t>away</w:t>
      </w:r>
      <w:r w:rsidR="00A904A5" w:rsidRPr="00E0348B">
        <w:rPr>
          <w:lang w:val="en-US"/>
        </w:rPr>
        <w:t xml:space="preserve"> (</w:t>
      </w:r>
      <w:proofErr w:type="spellStart"/>
      <w:r w:rsidR="00A904A5" w:rsidRPr="00E0348B">
        <w:rPr>
          <w:lang w:val="en-US"/>
        </w:rPr>
        <w:t>Tunini</w:t>
      </w:r>
      <w:proofErr w:type="spellEnd"/>
      <w:r w:rsidR="00A904A5" w:rsidRPr="00E0348B">
        <w:rPr>
          <w:lang w:val="en-US"/>
        </w:rPr>
        <w:t xml:space="preserve"> et al., 2017)</w:t>
      </w:r>
      <w:r w:rsidR="00ED6A26" w:rsidRPr="00E0348B">
        <w:rPr>
          <w:lang w:val="en-US"/>
        </w:rPr>
        <w:t xml:space="preserve">, </w:t>
      </w:r>
      <w:r w:rsidRPr="00E0348B">
        <w:rPr>
          <w:lang w:val="en-US"/>
        </w:rPr>
        <w:t xml:space="preserve">Central Asia countries are naturally subject to high </w:t>
      </w:r>
      <w:r w:rsidR="00ED6A26" w:rsidRPr="00E0348B">
        <w:rPr>
          <w:lang w:val="en-US"/>
        </w:rPr>
        <w:t xml:space="preserve">level of </w:t>
      </w:r>
      <w:r w:rsidR="00F638DC" w:rsidRPr="00E0348B">
        <w:rPr>
          <w:lang w:val="en-US"/>
        </w:rPr>
        <w:t>seismicity</w:t>
      </w:r>
      <w:r w:rsidRPr="00E0348B">
        <w:rPr>
          <w:lang w:val="en-US"/>
        </w:rPr>
        <w:t xml:space="preserve">. </w:t>
      </w:r>
      <w:r w:rsidR="00B4280E" w:rsidRPr="00E0348B">
        <w:rPr>
          <w:lang w:val="en-US"/>
        </w:rPr>
        <w:t xml:space="preserve">Several damaging earthquakes have been reported in </w:t>
      </w:r>
      <w:r w:rsidRPr="00E0348B">
        <w:rPr>
          <w:lang w:val="en-US"/>
        </w:rPr>
        <w:t xml:space="preserve">recent and </w:t>
      </w:r>
      <w:r w:rsidR="00B4280E" w:rsidRPr="00E0348B">
        <w:rPr>
          <w:lang w:val="en-US"/>
        </w:rPr>
        <w:t xml:space="preserve">historical times, </w:t>
      </w:r>
      <w:r w:rsidR="004D2D6F" w:rsidRPr="00E0348B">
        <w:rPr>
          <w:lang w:val="en-US"/>
        </w:rPr>
        <w:t>while</w:t>
      </w:r>
      <w:r w:rsidR="00B4280E" w:rsidRPr="00E0348B">
        <w:rPr>
          <w:lang w:val="en-US"/>
        </w:rPr>
        <w:t xml:space="preserve"> the seismic risk is exacerbated by the high vulnerability of </w:t>
      </w:r>
      <w:r w:rsidR="006F07CE">
        <w:rPr>
          <w:lang w:val="en-US"/>
        </w:rPr>
        <w:t>the</w:t>
      </w:r>
      <w:r w:rsidR="00B4280E" w:rsidRPr="00E0348B">
        <w:rPr>
          <w:lang w:val="en-US"/>
        </w:rPr>
        <w:t xml:space="preserve"> local building</w:t>
      </w:r>
      <w:r w:rsidR="006F07CE">
        <w:rPr>
          <w:lang w:val="en-US"/>
        </w:rPr>
        <w:t xml:space="preserve"> stock</w:t>
      </w:r>
      <w:r w:rsidR="00B4280E" w:rsidRPr="00E0348B">
        <w:rPr>
          <w:lang w:val="en-US"/>
        </w:rPr>
        <w:t xml:space="preserve"> and </w:t>
      </w:r>
      <w:r w:rsidR="006F07CE">
        <w:rPr>
          <w:lang w:val="en-US"/>
        </w:rPr>
        <w:t>infra</w:t>
      </w:r>
      <w:r w:rsidR="00B4280E" w:rsidRPr="00E0348B">
        <w:rPr>
          <w:lang w:val="en-US"/>
        </w:rPr>
        <w:t xml:space="preserve">structures. </w:t>
      </w:r>
      <w:r w:rsidR="007F18DF" w:rsidRPr="00E0348B">
        <w:rPr>
          <w:lang w:val="en-US"/>
        </w:rPr>
        <w:t>A reliable risk assessment is</w:t>
      </w:r>
      <w:r w:rsidR="00900926" w:rsidRPr="004248D9">
        <w:rPr>
          <w:lang w:val="en-US"/>
        </w:rPr>
        <w:t>,</w:t>
      </w:r>
      <w:r w:rsidR="007F18DF" w:rsidRPr="00E0348B">
        <w:rPr>
          <w:lang w:val="en-US"/>
        </w:rPr>
        <w:t xml:space="preserve"> therefore</w:t>
      </w:r>
      <w:r w:rsidR="00900926" w:rsidRPr="00E0348B">
        <w:rPr>
          <w:lang w:val="en-US"/>
        </w:rPr>
        <w:t>,</w:t>
      </w:r>
      <w:r w:rsidR="007F18DF" w:rsidRPr="00E0348B">
        <w:rPr>
          <w:lang w:val="en-US"/>
        </w:rPr>
        <w:t xml:space="preserve"> an essential </w:t>
      </w:r>
      <w:r w:rsidR="00900926" w:rsidRPr="00E0348B">
        <w:rPr>
          <w:lang w:val="en-US"/>
        </w:rPr>
        <w:t xml:space="preserve">step for devising an effective risk </w:t>
      </w:r>
      <w:r w:rsidR="007F18DF" w:rsidRPr="00E0348B">
        <w:rPr>
          <w:lang w:val="en-US"/>
        </w:rPr>
        <w:t xml:space="preserve">mitigation </w:t>
      </w:r>
      <w:r w:rsidR="00FC5AAD" w:rsidRPr="00E0348B">
        <w:rPr>
          <w:lang w:val="en-US"/>
        </w:rPr>
        <w:t>strategy,</w:t>
      </w:r>
      <w:r w:rsidR="00A904A5" w:rsidRPr="00E0348B">
        <w:rPr>
          <w:lang w:val="en-US"/>
        </w:rPr>
        <w:t xml:space="preserve"> and</w:t>
      </w:r>
      <w:r w:rsidR="007F18DF" w:rsidRPr="00E0348B">
        <w:rPr>
          <w:lang w:val="en-US"/>
        </w:rPr>
        <w:t xml:space="preserve"> </w:t>
      </w:r>
      <w:r w:rsidR="00E11C37" w:rsidRPr="00E0348B">
        <w:rPr>
          <w:lang w:val="en-US"/>
        </w:rPr>
        <w:t xml:space="preserve">it </w:t>
      </w:r>
      <w:r w:rsidR="007F18DF" w:rsidRPr="00E0348B">
        <w:rPr>
          <w:lang w:val="en-US"/>
        </w:rPr>
        <w:t>is the base for the f</w:t>
      </w:r>
      <w:r w:rsidR="00B4280E" w:rsidRPr="00E0348B">
        <w:rPr>
          <w:lang w:val="en-US"/>
        </w:rPr>
        <w:t>ormulation and enforcement of national seismic codes.</w:t>
      </w:r>
    </w:p>
    <w:p w14:paraId="34809813" w14:textId="080E7E5D" w:rsidR="00B4280E" w:rsidRPr="00E0348B" w:rsidRDefault="00900926" w:rsidP="00B4280E">
      <w:pPr>
        <w:rPr>
          <w:lang w:val="en-US"/>
        </w:rPr>
      </w:pPr>
      <w:r w:rsidRPr="00E0348B">
        <w:rPr>
          <w:lang w:val="en-US"/>
        </w:rPr>
        <w:t>A</w:t>
      </w:r>
      <w:r w:rsidR="002640BC" w:rsidRPr="00E0348B">
        <w:rPr>
          <w:lang w:val="en-US"/>
        </w:rPr>
        <w:t xml:space="preserve">ny </w:t>
      </w:r>
      <w:r w:rsidRPr="00E0348B">
        <w:rPr>
          <w:lang w:val="en-US"/>
        </w:rPr>
        <w:t xml:space="preserve">reliable </w:t>
      </w:r>
      <w:r w:rsidR="00B4280E" w:rsidRPr="00E0348B">
        <w:rPr>
          <w:lang w:val="en-US"/>
        </w:rPr>
        <w:t>risk assessment</w:t>
      </w:r>
      <w:r w:rsidRPr="00E0348B">
        <w:rPr>
          <w:lang w:val="en-US"/>
        </w:rPr>
        <w:t>, however,</w:t>
      </w:r>
      <w:r w:rsidR="00B4280E" w:rsidRPr="00E0348B">
        <w:rPr>
          <w:lang w:val="en-US"/>
        </w:rPr>
        <w:t xml:space="preserve"> must be based on an updated and reliable seismic hazard model for the region. </w:t>
      </w:r>
      <w:r w:rsidR="00E44CE5" w:rsidRPr="00E0348B">
        <w:rPr>
          <w:lang w:val="en-US"/>
        </w:rPr>
        <w:t>Although several hazard studies have been performed locally and at national level, the</w:t>
      </w:r>
      <w:r w:rsidR="00B4280E" w:rsidRPr="00E0348B">
        <w:rPr>
          <w:lang w:val="en-US"/>
        </w:rPr>
        <w:t xml:space="preserve"> last </w:t>
      </w:r>
      <w:r w:rsidR="00E44CE5" w:rsidRPr="00E0348B">
        <w:rPr>
          <w:lang w:val="en-US"/>
        </w:rPr>
        <w:t xml:space="preserve">comprehensive </w:t>
      </w:r>
      <w:r w:rsidR="00B4280E" w:rsidRPr="00E0348B">
        <w:rPr>
          <w:lang w:val="en-US"/>
        </w:rPr>
        <w:t xml:space="preserve">published regional model for </w:t>
      </w:r>
      <w:r w:rsidR="00E44CE5" w:rsidRPr="00E0348B">
        <w:rPr>
          <w:lang w:val="en-US"/>
        </w:rPr>
        <w:t xml:space="preserve">the whole </w:t>
      </w:r>
      <w:r w:rsidR="00020303" w:rsidRPr="00E0348B">
        <w:rPr>
          <w:lang w:val="en-US"/>
        </w:rPr>
        <w:t>Central A</w:t>
      </w:r>
      <w:r w:rsidR="00082483" w:rsidRPr="00E0348B">
        <w:rPr>
          <w:lang w:val="en-US"/>
        </w:rPr>
        <w:t>sia</w:t>
      </w:r>
      <w:r w:rsidR="00B4280E" w:rsidRPr="00E0348B">
        <w:rPr>
          <w:lang w:val="en-US"/>
        </w:rPr>
        <w:t xml:space="preserve"> was developed within the frame of the </w:t>
      </w:r>
      <w:r w:rsidR="00155A30" w:rsidRPr="00E0348B">
        <w:rPr>
          <w:lang w:val="en-US"/>
        </w:rPr>
        <w:t>EMCA</w:t>
      </w:r>
      <w:r w:rsidR="00B4280E" w:rsidRPr="00E0348B">
        <w:rPr>
          <w:lang w:val="en-US"/>
        </w:rPr>
        <w:t xml:space="preserve"> project </w:t>
      </w:r>
      <w:r w:rsidR="00474807" w:rsidRPr="00E0348B">
        <w:rPr>
          <w:lang w:val="en-US"/>
        </w:rPr>
        <w:t>(</w:t>
      </w:r>
      <w:r w:rsidR="00474807" w:rsidRPr="00E0348B">
        <w:rPr>
          <w:lang w:val="en-US" w:eastAsia="it-IT"/>
        </w:rPr>
        <w:t>“Earthquake Model of Central Asia”</w:t>
      </w:r>
      <w:r w:rsidR="00474807" w:rsidRPr="00E0348B">
        <w:rPr>
          <w:lang w:val="en-US"/>
        </w:rPr>
        <w:t>), which</w:t>
      </w:r>
      <w:r w:rsidR="00B4280E" w:rsidRPr="00E0348B">
        <w:rPr>
          <w:lang w:val="en-US"/>
        </w:rPr>
        <w:t xml:space="preserve"> is </w:t>
      </w:r>
      <w:r w:rsidR="00E44CE5" w:rsidRPr="00E0348B">
        <w:rPr>
          <w:lang w:val="en-US"/>
        </w:rPr>
        <w:t xml:space="preserve">almost ten </w:t>
      </w:r>
      <w:r w:rsidR="00B4280E" w:rsidRPr="00E0348B">
        <w:rPr>
          <w:lang w:val="en-US"/>
        </w:rPr>
        <w:t xml:space="preserve">years old. Nowadays, the availability of new data, local and regional seismotectonic studies and recently developed methods and tools prompt the development of a new </w:t>
      </w:r>
      <w:r w:rsidR="009A4792" w:rsidRPr="00E0348B">
        <w:rPr>
          <w:lang w:val="en-US"/>
        </w:rPr>
        <w:t>probabilistic seismic hazard</w:t>
      </w:r>
      <w:r w:rsidR="00B4280E" w:rsidRPr="00E0348B">
        <w:rPr>
          <w:lang w:val="en-US"/>
        </w:rPr>
        <w:t xml:space="preserve"> model summarizing the current state of knowledge in Central Asia. </w:t>
      </w:r>
    </w:p>
    <w:p w14:paraId="4456D191" w14:textId="382D6409" w:rsidR="00B4280E" w:rsidRPr="00E0348B" w:rsidRDefault="00B4280E" w:rsidP="00B4280E">
      <w:pPr>
        <w:rPr>
          <w:lang w:val="en-US"/>
        </w:rPr>
      </w:pPr>
      <w:r w:rsidRPr="00E0348B">
        <w:rPr>
          <w:lang w:val="en-US"/>
        </w:rPr>
        <w:t>The development of a regional model cannot be done without the contribution of experts from the local scientific community. Partnership with local governmental institutions and authorities is also an essential step to facilitate model acceptance and for potential integration with national seismic codes. Following this concept, the consortium has engag</w:t>
      </w:r>
      <w:r w:rsidR="00060F99" w:rsidRPr="00E0348B">
        <w:rPr>
          <w:lang w:val="en-US"/>
        </w:rPr>
        <w:t>ed</w:t>
      </w:r>
      <w:r w:rsidRPr="00E0348B">
        <w:rPr>
          <w:lang w:val="en-US"/>
        </w:rPr>
        <w:t xml:space="preserve"> with the local communities </w:t>
      </w:r>
      <w:r w:rsidR="00060F99" w:rsidRPr="00E0348B">
        <w:rPr>
          <w:lang w:val="en-US"/>
        </w:rPr>
        <w:t xml:space="preserve">for </w:t>
      </w:r>
      <w:r w:rsidRPr="00E0348B">
        <w:rPr>
          <w:lang w:val="en-US"/>
        </w:rPr>
        <w:t>building and extending awareness o</w:t>
      </w:r>
      <w:r w:rsidR="00060F99" w:rsidRPr="00E0348B">
        <w:rPr>
          <w:lang w:val="en-US"/>
        </w:rPr>
        <w:t>f</w:t>
      </w:r>
      <w:r w:rsidRPr="00E0348B">
        <w:rPr>
          <w:lang w:val="en-US"/>
        </w:rPr>
        <w:t xml:space="preserve"> seismic hazard and </w:t>
      </w:r>
      <w:r w:rsidR="00060F99" w:rsidRPr="00E0348B">
        <w:rPr>
          <w:lang w:val="en-US"/>
        </w:rPr>
        <w:t xml:space="preserve">for enhancing </w:t>
      </w:r>
      <w:r w:rsidRPr="00E0348B">
        <w:rPr>
          <w:lang w:val="en-US"/>
        </w:rPr>
        <w:t xml:space="preserve">the technical capacity </w:t>
      </w:r>
      <w:r w:rsidR="00060F99" w:rsidRPr="00E0348B">
        <w:rPr>
          <w:lang w:val="en-US"/>
        </w:rPr>
        <w:t xml:space="preserve">of local experts in </w:t>
      </w:r>
      <w:r w:rsidRPr="00E0348B">
        <w:rPr>
          <w:lang w:val="en-US"/>
        </w:rPr>
        <w:t>the use of open tools and resources.</w:t>
      </w:r>
    </w:p>
    <w:p w14:paraId="51B27826" w14:textId="4FBC5292" w:rsidR="00B4280E" w:rsidRPr="00E0348B" w:rsidRDefault="00B4280E" w:rsidP="00B4280E">
      <w:pPr>
        <w:rPr>
          <w:lang w:val="en-US"/>
        </w:rPr>
      </w:pPr>
      <w:r w:rsidRPr="00E0348B">
        <w:rPr>
          <w:lang w:val="en-US"/>
        </w:rPr>
        <w:t xml:space="preserve">In the </w:t>
      </w:r>
      <w:r w:rsidR="00A714E9" w:rsidRPr="00E0348B">
        <w:rPr>
          <w:lang w:val="en-US"/>
        </w:rPr>
        <w:t>report</w:t>
      </w:r>
      <w:r w:rsidR="004D723B">
        <w:rPr>
          <w:lang w:val="en-US"/>
        </w:rPr>
        <w:t>,</w:t>
      </w:r>
      <w:r w:rsidRPr="00E0348B">
        <w:rPr>
          <w:lang w:val="en-US"/>
        </w:rPr>
        <w:t xml:space="preserve"> we describe the implementation of a community-based probabilistic seismic hazard model for the Central Asia, developed with the contribution and resources from local scientists primarily involved in </w:t>
      </w:r>
      <w:r w:rsidR="00800EB2" w:rsidRPr="00E0348B">
        <w:rPr>
          <w:lang w:val="en-US"/>
        </w:rPr>
        <w:t xml:space="preserve">the </w:t>
      </w:r>
      <w:r w:rsidRPr="00E0348B">
        <w:rPr>
          <w:lang w:val="en-US"/>
        </w:rPr>
        <w:t>initiative promoted by the World Bank.</w:t>
      </w:r>
    </w:p>
    <w:p w14:paraId="46B826CA" w14:textId="6E9A3365" w:rsidR="00B4280E" w:rsidRPr="00E0348B" w:rsidRDefault="00B4280E" w:rsidP="00B4280E">
      <w:pPr>
        <w:rPr>
          <w:lang w:val="en-US"/>
        </w:rPr>
      </w:pPr>
    </w:p>
    <w:p w14:paraId="5DCD80B2" w14:textId="61307A96" w:rsidR="002A5E08" w:rsidRPr="00E0348B" w:rsidRDefault="002A5E08" w:rsidP="002A5E08">
      <w:pPr>
        <w:pStyle w:val="Heading1"/>
        <w:rPr>
          <w:lang w:val="en-US"/>
        </w:rPr>
      </w:pPr>
      <w:bookmarkStart w:id="6" w:name="_Toc80987322"/>
      <w:r w:rsidRPr="00E0348B">
        <w:rPr>
          <w:lang w:val="en-US"/>
        </w:rPr>
        <w:t xml:space="preserve">Seismotectonic </w:t>
      </w:r>
      <w:r w:rsidR="00691841" w:rsidRPr="00E0348B">
        <w:rPr>
          <w:lang w:val="en-US"/>
        </w:rPr>
        <w:t>overview</w:t>
      </w:r>
      <w:bookmarkEnd w:id="6"/>
    </w:p>
    <w:p w14:paraId="66191316" w14:textId="46E0FC38" w:rsidR="002A5E08" w:rsidRPr="00E0348B" w:rsidRDefault="00750C9C" w:rsidP="00B4280E">
      <w:pPr>
        <w:rPr>
          <w:lang w:val="en-US"/>
        </w:rPr>
      </w:pPr>
      <w:r w:rsidRPr="00E0348B">
        <w:rPr>
          <w:lang w:val="en-US"/>
        </w:rPr>
        <w:t>Except for</w:t>
      </w:r>
      <w:r w:rsidR="002A5E08" w:rsidRPr="00E0348B">
        <w:rPr>
          <w:lang w:val="en-US"/>
        </w:rPr>
        <w:t xml:space="preserve"> </w:t>
      </w:r>
      <w:r w:rsidR="003F620E" w:rsidRPr="00E0348B">
        <w:rPr>
          <w:lang w:val="en-US"/>
        </w:rPr>
        <w:t>the stable continental</w:t>
      </w:r>
      <w:r w:rsidR="002A5E08" w:rsidRPr="00E0348B">
        <w:rPr>
          <w:lang w:val="en-US"/>
        </w:rPr>
        <w:t xml:space="preserve"> part of Kazakhstan, Central Asia is classified as a highly seismically active region. Large historical earthquake events have occurred, mostly caused by thrust and reverse-faults generated by the collision of the Eurasian and Indian plates (Ullah et al., 2015). Such compressional regime was responsible for the development of the Cenozoic belts of Tien Shan and Pamir, which accommodate </w:t>
      </w:r>
      <w:r w:rsidR="00CB53E8" w:rsidRPr="00E0348B">
        <w:rPr>
          <w:lang w:val="en-US"/>
        </w:rPr>
        <w:t xml:space="preserve">a </w:t>
      </w:r>
      <w:r w:rsidR="002A5E08" w:rsidRPr="00E0348B">
        <w:rPr>
          <w:lang w:val="en-US"/>
        </w:rPr>
        <w:t xml:space="preserve">great part of the regional deformation (e.g., </w:t>
      </w:r>
      <w:proofErr w:type="spellStart"/>
      <w:r w:rsidR="002A5E08" w:rsidRPr="00E0348B">
        <w:rPr>
          <w:lang w:val="en-US"/>
        </w:rPr>
        <w:t>Abdrakhmatov</w:t>
      </w:r>
      <w:proofErr w:type="spellEnd"/>
      <w:r w:rsidR="002A5E08" w:rsidRPr="00E0348B">
        <w:rPr>
          <w:lang w:val="en-US"/>
        </w:rPr>
        <w:t xml:space="preserve"> et al., 1996; </w:t>
      </w:r>
      <w:proofErr w:type="spellStart"/>
      <w:r w:rsidR="002A5E08" w:rsidRPr="00E0348B">
        <w:rPr>
          <w:lang w:val="en-US"/>
        </w:rPr>
        <w:t>Zubovich</w:t>
      </w:r>
      <w:proofErr w:type="spellEnd"/>
      <w:r w:rsidR="002A5E08" w:rsidRPr="00E0348B">
        <w:rPr>
          <w:lang w:val="en-US"/>
        </w:rPr>
        <w:t xml:space="preserve"> et al., 2010) and where most of the seismicity occurs, often with earthquakes of magnitude larger than 7. Notable examples are the </w:t>
      </w:r>
      <w:proofErr w:type="spellStart"/>
      <w:r w:rsidR="002A5E08" w:rsidRPr="00E0348B">
        <w:rPr>
          <w:lang w:val="en-US"/>
        </w:rPr>
        <w:t>Verny</w:t>
      </w:r>
      <w:proofErr w:type="spellEnd"/>
      <w:r w:rsidR="002A5E08" w:rsidRPr="00E0348B">
        <w:rPr>
          <w:lang w:val="en-US"/>
        </w:rPr>
        <w:t xml:space="preserve"> (</w:t>
      </w:r>
      <w:proofErr w:type="spellStart"/>
      <w:r w:rsidR="002A5E08" w:rsidRPr="00E0348B">
        <w:rPr>
          <w:lang w:val="en-US"/>
        </w:rPr>
        <w:t>Ms</w:t>
      </w:r>
      <w:proofErr w:type="spellEnd"/>
      <w:r w:rsidR="002A5E08" w:rsidRPr="00E0348B">
        <w:rPr>
          <w:lang w:val="en-US"/>
        </w:rPr>
        <w:t xml:space="preserve"> = 7.3, 1887), </w:t>
      </w:r>
      <w:proofErr w:type="spellStart"/>
      <w:r w:rsidR="002A5E08" w:rsidRPr="00E0348B">
        <w:rPr>
          <w:lang w:val="en-US"/>
        </w:rPr>
        <w:t>Chilik</w:t>
      </w:r>
      <w:proofErr w:type="spellEnd"/>
      <w:r w:rsidR="002A5E08" w:rsidRPr="00E0348B">
        <w:rPr>
          <w:lang w:val="en-US"/>
        </w:rPr>
        <w:t xml:space="preserve"> (</w:t>
      </w:r>
      <w:proofErr w:type="spellStart"/>
      <w:r w:rsidR="002A5E08" w:rsidRPr="00E0348B">
        <w:rPr>
          <w:lang w:val="en-US"/>
        </w:rPr>
        <w:t>Ms</w:t>
      </w:r>
      <w:proofErr w:type="spellEnd"/>
      <w:r w:rsidR="002A5E08" w:rsidRPr="00E0348B">
        <w:rPr>
          <w:lang w:val="en-US"/>
        </w:rPr>
        <w:t xml:space="preserve"> = 8.3, 1889), </w:t>
      </w:r>
      <w:proofErr w:type="spellStart"/>
      <w:r w:rsidR="002A5E08" w:rsidRPr="00E0348B">
        <w:rPr>
          <w:lang w:val="en-US"/>
        </w:rPr>
        <w:t>Kemin</w:t>
      </w:r>
      <w:proofErr w:type="spellEnd"/>
      <w:r w:rsidR="002A5E08" w:rsidRPr="00E0348B">
        <w:rPr>
          <w:lang w:val="en-US"/>
        </w:rPr>
        <w:t xml:space="preserve"> (</w:t>
      </w:r>
      <w:proofErr w:type="spellStart"/>
      <w:r w:rsidR="002A5E08" w:rsidRPr="00E0348B">
        <w:rPr>
          <w:lang w:val="en-US"/>
        </w:rPr>
        <w:t>Ms</w:t>
      </w:r>
      <w:proofErr w:type="spellEnd"/>
      <w:r w:rsidR="002A5E08" w:rsidRPr="00E0348B">
        <w:rPr>
          <w:lang w:val="en-US"/>
        </w:rPr>
        <w:t xml:space="preserve"> = 8.2, 1911), </w:t>
      </w:r>
      <w:proofErr w:type="spellStart"/>
      <w:r w:rsidR="002A5E08" w:rsidRPr="00E0348B">
        <w:rPr>
          <w:lang w:val="en-US"/>
        </w:rPr>
        <w:t>Chatkal</w:t>
      </w:r>
      <w:proofErr w:type="spellEnd"/>
      <w:r w:rsidR="002A5E08" w:rsidRPr="00E0348B">
        <w:rPr>
          <w:lang w:val="en-US"/>
        </w:rPr>
        <w:t xml:space="preserve"> (</w:t>
      </w:r>
      <w:proofErr w:type="spellStart"/>
      <w:r w:rsidR="002A5E08" w:rsidRPr="00E0348B">
        <w:rPr>
          <w:lang w:val="en-US"/>
        </w:rPr>
        <w:t>Ms</w:t>
      </w:r>
      <w:proofErr w:type="spellEnd"/>
      <w:r w:rsidR="002A5E08" w:rsidRPr="00E0348B">
        <w:rPr>
          <w:lang w:val="en-US"/>
        </w:rPr>
        <w:t xml:space="preserve"> = 7.5, 1946) and </w:t>
      </w:r>
      <w:proofErr w:type="spellStart"/>
      <w:r w:rsidR="002A5E08" w:rsidRPr="00E0348B">
        <w:rPr>
          <w:lang w:val="en-US"/>
        </w:rPr>
        <w:t>Suusamyr</w:t>
      </w:r>
      <w:proofErr w:type="spellEnd"/>
      <w:r w:rsidR="002A5E08" w:rsidRPr="00E0348B">
        <w:rPr>
          <w:lang w:val="en-US"/>
        </w:rPr>
        <w:t xml:space="preserve"> (</w:t>
      </w:r>
      <w:proofErr w:type="spellStart"/>
      <w:r w:rsidR="002A5E08" w:rsidRPr="00E0348B">
        <w:rPr>
          <w:lang w:val="en-US"/>
        </w:rPr>
        <w:t>Ms</w:t>
      </w:r>
      <w:proofErr w:type="spellEnd"/>
      <w:r w:rsidR="002A5E08" w:rsidRPr="00E0348B">
        <w:rPr>
          <w:lang w:val="en-US"/>
        </w:rPr>
        <w:t xml:space="preserve"> = 7.3, 1992) earthquakes (</w:t>
      </w:r>
      <w:proofErr w:type="spellStart"/>
      <w:r w:rsidR="002A5E08" w:rsidRPr="00E0348B">
        <w:rPr>
          <w:lang w:val="en-US"/>
        </w:rPr>
        <w:t>Abdrakhmatov</w:t>
      </w:r>
      <w:proofErr w:type="spellEnd"/>
      <w:r w:rsidR="002A5E08" w:rsidRPr="00E0348B">
        <w:rPr>
          <w:lang w:val="en-US"/>
        </w:rPr>
        <w:t xml:space="preserve"> et al., 2003). The Kyrgyz Republic alone has been hit by 18 destructive earthquakes in the last 50 years, with up to 6.4 billion USD of potential economic losses estimated to be exceeded on residential buildings with a 10% probability in the next 50 years (Free et al., 2018). This seismically active region formally separates the more stable regions of the </w:t>
      </w:r>
      <w:proofErr w:type="spellStart"/>
      <w:r w:rsidR="002A5E08" w:rsidRPr="00E0348B">
        <w:rPr>
          <w:lang w:val="en-US"/>
        </w:rPr>
        <w:t>Tarim</w:t>
      </w:r>
      <w:proofErr w:type="spellEnd"/>
      <w:r w:rsidR="002A5E08" w:rsidRPr="00E0348B">
        <w:rPr>
          <w:lang w:val="en-US"/>
        </w:rPr>
        <w:t xml:space="preserve"> basin to the south and the Kazakh platform to the north, where a more moderate intraplate seismicity is observed</w:t>
      </w:r>
      <w:r w:rsidR="0052551B" w:rsidRPr="00E0348B">
        <w:rPr>
          <w:lang w:val="en-US"/>
        </w:rPr>
        <w:t xml:space="preserve"> but</w:t>
      </w:r>
      <w:r w:rsidR="002A5E08" w:rsidRPr="00E0348B">
        <w:rPr>
          <w:lang w:val="en-US"/>
        </w:rPr>
        <w:t xml:space="preserve"> still capable of generating significant earthquakes. Seismic activity is also observed in </w:t>
      </w:r>
      <w:r w:rsidR="002A5E08" w:rsidRPr="00E0348B">
        <w:rPr>
          <w:lang w:val="en-US"/>
        </w:rPr>
        <w:lastRenderedPageBreak/>
        <w:t>south-western Turkmenistan, to the border of Iran and the Caspian Sea</w:t>
      </w:r>
      <w:r w:rsidR="0052551B" w:rsidRPr="00E0348B">
        <w:rPr>
          <w:lang w:val="en-US"/>
        </w:rPr>
        <w:t>. In this context, i</w:t>
      </w:r>
      <w:r w:rsidR="002A5E08" w:rsidRPr="00E0348B">
        <w:rPr>
          <w:lang w:val="en-US"/>
        </w:rPr>
        <w:t xml:space="preserve">t is worth mentioning the large destructive earthquake of 1948 in </w:t>
      </w:r>
      <w:proofErr w:type="spellStart"/>
      <w:r w:rsidR="002A5E08" w:rsidRPr="00E0348B">
        <w:rPr>
          <w:lang w:val="en-US"/>
        </w:rPr>
        <w:t>Ashkabad</w:t>
      </w:r>
      <w:proofErr w:type="spellEnd"/>
      <w:r w:rsidR="002A5E08" w:rsidRPr="00E0348B">
        <w:rPr>
          <w:lang w:val="en-US"/>
        </w:rPr>
        <w:t xml:space="preserve"> (M=7.3). While most of the regional seismicity occurs within the first 40km of the crust, deep earthquakes have also been observed down to 300km depth in the Pamirs-Hindukush area (King et al., 1999). Although reverse and thrust source mechanisms are dominant due to </w:t>
      </w:r>
      <w:r w:rsidR="0052551B" w:rsidRPr="00E0348B">
        <w:rPr>
          <w:lang w:val="en-US"/>
        </w:rPr>
        <w:t xml:space="preserve">the local </w:t>
      </w:r>
      <w:r w:rsidR="002A5E08" w:rsidRPr="00E0348B">
        <w:rPr>
          <w:lang w:val="en-US"/>
        </w:rPr>
        <w:t xml:space="preserve">tectonic regime, strike-slip and </w:t>
      </w:r>
      <w:r w:rsidR="0070349D" w:rsidRPr="00E0348B">
        <w:rPr>
          <w:lang w:val="en-US"/>
        </w:rPr>
        <w:t>-</w:t>
      </w:r>
      <w:r w:rsidR="00BA569B" w:rsidRPr="00E0348B">
        <w:rPr>
          <w:lang w:val="en-US"/>
        </w:rPr>
        <w:t>to a lower extent</w:t>
      </w:r>
      <w:r w:rsidR="0070349D" w:rsidRPr="00E0348B">
        <w:rPr>
          <w:lang w:val="en-US"/>
        </w:rPr>
        <w:t>-</w:t>
      </w:r>
      <w:r w:rsidR="00BA569B" w:rsidRPr="00E0348B">
        <w:rPr>
          <w:lang w:val="en-US"/>
        </w:rPr>
        <w:t xml:space="preserve"> </w:t>
      </w:r>
      <w:r w:rsidR="002A5E08" w:rsidRPr="00E0348B">
        <w:rPr>
          <w:lang w:val="en-US"/>
        </w:rPr>
        <w:t>normal mechanisms (or a combination of them) are also present.</w:t>
      </w:r>
    </w:p>
    <w:p w14:paraId="3B9BB5E8" w14:textId="77777777" w:rsidR="00442591" w:rsidRPr="00E0348B" w:rsidRDefault="00442591" w:rsidP="00442591">
      <w:pPr>
        <w:rPr>
          <w:lang w:val="en-US" w:eastAsia="it-IT"/>
        </w:rPr>
      </w:pPr>
    </w:p>
    <w:p w14:paraId="3EC85F5A" w14:textId="09F38871" w:rsidR="00442591" w:rsidRPr="00E0348B" w:rsidRDefault="00442591" w:rsidP="00442591">
      <w:pPr>
        <w:pStyle w:val="Heading1"/>
        <w:rPr>
          <w:lang w:val="en-US"/>
        </w:rPr>
      </w:pPr>
      <w:bookmarkStart w:id="7" w:name="_Toc80987323"/>
      <w:r w:rsidRPr="00E0348B">
        <w:rPr>
          <w:lang w:val="en-US"/>
        </w:rPr>
        <w:t>Regional hazard studies</w:t>
      </w:r>
      <w:bookmarkEnd w:id="7"/>
    </w:p>
    <w:p w14:paraId="459FC50F" w14:textId="6BD044F7" w:rsidR="00442591" w:rsidRPr="00E0348B" w:rsidRDefault="00442591" w:rsidP="00442591">
      <w:pPr>
        <w:rPr>
          <w:lang w:val="en-US" w:eastAsia="it-IT"/>
        </w:rPr>
      </w:pPr>
      <w:r w:rsidRPr="00E0348B">
        <w:rPr>
          <w:lang w:val="en-US" w:eastAsia="it-IT"/>
        </w:rPr>
        <w:t xml:space="preserve">Earthquake hazard in Central Asia has been assessed comprehensively in several national and international studies. A first attempt of regional homogenization came from the Global Seismic Hazard Assessment Program (GSHAP) </w:t>
      </w:r>
      <w:r w:rsidRPr="00E0348B">
        <w:rPr>
          <w:lang w:val="en-US" w:eastAsia="it-IT"/>
        </w:rPr>
        <w:fldChar w:fldCharType="begin" w:fldLock="1"/>
      </w:r>
      <w:r w:rsidRPr="00E0348B">
        <w:rPr>
          <w:lang w:val="en-US" w:eastAsia="it-IT"/>
        </w:rPr>
        <w:instrText>ADDIN CSL_CITATION {"citationItems":[{"id":"ITEM-1","itemData":{"author":[{"dropping-particle":"","family":"Giardini","given":"Domenico","non-dropping-particle":"","parse-names":false,"suffix":""},{"dropping-particle":"","family":"Basham","given":"P","non-dropping-particle":"","parse-names":false,"suffix":""},{"dropping-particle":"","family":"Berry","given":"M","non-dropping-particle":"","parse-names":false,"suffix":""}],"container-title":"1992/1999, Annali di Geofisica","id":"ITEM-1","issue":"6","issued":{"date-parts":[["1999"]]},"number-of-pages":"957-974","publisher":"Wiley Online Library","title":"The Global Seismic Hazard Assessment Program","type":"book","volume":"42"},"uris":["http://www.mendeley.com/documents/?uuid=0ffb535d-69a0-4bd4-abcd-9c25d8d32921"]}],"mendeley":{"formattedCitation":"(Giardini et al., 1999)","plainTextFormattedCitation":"(Giardini et al., 1999)","previouslyFormattedCitation":"(Giardini et al., 1999)"},"properties":{"noteIndex":0},"schema":"https://github.com/citation-style-language/schema/raw/master/csl-citation.json"}</w:instrText>
      </w:r>
      <w:r w:rsidRPr="00E0348B">
        <w:rPr>
          <w:lang w:val="en-US" w:eastAsia="it-IT"/>
        </w:rPr>
        <w:fldChar w:fldCharType="separate"/>
      </w:r>
      <w:r w:rsidRPr="00652519">
        <w:rPr>
          <w:lang w:val="en-US" w:eastAsia="it-IT"/>
        </w:rPr>
        <w:t>(Giardini et al., 1999)</w:t>
      </w:r>
      <w:r w:rsidRPr="00E0348B">
        <w:rPr>
          <w:lang w:val="en-US" w:eastAsia="it-IT"/>
        </w:rPr>
        <w:fldChar w:fldCharType="end"/>
      </w:r>
      <w:r w:rsidRPr="00A85F13">
        <w:rPr>
          <w:lang w:val="en-US" w:eastAsia="it-IT"/>
        </w:rPr>
        <w:t xml:space="preserve">, </w:t>
      </w:r>
      <w:r w:rsidR="0052551B" w:rsidRPr="00E0348B">
        <w:rPr>
          <w:lang w:val="en-US" w:eastAsia="it-IT"/>
        </w:rPr>
        <w:t xml:space="preserve">which </w:t>
      </w:r>
      <w:r w:rsidRPr="00E0348B">
        <w:rPr>
          <w:lang w:val="en-US" w:eastAsia="it-IT"/>
        </w:rPr>
        <w:t xml:space="preserve">aimed at establishing a common framework for the homogeneous evaluation of the seismic hazard at global scale. In this frame, a new seismic zonation was proposed for the Central Asia </w:t>
      </w:r>
      <w:r w:rsidRPr="00E0348B">
        <w:rPr>
          <w:lang w:val="en-US" w:eastAsia="it-IT"/>
        </w:rPr>
        <w:fldChar w:fldCharType="begin" w:fldLock="1"/>
      </w:r>
      <w:r w:rsidRPr="00E0348B">
        <w:rPr>
          <w:lang w:val="en-US" w:eastAsia="it-IT"/>
        </w:rPr>
        <w:instrText>ADDIN CSL_CITATION {"citationItems":[{"id":"ITEM-1","itemData":{"author":[{"dropping-particle":"","family":"Ulomov","given":"Valentin I","non-dropping-particle":"","parse-names":false,"suffix":""},{"dropping-particle":"","family":"Group","given":"GSHAP Region 7 Working","non-dropping-particle":"","parse-names":false,"suffix":""},{"dropping-particle":"","family":"others","given":"","non-dropping-particle":"","parse-names":false,"suffix":""}],"id":"ITEM-1","issued":{"date-parts":[["1999"]]},"title":"Seismic hazard of northern Eurasia","type":"article-journal"},"uris":["http://www.mendeley.com/documents/?uuid=2849a1ea-2d68-415a-81a9-d06688a863c5"]}],"mendeley":{"formattedCitation":"(Ulomov et al., 1999)","plainTextFormattedCitation":"(Ulomov et al., 1999)","previouslyFormattedCitation":"(Ulomov et al., 1999)"},"properties":{"noteIndex":0},"schema":"https://github.com/citation-style-language/schema/raw/master/csl-citation.json"}</w:instrText>
      </w:r>
      <w:r w:rsidRPr="00E0348B">
        <w:rPr>
          <w:lang w:val="en-US" w:eastAsia="it-IT"/>
        </w:rPr>
        <w:fldChar w:fldCharType="separate"/>
      </w:r>
      <w:r w:rsidRPr="00652519">
        <w:rPr>
          <w:lang w:val="en-US" w:eastAsia="it-IT"/>
        </w:rPr>
        <w:t>(Ulomov et al., 1999)</w:t>
      </w:r>
      <w:r w:rsidRPr="00E0348B">
        <w:rPr>
          <w:lang w:val="en-US" w:eastAsia="it-IT"/>
        </w:rPr>
        <w:fldChar w:fldCharType="end"/>
      </w:r>
      <w:r w:rsidRPr="00A85F13">
        <w:rPr>
          <w:lang w:val="en-US" w:eastAsia="it-IT"/>
        </w:rPr>
        <w:t xml:space="preserve"> and from that </w:t>
      </w:r>
      <w:r w:rsidR="0052551B" w:rsidRPr="00E0348B">
        <w:rPr>
          <w:lang w:val="en-US" w:eastAsia="it-IT"/>
        </w:rPr>
        <w:t xml:space="preserve">effort </w:t>
      </w:r>
      <w:r w:rsidRPr="00E0348B">
        <w:rPr>
          <w:lang w:val="en-US" w:eastAsia="it-IT"/>
        </w:rPr>
        <w:t xml:space="preserve">a first probabilistic seismic hazard model in </w:t>
      </w:r>
      <w:proofErr w:type="spellStart"/>
      <w:r w:rsidRPr="00E0348B">
        <w:rPr>
          <w:lang w:val="en-US" w:eastAsia="it-IT"/>
        </w:rPr>
        <w:t>macroseismic</w:t>
      </w:r>
      <w:proofErr w:type="spellEnd"/>
      <w:r w:rsidRPr="00E0348B">
        <w:rPr>
          <w:lang w:val="en-US" w:eastAsia="it-IT"/>
        </w:rPr>
        <w:t xml:space="preserve"> intensity was produced. In 2012 the project EMCA (“Earthquake Model of Central Asia”) aimed at the development of a new comprehensive seismic hazard and risk model for Central Asia, as part of the global earthquake hazard and risk model under development at the GEM Foundation. Several datasets were assembled and released, including a homogenized seismic catalogue and a new earthquake source zonation model. Outcome of the projects have been documented in several publications, such </w:t>
      </w:r>
      <w:r w:rsidR="0052551B" w:rsidRPr="00E0348B">
        <w:rPr>
          <w:lang w:val="en-US" w:eastAsia="it-IT"/>
        </w:rPr>
        <w:t xml:space="preserve">as </w:t>
      </w:r>
      <w:r w:rsidRPr="00E0348B">
        <w:rPr>
          <w:lang w:val="en-US" w:eastAsia="it-IT"/>
        </w:rPr>
        <w:t>Bindi et al. (</w:t>
      </w:r>
      <w:r w:rsidRPr="00E0348B">
        <w:rPr>
          <w:lang w:val="en-US" w:eastAsia="it-IT"/>
        </w:rPr>
        <w:fldChar w:fldCharType="begin" w:fldLock="1"/>
      </w:r>
      <w:r w:rsidRPr="00E0348B">
        <w:rPr>
          <w:lang w:val="en-US" w:eastAsia="it-IT"/>
        </w:rPr>
        <w:instrText>ADDIN CSL_CITATION {"citationItems":[{"id":"ITEM-1","itemData":{"author":[{"dropping-particle":"","family":"Bindi","given":"Dino","non-dropping-particle":"","parse-names":false,"suffix":""},{"dropping-particle":"","family":"Parolai","given":"Stefano","non-dropping-particle":"","parse-names":false,"suffix":""},{"dropping-particle":"","family":"Oth","given":"A","non-dropping-particle":"","parse-names":false,"suffix":""},{"dropping-particle":"","family":"Abdrakhmatov","given":"K","non-dropping-particle":"","parse-names":false,"suffix":""},{"dropping-particle":"","family":"Muraliev","given":"A","non-dropping-particle":"","parse-names":false,"suffix":""},{"dropping-particle":"","family":"Zschau","given":"Jochen","non-dropping-particle":"","parse-names":false,"suffix":""}],"container-title":"Geophysical Journal International","id":"ITEM-1","issue":"1","issued":{"date-parts":[["2011"]]},"page":"327-337","publisher":"Blackwell Publishing Ltd Oxford, UK","title":"Intensity prediction equations for Central Asia","type":"article-journal","volume":"187"},"uris":["http://www.mendeley.com/documents/?uuid=3b161fe0-d86e-466d-89e7-401fa8f9610d"]},{"id":"ITEM-2","itemData":{"author":[{"dropping-particle":"","family":"Bindi","given":"Dino","non-dropping-particle":"","parse-names":false,"suffix":""},{"dropping-particle":"","family":"Abdrakhmatov","given":"K","non-dropping-particle":"","parse-names":false,"suffix":""},{"dropping-particle":"","family":"Parolai","given":"Stefano","non-dropping-particle":"","parse-names":false,"suffix":""},{"dropping-particle":"","family":"Mucciarelli","given":"M","non-dropping-particle":"","parse-names":false,"suffix":""},{"dropping-particle":"","family":"Gr\"unthal","given":"Gottfried","non-dropping-particle":"","parse-names":false,"suffix":""},{"dropping-particle":"","family":"Ischuk","given":"A","non-dropping-particle":"","parse-names":false,"suffix":""},{"dropping-particle":"","family":"Mikhailova","given":"N","non-dropping-particle":"","parse-names":false,"suffix":""},{"dropping-particle":"","family":"Zschau","given":"Jochen","non-dropping-particle":"","parse-names":false,"suffix":""}],"container-title":"Soil dynamics and earthquake engineering","id":"ITEM-2","issued":{"date-parts":[["2012"]]},"page":"84-91","publisher":"Elsevier","title":"Seismic hazard assessment in Central Asia: Outcomes from a site approach","type":"article-journal","volume":"37"},"uris":["http://www.mendeley.com/documents/?uuid=aefca99a-1ed3-437c-ae81-a6086ba6c5ed"]}],"mendeley":{"formattedCitation":"(Bindi et al., 2012, 2011)","manualFormatting":"2011, 2012)","plainTextFormattedCitation":"(Bindi et al., 2012, 2011)","previouslyFormattedCitation":"(Bindi et al., 2012, 2011)"},"properties":{"noteIndex":0},"schema":"https://github.com/citation-style-language/schema/raw/master/csl-citation.json"}</w:instrText>
      </w:r>
      <w:r w:rsidRPr="00E0348B">
        <w:rPr>
          <w:lang w:val="en-US" w:eastAsia="it-IT"/>
        </w:rPr>
        <w:fldChar w:fldCharType="separate"/>
      </w:r>
      <w:r w:rsidRPr="00652519">
        <w:rPr>
          <w:lang w:val="en-US" w:eastAsia="it-IT"/>
        </w:rPr>
        <w:t>2011, 2012)</w:t>
      </w:r>
      <w:r w:rsidRPr="00E0348B">
        <w:rPr>
          <w:lang w:val="en-US" w:eastAsia="it-IT"/>
        </w:rPr>
        <w:fldChar w:fldCharType="end"/>
      </w:r>
      <w:r w:rsidRPr="00A85F13">
        <w:rPr>
          <w:lang w:val="en-US" w:eastAsia="it-IT"/>
        </w:rPr>
        <w:t xml:space="preserve"> and Ullah et al. </w:t>
      </w:r>
      <w:r w:rsidRPr="00E0348B">
        <w:rPr>
          <w:lang w:val="en-US" w:eastAsia="it-IT"/>
        </w:rPr>
        <w:fldChar w:fldCharType="begin" w:fldLock="1"/>
      </w:r>
      <w:r w:rsidRPr="00E0348B">
        <w:rPr>
          <w:lang w:val="en-US" w:eastAsia="it-IT"/>
        </w:rPr>
        <w:instrText>ADDIN CSL_CITATION {"citationItems":[{"id":"ITEM-1","itemData":{"author":[{"dropping-particle":"","family":"Ullah","given":"Shahid","non-dropping-particle":"","parse-names":false,"suffix":""},{"dropping-particle":"","family":"Bindi","given":"Dino","non-dropping-particle":"","parse-names":false,"suffix":""},{"dropping-particle":"","family":"Pilz","given":"Marco","non-dropping-particle":"","parse-names":false,"suffix":""},{"dropping-particle":"","family":"Danciu","given":"Laurentiu","non-dropping-particle":"","parse-names":false,"suffix":""},{"dropping-particle":"","family":"Weatherill","given":"Graeme","non-dropping-particle":"","parse-names":false,"suffix":""},{"dropping-particle":"","family":"Zuccolo","given":"Elisa","non-dropping-particle":"","parse-names":false,"suffix":""},{"dropping-particle":"","family":"Ischuk","given":"Anatoly","non-dropping-particle":"","parse-names":false,"suffix":""},{"dropping-particle":"","family":"Mikhailova","given":"Natalya N","non-dropping-particle":"","parse-names":false,"suffix":""},{"dropping-particle":"","family":"Abdrakhmatov","given":"Kanat","non-dropping-particle":"","parse-names":false,"suffix":""},{"dropping-particle":"","family":"Parolai","given":"Stefano","non-dropping-particle":"","parse-names":false,"suffix":""},{"dropping-particle":"","family":"others","given":"","non-dropping-particle":"","parse-names":false,"suffix":""}],"container-title":"Annals of Geophysics","id":"ITEM-1","issue":"1","issued":{"date-parts":[["2015"]]},"title":"Probabilistic seismic hazard assessment for Central Asia","type":"article-journal","volume":"58"},"uris":["http://www.mendeley.com/documents/?uuid=ce3eaeb7-2c3d-494b-8839-76d0a6ee6b69"]}],"mendeley":{"formattedCitation":"(Ullah et al., 2015)","manualFormatting":"(2015)","plainTextFormattedCitation":"(Ullah et al., 2015)","previouslyFormattedCitation":"(Ullah et al., 2015)"},"properties":{"noteIndex":0},"schema":"https://github.com/citation-style-language/schema/raw/master/csl-citation.json"}</w:instrText>
      </w:r>
      <w:r w:rsidRPr="00E0348B">
        <w:rPr>
          <w:lang w:val="en-US" w:eastAsia="it-IT"/>
        </w:rPr>
        <w:fldChar w:fldCharType="separate"/>
      </w:r>
      <w:r w:rsidRPr="00652519">
        <w:rPr>
          <w:lang w:val="en-US" w:eastAsia="it-IT"/>
        </w:rPr>
        <w:t>(2015)</w:t>
      </w:r>
      <w:r w:rsidRPr="00E0348B">
        <w:rPr>
          <w:lang w:val="en-US" w:eastAsia="it-IT"/>
        </w:rPr>
        <w:fldChar w:fldCharType="end"/>
      </w:r>
      <w:r w:rsidRPr="00A85F13">
        <w:rPr>
          <w:lang w:val="en-US" w:eastAsia="it-IT"/>
        </w:rPr>
        <w:t>.</w:t>
      </w:r>
    </w:p>
    <w:p w14:paraId="1D57B18F" w14:textId="2FF2A773" w:rsidR="00442591" w:rsidRPr="00E0348B" w:rsidRDefault="00442591" w:rsidP="00442591">
      <w:pPr>
        <w:rPr>
          <w:lang w:val="en-US" w:eastAsia="it-IT"/>
        </w:rPr>
      </w:pPr>
      <w:r w:rsidRPr="00E0348B">
        <w:rPr>
          <w:lang w:val="en-US" w:eastAsia="it-IT"/>
        </w:rPr>
        <w:t xml:space="preserve">Several studies at national level followed the aforementioned regional project EMCA, as </w:t>
      </w:r>
      <w:r w:rsidR="0052551B" w:rsidRPr="00E0348B">
        <w:rPr>
          <w:lang w:val="en-US" w:eastAsia="it-IT"/>
        </w:rPr>
        <w:t xml:space="preserve">presented </w:t>
      </w:r>
      <w:r w:rsidRPr="00E0348B">
        <w:rPr>
          <w:lang w:val="en-US" w:eastAsia="it-IT"/>
        </w:rPr>
        <w:t xml:space="preserve">in </w:t>
      </w:r>
      <w:proofErr w:type="spellStart"/>
      <w:r w:rsidRPr="00E0348B">
        <w:rPr>
          <w:lang w:val="en-US" w:eastAsia="it-IT"/>
        </w:rPr>
        <w:t>Ischuk</w:t>
      </w:r>
      <w:proofErr w:type="spellEnd"/>
      <w:r w:rsidRPr="00E0348B">
        <w:rPr>
          <w:lang w:val="en-US" w:eastAsia="it-IT"/>
        </w:rPr>
        <w:t xml:space="preserve"> et al. </w:t>
      </w:r>
      <w:r w:rsidRPr="00E0348B">
        <w:rPr>
          <w:lang w:val="en-US" w:eastAsia="it-IT"/>
        </w:rPr>
        <w:fldChar w:fldCharType="begin" w:fldLock="1"/>
      </w:r>
      <w:r w:rsidRPr="00E0348B">
        <w:rPr>
          <w:lang w:val="en-US" w:eastAsia="it-IT"/>
        </w:rPr>
        <w:instrText>ADDIN CSL_CITATION {"citationItems":[{"id":"ITEM-1","itemData":{"author":[{"dropping-particle":"","family":"Ischuk","given":"A.R.","non-dropping-particle":"","parse-names":false,"suffix":""},{"dropping-particle":"","family":"Mamadjanov","given":"Yu","non-dropping-particle":"","parse-names":false,"suffix":""}],"container-title":"EARTH REALITY ALONG THE SILK ROAD AND SCIENTIFIC COOPERATION","editor":[{"dropping-particle":"","family":"Özyazıcıoğlu","given":"M","non-dropping-particle":"","parse-names":false,"suffix":""}],"id":"ITEM-1","issued":{"date-parts":[["2014"]]},"publisher-place":"Bishkek, Kyrgyzstan.","title":"Seismicity and seismic hazard of the Territory of Tajikistan ","type":"paper-conference"},"uris":["http://www.mendeley.com/documents/?uuid=7f65c3b2-cd57-3581-84e3-eea6b05ac90e"]},{"id":"ITEM-2","itemData":{"author":[{"dropping-particle":"","family":"Ischuk","given":"A","non-dropping-particle":"","parse-names":false,"suffix":""},{"dropping-particle":"","family":"Bjerrum","given":"L W","non-dropping-particle":"","parse-names":false,"suffix":""},{"dropping-particle":"","family":"Kamchybekov","given":"M","non-dropping-particle":"","parse-names":false,"suffix":""},{"dropping-particle":"","family":"Abdrakhmatov","given":"K","non-dropping-particle":"","parse-names":false,"suffix":""},{"dropping-particle":"","family":"Lindholm","given":"C","non-dropping-particle":"","parse-names":false,"suffix":""}],"container-title":"Bulletin of the Seismological Society of America","id":"ITEM-2","issue":"1","issued":{"date-parts":[["2018"]]},"page":"130-144","publisher":"GeoScienceWorld","title":"Probabilistic Seismic Hazard Assessment for the Area of Kyrgyzstan, Tajikistan, and Eastern Uzbekistan, Central AsiaProbabilistic Seismic Hazard Assessment for the Area of Kyrgyzstan, Tajikistan, and Eastern Uzbekistan","type":"article-journal","volume":"108"},"uris":["http://www.mendeley.com/documents/?uuid=4d7319bc-5179-4ef2-9074-19295ed36fac"]}],"mendeley":{"formattedCitation":"(A Ischuk et al., 2018; Ischuk and Mamadjanov, 2014)","manualFormatting":"(2014, 2018)","plainTextFormattedCitation":"(A Ischuk et al., 2018; Ischuk and Mamadjanov, 2014)","previouslyFormattedCitation":"(A Ischuk et al., 2018; Ischuk and Mamadjanov, 2014)"},"properties":{"noteIndex":0},"schema":"https://github.com/citation-style-language/schema/raw/master/csl-citation.json"}</w:instrText>
      </w:r>
      <w:r w:rsidRPr="00E0348B">
        <w:rPr>
          <w:lang w:val="en-US" w:eastAsia="it-IT"/>
        </w:rPr>
        <w:fldChar w:fldCharType="separate"/>
      </w:r>
      <w:r w:rsidRPr="00652519">
        <w:rPr>
          <w:lang w:val="en-US" w:eastAsia="it-IT"/>
        </w:rPr>
        <w:t>(2014, 2018)</w:t>
      </w:r>
      <w:r w:rsidRPr="00E0348B">
        <w:rPr>
          <w:lang w:val="en-US" w:eastAsia="it-IT"/>
        </w:rPr>
        <w:fldChar w:fldCharType="end"/>
      </w:r>
      <w:r w:rsidRPr="00A85F13">
        <w:rPr>
          <w:lang w:val="en-US" w:eastAsia="it-IT"/>
        </w:rPr>
        <w:t xml:space="preserve"> for Kyrgyzstan, Tajikistan and Eastern Uzbekistan, </w:t>
      </w:r>
      <w:proofErr w:type="spellStart"/>
      <w:r w:rsidRPr="00A85F13">
        <w:rPr>
          <w:lang w:val="en-US" w:eastAsia="it-IT"/>
        </w:rPr>
        <w:t>Silacheva</w:t>
      </w:r>
      <w:proofErr w:type="spellEnd"/>
      <w:r w:rsidRPr="00A85F13">
        <w:rPr>
          <w:lang w:val="en-US" w:eastAsia="it-IT"/>
        </w:rPr>
        <w:t xml:space="preserve"> et al. </w:t>
      </w:r>
      <w:r w:rsidRPr="00E0348B">
        <w:rPr>
          <w:lang w:val="en-US" w:eastAsia="it-IT"/>
        </w:rPr>
        <w:fldChar w:fldCharType="begin" w:fldLock="1"/>
      </w:r>
      <w:r w:rsidRPr="00E0348B">
        <w:rPr>
          <w:lang w:val="en-US" w:eastAsia="it-IT"/>
        </w:rPr>
        <w:instrText>ADDIN CSL_CITATION {"citationItems":[{"id":"ITEM-1","itemData":{"author":[{"dropping-particle":"V","family":"Silacheva","given":"N","non-dropping-particle":"","parse-names":false,"suffix":""},{"dropping-particle":"","family":"Kulbayeva","given":"U K","non-dropping-particle":"","parse-names":false,"suffix":""},{"dropping-particle":"","family":"Kravchenko","given":"N A","non-dropping-particle":"","parse-names":false,"suffix":""}],"container-title":"Geodesy and Geodynamics","id":"ITEM-1","issue":"2","issued":{"date-parts":[["2018"]]},"page":"131-141","publisher":"Elsevier","title":"Probabilistic seismic hazard assessment of Kazakhstan and Almaty city in peak ground accelerations","type":"article-journal","volume":"9"},"uris":["http://www.mendeley.com/documents/?uuid=a925b1d5-eb2c-45b4-af9a-b8d15478a56d"]}],"mendeley":{"formattedCitation":"(Silacheva et al., 2018)","manualFormatting":"(2018)","plainTextFormattedCitation":"(Silacheva et al., 2018)","previouslyFormattedCitation":"(Silacheva et al., 2018)"},"properties":{"noteIndex":0},"schema":"https://github.com/citation-style-language/schema/raw/master/csl-citation.json"}</w:instrText>
      </w:r>
      <w:r w:rsidRPr="00E0348B">
        <w:rPr>
          <w:lang w:val="en-US" w:eastAsia="it-IT"/>
        </w:rPr>
        <w:fldChar w:fldCharType="separate"/>
      </w:r>
      <w:r w:rsidRPr="00652519">
        <w:rPr>
          <w:lang w:val="en-US" w:eastAsia="it-IT"/>
        </w:rPr>
        <w:t>(2018)</w:t>
      </w:r>
      <w:r w:rsidRPr="00E0348B">
        <w:rPr>
          <w:lang w:val="en-US" w:eastAsia="it-IT"/>
        </w:rPr>
        <w:fldChar w:fldCharType="end"/>
      </w:r>
      <w:r w:rsidRPr="00A85F13">
        <w:rPr>
          <w:lang w:val="en-US" w:eastAsia="it-IT"/>
        </w:rPr>
        <w:t xml:space="preserve"> and </w:t>
      </w:r>
      <w:proofErr w:type="spellStart"/>
      <w:r w:rsidRPr="00A85F13">
        <w:rPr>
          <w:lang w:val="en-US" w:eastAsia="it-IT"/>
        </w:rPr>
        <w:t>Mosca</w:t>
      </w:r>
      <w:proofErr w:type="spellEnd"/>
      <w:r w:rsidRPr="00A85F13">
        <w:rPr>
          <w:lang w:val="en-US" w:eastAsia="it-IT"/>
        </w:rPr>
        <w:t xml:space="preserve"> et al</w:t>
      </w:r>
      <w:r w:rsidR="0052551B" w:rsidRPr="00E0348B">
        <w:rPr>
          <w:lang w:val="en-US" w:eastAsia="it-IT"/>
        </w:rPr>
        <w:t>.</w:t>
      </w:r>
      <w:r w:rsidRPr="00E0348B">
        <w:rPr>
          <w:lang w:val="en-US" w:eastAsia="it-IT"/>
        </w:rPr>
        <w:t xml:space="preserve"> </w:t>
      </w:r>
      <w:r w:rsidRPr="00E0348B">
        <w:rPr>
          <w:lang w:val="en-US" w:eastAsia="it-IT"/>
        </w:rPr>
        <w:fldChar w:fldCharType="begin" w:fldLock="1"/>
      </w:r>
      <w:r w:rsidRPr="00E0348B">
        <w:rPr>
          <w:lang w:val="en-US" w:eastAsia="it-IT"/>
        </w:rPr>
        <w:instrText>ADDIN CSL_CITATION {"citationItems":[{"id":"ITEM-1","itemData":{"author":[{"dropping-particle":"","family":"Mosca","given":"I","non-dropping-particle":"","parse-names":false,"suffix":""},{"dropping-particle":"","family":"Baptie","given":"B","non-dropping-particle":"","parse-names":false,"suffix":""},{"dropping-particle":"","family":"Sargeant","given":"S","non-dropping-particle":"","parse-names":false,"suffix":""},{"dropping-particle":"","family":"Walker","given":"R T","non-dropping-particle":"","parse-names":false,"suffix":""}],"container-title":"Bulletin of the Seismological Society of America","id":"ITEM-1","issue":"2","issued":{"date-parts":[["2019"]]},"page":"688-715","publisher":"GeoScienceWorld","title":"Integrating Outcomes from Probabilistic and Deterministic Seismic Hazard Analysis in the Tien ShanIntegrating Outcomes from Probabilistic and Deterministic Seismic Hazard Analysis in the Tien Shan","type":"article-journal","volume":"109"},"uris":["http://www.mendeley.com/documents/?uuid=5a400ce7-071e-4142-9821-4f239c990c1f"]}],"mendeley":{"formattedCitation":"(Mosca et al., 2019)","manualFormatting":"(2019)","plainTextFormattedCitation":"(Mosca et al., 2019)","previouslyFormattedCitation":"(Mosca et al., 2019)"},"properties":{"noteIndex":0},"schema":"https://github.com/citation-style-language/schema/raw/master/csl-citation.json"}</w:instrText>
      </w:r>
      <w:r w:rsidRPr="00E0348B">
        <w:rPr>
          <w:lang w:val="en-US" w:eastAsia="it-IT"/>
        </w:rPr>
        <w:fldChar w:fldCharType="separate"/>
      </w:r>
      <w:r w:rsidRPr="00652519">
        <w:rPr>
          <w:lang w:val="en-US" w:eastAsia="it-IT"/>
        </w:rPr>
        <w:t>(2019)</w:t>
      </w:r>
      <w:r w:rsidRPr="00E0348B">
        <w:rPr>
          <w:lang w:val="en-US" w:eastAsia="it-IT"/>
        </w:rPr>
        <w:fldChar w:fldCharType="end"/>
      </w:r>
      <w:r w:rsidRPr="00A85F13">
        <w:rPr>
          <w:lang w:val="en-US" w:eastAsia="it-IT"/>
        </w:rPr>
        <w:t xml:space="preserve"> for Kazakhstan. A</w:t>
      </w:r>
      <w:r w:rsidRPr="00E0348B">
        <w:rPr>
          <w:lang w:val="en-US" w:eastAsia="it-IT"/>
        </w:rPr>
        <w:t xml:space="preserve"> probabilistic earthquake hazard analysis of Kyrgyzstan was carried out by </w:t>
      </w:r>
      <w:r w:rsidRPr="00E0348B">
        <w:rPr>
          <w:lang w:val="en-US" w:eastAsia="it-IT"/>
        </w:rPr>
        <w:fldChar w:fldCharType="begin" w:fldLock="1"/>
      </w:r>
      <w:r w:rsidRPr="00E0348B">
        <w:rPr>
          <w:lang w:val="en-US" w:eastAsia="it-IT"/>
        </w:rPr>
        <w:instrText>ADDIN CSL_CITATION {"citationItems":[{"id":"ITEM-1","itemData":{"DOI":"10.1023/A:1023559932255","ISSN":"13834649","abstract":"New probabilistic seismic hazard and Arias Intensity maps have been developed for the territory of the Kyrgyz Republic and bordering regions. Data were mainly taken from the seismic catalogue of Kyrgyzstan and partly from the world seismic catalogue. On the base of seismicity and active tectonics, seismic zones were outlined over the area. For these, Gutenberg-Richter laws were defined using mainly instrumental data, but regarding also historical events. Attenuation of acceleration inside the target area could not be determined experimentally since existing strong motion data are insufficient. Therefore, empirical laws defined for other territories, principally Europe and China, were applied to the present hazard computations. Final maps were calculated with the SEISRISKIII program according to EUROCODE8 criteria, i.e. for a period of 50 years with 90% probability of non-exceedance. For longterm prediction, 100 years maps with 90% probability of non-exceedance have been developed. The procedure used for seismic hazard prediction in terms of PGA (Peak Ground Acceleration) was also applied to Arias intensities in order to be able to define regional seismogenic landslide hazard maps.","author":[{"dropping-particle":"","family":"Abdrakhmatov","given":"K.","non-dropping-particle":"","parse-names":false,"suffix":""},{"dropping-particle":"","family":"Havenith","given":"H. B.","non-dropping-particle":"","parse-names":false,"suffix":""},{"dropping-particle":"","family":"Delvaux","given":"D.","non-dropping-particle":"","parse-names":false,"suffix":""},{"dropping-particle":"","family":"Jongmans","given":"D.","non-dropping-particle":"","parse-names":false,"suffix":""},{"dropping-particle":"","family":"Trefois","given":"P.","non-dropping-particle":"","parse-names":false,"suffix":""}],"container-title":"Journal of Seismology","id":"ITEM-1","issue":"2","issued":{"date-parts":[["2003","4"]]},"page":"203-220","publisher":"Springer","title":"Probabilistic PGA and Arias Intensity maps of Kyrgyzstan (Central Asia)","type":"article-journal","volume":"7"},"uris":["http://www.mendeley.com/documents/?uuid=3f52138b-5a2e-34db-a6de-a85f72fd0ddf"]}],"mendeley":{"formattedCitation":"(Abdrakhmatov et al., 2003)","manualFormatting":"Abdrakhmatov et al. (2003)","plainTextFormattedCitation":"(Abdrakhmatov et al., 2003)","previouslyFormattedCitation":"(Abdrakhmatov et al., 2003)"},"properties":{"noteIndex":0},"schema":"https://github.com/citation-style-language/schema/raw/master/csl-citation.json"}</w:instrText>
      </w:r>
      <w:r w:rsidRPr="00E0348B">
        <w:rPr>
          <w:lang w:val="en-US" w:eastAsia="it-IT"/>
        </w:rPr>
        <w:fldChar w:fldCharType="separate"/>
      </w:r>
      <w:r w:rsidRPr="00652519">
        <w:rPr>
          <w:lang w:val="en-US" w:eastAsia="it-IT"/>
        </w:rPr>
        <w:t>Abdrakhmatov et al. (2003)</w:t>
      </w:r>
      <w:r w:rsidRPr="00E0348B">
        <w:rPr>
          <w:lang w:val="en-US" w:eastAsia="it-IT"/>
        </w:rPr>
        <w:fldChar w:fldCharType="end"/>
      </w:r>
      <w:r w:rsidRPr="00A85F13">
        <w:rPr>
          <w:lang w:val="en-US" w:eastAsia="it-IT"/>
        </w:rPr>
        <w:t>, in terms of both peak ground acceleration and Arias Intensity, followed by a more comprehens</w:t>
      </w:r>
      <w:r w:rsidRPr="00E0348B">
        <w:rPr>
          <w:lang w:val="en-US" w:eastAsia="it-IT"/>
        </w:rPr>
        <w:t xml:space="preserve">ive model developed within the Central Asia Seismic Risk Initiative (CASRI) </w:t>
      </w:r>
      <w:r w:rsidRPr="00E0348B">
        <w:rPr>
          <w:lang w:val="en-US" w:eastAsia="it-IT"/>
        </w:rPr>
        <w:fldChar w:fldCharType="begin" w:fldLock="1"/>
      </w:r>
      <w:r w:rsidRPr="00E0348B">
        <w:rPr>
          <w:lang w:val="en-US" w:eastAsia="it-IT"/>
        </w:rPr>
        <w:instrText>ADDIN CSL_CITATION {"citationItems":[{"id":"ITEM-1","itemData":{"author":[{"dropping-particle":"","family":"Abdrakhmatov","given":"K","non-dropping-particle":"","parse-names":false,"suffix":""}],"container-title":"Final Project Technical Report on the Work Performed from: 02.01. 2006 to 04.30. 2009","id":"ITEM-1","issued":{"date-parts":[["2009"]]},"title":"ISTC Project No. KR 1176, Establishment of the Central Asia Seismic Risk Initiative (CASRI)","type":"article-journal"},"uris":["http://www.mendeley.com/documents/?uuid=867101c2-f972-46ed-8ff1-df0d00d73bf8"]}],"mendeley":{"formattedCitation":"(Abdrakhmatov, 2009)","plainTextFormattedCitation":"(Abdrakhmatov, 2009)","previouslyFormattedCitation":"(Abdrakhmatov, 2009)"},"properties":{"noteIndex":0},"schema":"https://github.com/citation-style-language/schema/raw/master/csl-citation.json"}</w:instrText>
      </w:r>
      <w:r w:rsidRPr="00E0348B">
        <w:rPr>
          <w:lang w:val="en-US" w:eastAsia="it-IT"/>
        </w:rPr>
        <w:fldChar w:fldCharType="separate"/>
      </w:r>
      <w:r w:rsidRPr="00652519">
        <w:rPr>
          <w:lang w:val="en-US" w:eastAsia="it-IT"/>
        </w:rPr>
        <w:t>(Abdrakhmatov, 2009)</w:t>
      </w:r>
      <w:r w:rsidRPr="00E0348B">
        <w:rPr>
          <w:lang w:val="en-US" w:eastAsia="it-IT"/>
        </w:rPr>
        <w:fldChar w:fldCharType="end"/>
      </w:r>
      <w:r w:rsidRPr="00A85F13">
        <w:rPr>
          <w:lang w:val="en-US" w:eastAsia="it-IT"/>
        </w:rPr>
        <w:t xml:space="preserve"> also including fault traces. Seismic hazard studies </w:t>
      </w:r>
      <w:r w:rsidRPr="00E0348B">
        <w:rPr>
          <w:lang w:val="en-US" w:eastAsia="it-IT"/>
        </w:rPr>
        <w:t xml:space="preserve">of Uzbekistan have been done within the framework of national programs, such as in </w:t>
      </w:r>
      <w:proofErr w:type="spellStart"/>
      <w:r w:rsidRPr="00E0348B">
        <w:rPr>
          <w:lang w:val="en-US" w:eastAsia="it-IT"/>
        </w:rPr>
        <w:t>Abdullabekov</w:t>
      </w:r>
      <w:proofErr w:type="spellEnd"/>
      <w:r w:rsidRPr="00E0348B">
        <w:rPr>
          <w:lang w:val="en-US" w:eastAsia="it-IT"/>
        </w:rPr>
        <w:t xml:space="preserve"> et al. </w:t>
      </w:r>
      <w:r w:rsidRPr="00E0348B">
        <w:rPr>
          <w:lang w:val="en-US" w:eastAsia="it-IT"/>
        </w:rPr>
        <w:fldChar w:fldCharType="begin" w:fldLock="1"/>
      </w:r>
      <w:r w:rsidRPr="00E0348B">
        <w:rPr>
          <w:lang w:val="en-US" w:eastAsia="it-IT"/>
        </w:rPr>
        <w:instrText>ADDIN CSL_CITATION {"citationItems":[{"id":"ITEM-1","itemData":{"author":[{"dropping-particle":"","family":"Abdullabekov","given":"K N","non-dropping-particle":"","parse-names":false,"suffix":""},{"dropping-particle":"","family":"Artikov","given":"T U","non-dropping-particle":"","parse-names":false,"suffix":""},{"dropp</w:instrText>
      </w:r>
      <w:r w:rsidRPr="00DE363E">
        <w:rPr>
          <w:lang w:val="it-IT" w:eastAsia="it-IT"/>
        </w:rPr>
        <w:instrText>ing-particle":"","family":"Ibragimov","given":"R S","non-dropping-particle":"","parse-names":false,"suffix":""},{"dropping-particle":"","family":"Ziyaudinov","given":"F F","non-dropping-particle":"","parse-names":false,"suffix":""}],"container-title":"Geosciences in Uzbekistan","id":"ITEM-1","issued":{"date-parts":[["2012"]]},"page":"195-202","publisher":"GP '93NIIMR,'94 Tashkent","title":"Seismic hazard of Uzbekistan territory.","type":"chapter"},"uris":["http://www.mendeley.com/documents/?uuid=96578dc9-8e79-4560-b12d-39ad1b24a33a"]},{"id":"ITEM-2","itemData":{"author":[{"dropping-particle":"","family":"Abdullabekov, K.N., Artikov, T.U., Ibragimov","given":"R.S.","non-dropping-particle":"","parse-names":false,"suffix":""}],"container-title":"Miner. Resour. Geol","id":"ITEM-2","issued":{"date-parts":[["2002"]]},"title":"Seismic hazard and seismic zoning technology of Uzbekistan","type":"article-journal"},"uris":["http://www.mendeley.com/documents/?uuid=fa4d762f-83ee-426a-885f-0c2680b7a15a"]}],"mendeley":{"formattedCitation":"(Abdullabeko</w:instrText>
      </w:r>
      <w:r w:rsidRPr="00455B0F">
        <w:rPr>
          <w:lang w:val="it-IT" w:eastAsia="it-IT"/>
        </w:rPr>
        <w:instrText>v, K.N., Artikov, T.U., Ibragimov, 2002; Abdullabekov et al., 2012)","manualFormatting":"(2002, 2012)","plainTextFormattedCitation":"(Abdullabekov, K.N., Artikov, T.U., Ibragimov, 2002; Abdullabekov et al., 2012)","previouslyFormattedCitation":"(Abdullabekov, K.N., Artikov, T.U., Ibragimov, 2002; Abdullabekov et al., 2012)"},"properties":{"noteIndex":0},"schema":"https://github.com/citation-style-language/schema/raw/master/csl-citation.json"}</w:instrText>
      </w:r>
      <w:r w:rsidRPr="00E0348B">
        <w:rPr>
          <w:lang w:val="en-US" w:eastAsia="it-IT"/>
        </w:rPr>
        <w:fldChar w:fldCharType="separate"/>
      </w:r>
      <w:r w:rsidRPr="00455B0F">
        <w:rPr>
          <w:lang w:val="it-IT" w:eastAsia="it-IT"/>
        </w:rPr>
        <w:t>(2002, 2012)</w:t>
      </w:r>
      <w:r w:rsidRPr="00E0348B">
        <w:rPr>
          <w:lang w:val="en-US" w:eastAsia="it-IT"/>
        </w:rPr>
        <w:fldChar w:fldCharType="end"/>
      </w:r>
      <w:r w:rsidRPr="00455B0F">
        <w:rPr>
          <w:lang w:val="it-IT" w:eastAsia="it-IT"/>
        </w:rPr>
        <w:t xml:space="preserve">, </w:t>
      </w:r>
      <w:proofErr w:type="spellStart"/>
      <w:r w:rsidRPr="00455B0F">
        <w:rPr>
          <w:lang w:val="it-IT" w:eastAsia="it-IT"/>
        </w:rPr>
        <w:t>Artikov</w:t>
      </w:r>
      <w:proofErr w:type="spellEnd"/>
      <w:r w:rsidRPr="00455B0F">
        <w:rPr>
          <w:lang w:val="it-IT" w:eastAsia="it-IT"/>
        </w:rPr>
        <w:t xml:space="preserve"> et al. </w:t>
      </w:r>
      <w:r w:rsidRPr="00E0348B">
        <w:rPr>
          <w:lang w:val="en-US" w:eastAsia="it-IT"/>
        </w:rPr>
        <w:fldChar w:fldCharType="begin" w:fldLock="1"/>
      </w:r>
      <w:r w:rsidRPr="00455B0F">
        <w:rPr>
          <w:lang w:val="it-IT" w:eastAsia="it-IT"/>
        </w:rPr>
        <w:instrText>ADDIN CSL_CITATION {"citationItems":[{"id":"ITEM-1","itemData":{"author":[{"dropping-particle":"","family":"Artikov","given":"T U","non-dropping-particle":"","parse-names":false,"suffix":""},{"dropping-particle":"","family":"Ibragimov","given":"R S","non-dropping-particle":"","parse-names":false,"suffix":""},{"dropping-particle":"","family":"Ibragimova","given":"T L","non-dropping-particle":"","parse-names":false,"suffix":""},{"dropping-particle":"","family":"Kuchkarov","given":"K","non-dropping-particle":"","parse-names":false,"suffix":""},{"dropping-particle":"","family":"Mirzaev","given":"M A","non-dropping-particle":"","parse-names":false,"suffix":""}],"container-title":"Geodynamics &amp; Tectonophysics","id":"ITEM-1","issue":"4","issued":{"date-parts":[["2018"]]},"page":"1173-1188","title":"Quantitative assessment of seismic hazard for the territory of Uzbekistan according to the estimated maximum ground oscillation rates and their spectral amplitudes","type":"article-journal","volume":"9"},"uris":["http://www.mendeley.com/documents/?uuid=3b4905da-f428-4fe3-9165-85ce230d8887"]},{"id":"ITEM-2","itemData":{"author":[{"dropping-particle":"","family":"Usmanalievich","given":"Artikov Turdali","non-dropping-particle":"","parse-names":false,"suffix":""},{"dropping-particle":"","family":"Solomonovich","given":"Ibragimov Roman","non-dropping-particle":"","parse-names":false,"suffix":""},{"dropping-particle":"","family":"Lyudvigovna","given":"Ibragimova Tatyana","non-dropping-particle":"","parse-names":false,"suffix":""},{"dropping-particle":"","family":"f1 uc0u1040 f0 bdyurahimdjanovich","given":"Mirzaev Myurodjon","non-dropping-particle":"","parse-names":false,"suffix":""}],"container-title":"Geodesy and Geodynamics","id":"ITEM-2","issued":{"date-parts":[["2020"]]},"publisher":"Elsevier","title":"Complex of general seismic zoning maps OSR-2017 of Uzbekistan","type":"article-journal"},"uris":["http://www.mendeley.com/documents/?uuid=a9ef688f-46ba-4a80-9ad7-050c7f77bb11"]}],"mendeley":{"formattedCitation":"(Artikov et al., 2018; Usmanalievich et al., 2020)","manualFormatting":"(2018, 2020)","plainTextFormattedCitation":"(Artikov et al., 2018; Usmanalievich et al., 2020)","previouslyFormattedCitation":"(Artikov et al., 2018; Usmanalievich et al., 2020)"},"properties":{"noteIndex":0},"schema":"https://github.com/citation-style-language/schema/raw/master/csl-citation.json"}</w:instrText>
      </w:r>
      <w:r w:rsidRPr="00E0348B">
        <w:rPr>
          <w:lang w:val="en-US" w:eastAsia="it-IT"/>
        </w:rPr>
        <w:fldChar w:fldCharType="separate"/>
      </w:r>
      <w:r w:rsidRPr="00455B0F">
        <w:rPr>
          <w:lang w:val="it-IT" w:eastAsia="it-IT"/>
        </w:rPr>
        <w:t>(2018, 2020)</w:t>
      </w:r>
      <w:r w:rsidRPr="00E0348B">
        <w:rPr>
          <w:lang w:val="en-US" w:eastAsia="it-IT"/>
        </w:rPr>
        <w:fldChar w:fldCharType="end"/>
      </w:r>
      <w:r w:rsidRPr="00455B0F">
        <w:rPr>
          <w:lang w:val="it-IT" w:eastAsia="it-IT"/>
        </w:rPr>
        <w:t xml:space="preserve">. </w:t>
      </w:r>
      <w:proofErr w:type="spellStart"/>
      <w:r w:rsidRPr="00DE363E">
        <w:rPr>
          <w:lang w:val="it-IT" w:eastAsia="it-IT"/>
        </w:rPr>
        <w:t>A</w:t>
      </w:r>
      <w:r w:rsidR="0052551B" w:rsidRPr="00DE363E">
        <w:rPr>
          <w:lang w:val="it-IT" w:eastAsia="it-IT"/>
        </w:rPr>
        <w:t>dditionally</w:t>
      </w:r>
      <w:proofErr w:type="spellEnd"/>
      <w:r w:rsidRPr="00DE363E">
        <w:rPr>
          <w:lang w:val="it-IT" w:eastAsia="it-IT"/>
        </w:rPr>
        <w:t xml:space="preserve">, </w:t>
      </w:r>
      <w:proofErr w:type="spellStart"/>
      <w:r w:rsidRPr="00DE363E">
        <w:rPr>
          <w:lang w:val="it-IT" w:eastAsia="it-IT"/>
        </w:rPr>
        <w:t>research</w:t>
      </w:r>
      <w:proofErr w:type="spellEnd"/>
      <w:r w:rsidRPr="00DE363E">
        <w:rPr>
          <w:lang w:val="it-IT" w:eastAsia="it-IT"/>
        </w:rPr>
        <w:t xml:space="preserve"> on </w:t>
      </w:r>
      <w:proofErr w:type="spellStart"/>
      <w:r w:rsidRPr="00DE363E">
        <w:rPr>
          <w:lang w:val="it-IT" w:eastAsia="it-IT"/>
        </w:rPr>
        <w:t>seismic</w:t>
      </w:r>
      <w:proofErr w:type="spellEnd"/>
      <w:r w:rsidRPr="00DE363E">
        <w:rPr>
          <w:lang w:val="it-IT" w:eastAsia="it-IT"/>
        </w:rPr>
        <w:t xml:space="preserve"> </w:t>
      </w:r>
      <w:proofErr w:type="spellStart"/>
      <w:r w:rsidRPr="00DE363E">
        <w:rPr>
          <w:lang w:val="it-IT" w:eastAsia="it-IT"/>
        </w:rPr>
        <w:t>hazard</w:t>
      </w:r>
      <w:proofErr w:type="spellEnd"/>
      <w:r w:rsidRPr="00DE363E">
        <w:rPr>
          <w:lang w:val="it-IT" w:eastAsia="it-IT"/>
        </w:rPr>
        <w:t xml:space="preserve"> in Turkmenistan </w:t>
      </w:r>
      <w:proofErr w:type="spellStart"/>
      <w:r w:rsidRPr="00DE363E">
        <w:rPr>
          <w:lang w:val="it-IT" w:eastAsia="it-IT"/>
        </w:rPr>
        <w:t>has</w:t>
      </w:r>
      <w:proofErr w:type="spellEnd"/>
      <w:r w:rsidRPr="00DE363E">
        <w:rPr>
          <w:lang w:val="it-IT" w:eastAsia="it-IT"/>
        </w:rPr>
        <w:t xml:space="preserve"> </w:t>
      </w:r>
      <w:proofErr w:type="spellStart"/>
      <w:r w:rsidRPr="00DE363E">
        <w:rPr>
          <w:lang w:val="it-IT" w:eastAsia="it-IT"/>
        </w:rPr>
        <w:t>been</w:t>
      </w:r>
      <w:proofErr w:type="spellEnd"/>
      <w:r w:rsidRPr="00DE363E">
        <w:rPr>
          <w:lang w:val="it-IT" w:eastAsia="it-IT"/>
        </w:rPr>
        <w:t xml:space="preserve"> </w:t>
      </w:r>
      <w:proofErr w:type="spellStart"/>
      <w:r w:rsidRPr="00DE363E">
        <w:rPr>
          <w:lang w:val="it-IT" w:eastAsia="it-IT"/>
        </w:rPr>
        <w:t>conducted</w:t>
      </w:r>
      <w:proofErr w:type="spellEnd"/>
      <w:r w:rsidRPr="00DE363E">
        <w:rPr>
          <w:lang w:val="it-IT" w:eastAsia="it-IT"/>
        </w:rPr>
        <w:t xml:space="preserve"> by the </w:t>
      </w:r>
      <w:proofErr w:type="spellStart"/>
      <w:r w:rsidRPr="00DE363E">
        <w:rPr>
          <w:lang w:val="it-IT" w:eastAsia="it-IT"/>
        </w:rPr>
        <w:t>Institute</w:t>
      </w:r>
      <w:proofErr w:type="spellEnd"/>
      <w:r w:rsidRPr="00DE363E">
        <w:rPr>
          <w:lang w:val="it-IT" w:eastAsia="it-IT"/>
        </w:rPr>
        <w:t xml:space="preserve"> of </w:t>
      </w:r>
      <w:proofErr w:type="spellStart"/>
      <w:r w:rsidRPr="00DE363E">
        <w:rPr>
          <w:lang w:val="it-IT" w:eastAsia="it-IT"/>
        </w:rPr>
        <w:t>Seismology</w:t>
      </w:r>
      <w:proofErr w:type="spellEnd"/>
      <w:r w:rsidRPr="00DE363E">
        <w:rPr>
          <w:lang w:val="it-IT" w:eastAsia="it-IT"/>
        </w:rPr>
        <w:t xml:space="preserve"> and </w:t>
      </w:r>
      <w:proofErr w:type="spellStart"/>
      <w:r w:rsidRPr="00DE363E">
        <w:rPr>
          <w:lang w:val="it-IT" w:eastAsia="it-IT"/>
        </w:rPr>
        <w:t>Atmospheric</w:t>
      </w:r>
      <w:proofErr w:type="spellEnd"/>
      <w:r w:rsidRPr="00DE363E">
        <w:rPr>
          <w:lang w:val="it-IT" w:eastAsia="it-IT"/>
        </w:rPr>
        <w:t xml:space="preserve"> </w:t>
      </w:r>
      <w:proofErr w:type="spellStart"/>
      <w:r w:rsidRPr="00DE363E">
        <w:rPr>
          <w:lang w:val="it-IT" w:eastAsia="it-IT"/>
        </w:rPr>
        <w:t>Physics</w:t>
      </w:r>
      <w:proofErr w:type="spellEnd"/>
      <w:r w:rsidRPr="00DE363E">
        <w:rPr>
          <w:lang w:val="it-IT" w:eastAsia="it-IT"/>
        </w:rPr>
        <w:t xml:space="preserve"> of the Academy of </w:t>
      </w:r>
      <w:proofErr w:type="spellStart"/>
      <w:r w:rsidRPr="00DE363E">
        <w:rPr>
          <w:lang w:val="it-IT" w:eastAsia="it-IT"/>
        </w:rPr>
        <w:t>Sciences</w:t>
      </w:r>
      <w:proofErr w:type="spellEnd"/>
      <w:r w:rsidRPr="00DE363E">
        <w:rPr>
          <w:lang w:val="it-IT" w:eastAsia="it-IT"/>
        </w:rPr>
        <w:t xml:space="preserve"> in the frame of </w:t>
      </w:r>
      <w:proofErr w:type="spellStart"/>
      <w:r w:rsidRPr="00DE363E">
        <w:rPr>
          <w:lang w:val="it-IT" w:eastAsia="it-IT"/>
        </w:rPr>
        <w:t>regulatory</w:t>
      </w:r>
      <w:proofErr w:type="spellEnd"/>
      <w:r w:rsidRPr="00DE363E">
        <w:rPr>
          <w:lang w:val="it-IT" w:eastAsia="it-IT"/>
        </w:rPr>
        <w:t xml:space="preserve"> </w:t>
      </w:r>
      <w:proofErr w:type="spellStart"/>
      <w:r w:rsidRPr="00DE363E">
        <w:rPr>
          <w:lang w:val="it-IT" w:eastAsia="it-IT"/>
        </w:rPr>
        <w:t>acts</w:t>
      </w:r>
      <w:proofErr w:type="spellEnd"/>
      <w:r w:rsidRPr="00DE363E">
        <w:rPr>
          <w:lang w:val="it-IT" w:eastAsia="it-IT"/>
        </w:rPr>
        <w:t xml:space="preserve"> (</w:t>
      </w:r>
      <w:proofErr w:type="spellStart"/>
      <w:r w:rsidRPr="00DE363E">
        <w:rPr>
          <w:lang w:val="it-IT" w:eastAsia="it-IT"/>
        </w:rPr>
        <w:t>see</w:t>
      </w:r>
      <w:proofErr w:type="spellEnd"/>
      <w:r w:rsidRPr="00DE363E">
        <w:rPr>
          <w:lang w:val="it-IT" w:eastAsia="it-IT"/>
        </w:rPr>
        <w:t xml:space="preserve"> </w:t>
      </w:r>
      <w:r w:rsidRPr="00E0348B">
        <w:rPr>
          <w:lang w:val="en-US" w:eastAsia="it-IT"/>
        </w:rPr>
        <w:fldChar w:fldCharType="begin" w:fldLock="1"/>
      </w:r>
      <w:r w:rsidRPr="00DE363E">
        <w:rPr>
          <w:lang w:val="it-IT" w:eastAsia="it-IT"/>
        </w:rPr>
        <w:instrText>ADDIN CSL_CITATION {"citationItems":[{"id":"ITEM-1","itemData":{"author":[{"dropping-particle":"","family":"Ministry of construction of Turkmenistan","given":"","non-dropping-particle":"","parse-names":false,"suffix":""}],"id":"ITEM-1","issued":{"date-parts":[["2017"]]},"publisher-place":"Ashgabat","title":"The national map of seismic zoning of Turkmenistan","type":"article"},"uris":["http://www.mendeley.com/documents/?uuid=0a0bc8d8-14c8-485e-beba-1ce16c6b6b68"]}],"mendeley":{"formattedCitation":"(Ministry of construction of Turkmenistan, 2017)","manualFormatting":"Ministry of construction of Turkmenistan, 2017)","plainTextFormattedCitation":"(Ministry of construction of Turkmenistan, 2017)","previouslyFormattedCitation":"(Ministry of construction of Turkmenistan, 2017)"},"properties":{"noteIndex":0},"schema":"https://github.com/citation-style-language/schema/raw/master/csl-citation.json"}</w:instrText>
      </w:r>
      <w:r w:rsidRPr="00E0348B">
        <w:rPr>
          <w:lang w:val="en-US" w:eastAsia="it-IT"/>
        </w:rPr>
        <w:fldChar w:fldCharType="separate"/>
      </w:r>
      <w:proofErr w:type="spellStart"/>
      <w:r w:rsidRPr="00DE363E">
        <w:rPr>
          <w:lang w:val="it-IT" w:eastAsia="it-IT"/>
        </w:rPr>
        <w:t>Ministry</w:t>
      </w:r>
      <w:proofErr w:type="spellEnd"/>
      <w:r w:rsidRPr="00DE363E">
        <w:rPr>
          <w:lang w:val="it-IT" w:eastAsia="it-IT"/>
        </w:rPr>
        <w:t xml:space="preserve"> of </w:t>
      </w:r>
      <w:proofErr w:type="spellStart"/>
      <w:r w:rsidRPr="00DE363E">
        <w:rPr>
          <w:lang w:val="it-IT" w:eastAsia="it-IT"/>
        </w:rPr>
        <w:t>construction</w:t>
      </w:r>
      <w:proofErr w:type="spellEnd"/>
      <w:r w:rsidRPr="00DE363E">
        <w:rPr>
          <w:lang w:val="it-IT" w:eastAsia="it-IT"/>
        </w:rPr>
        <w:t xml:space="preserve"> of Turkmenistan, 2017)</w:t>
      </w:r>
      <w:r w:rsidRPr="00E0348B">
        <w:rPr>
          <w:lang w:val="en-US" w:eastAsia="it-IT"/>
        </w:rPr>
        <w:fldChar w:fldCharType="end"/>
      </w:r>
      <w:r w:rsidRPr="00DE363E">
        <w:rPr>
          <w:lang w:val="it-IT" w:eastAsia="it-IT"/>
        </w:rPr>
        <w:t xml:space="preserve">. </w:t>
      </w:r>
      <w:r w:rsidRPr="00E0348B">
        <w:rPr>
          <w:lang w:val="en-US" w:eastAsia="it-IT"/>
        </w:rPr>
        <w:t xml:space="preserve">In 2013 the Ministry of Education and Science of the Republic of Kazakhstan requested the development of probabilistic maps of the general seismic zoning of the Republic of Kazakhstan and seismic microzoning of Almaty city. The maps have been developed by the Institute of Seismology of Kazakhstan with participation of other relevant institutions and are at the stage of implementation in the </w:t>
      </w:r>
      <w:r w:rsidR="0052551B" w:rsidRPr="00E0348B">
        <w:rPr>
          <w:lang w:val="en-US" w:eastAsia="it-IT"/>
        </w:rPr>
        <w:t xml:space="preserve">building codes that will guide future </w:t>
      </w:r>
      <w:r w:rsidRPr="00E0348B">
        <w:rPr>
          <w:lang w:val="en-US" w:eastAsia="it-IT"/>
        </w:rPr>
        <w:t xml:space="preserve">construction practice. A package of maps of general seismic zoning is then included in the national Code of Rules No 2.03-30-2017 "Construction in seismic zones”. The development of regulatory documents based on the package of maps of </w:t>
      </w:r>
      <w:proofErr w:type="spellStart"/>
      <w:r w:rsidRPr="00E0348B">
        <w:rPr>
          <w:lang w:val="en-US" w:eastAsia="it-IT"/>
        </w:rPr>
        <w:t>microzonation</w:t>
      </w:r>
      <w:proofErr w:type="spellEnd"/>
      <w:r w:rsidRPr="00E0348B">
        <w:rPr>
          <w:lang w:val="en-US" w:eastAsia="it-IT"/>
        </w:rPr>
        <w:t xml:space="preserve"> of Almaty was launched in 2020 by the Kazakh Research Institute for Construction and Architecture. The Institute of Seismology (IS), the Seismological Experimental and Methodological Expedition (SEME), the Kazakh National Data Center (KNDC) and the Institute of Geology, Earthquake Engineering, and Seismology under the Academy of Sciences of the Republic of Tajikistan are currently participating to the </w:t>
      </w:r>
      <w:r w:rsidRPr="00E0348B">
        <w:rPr>
          <w:lang w:val="en-US" w:eastAsia="it-IT"/>
        </w:rPr>
        <w:lastRenderedPageBreak/>
        <w:t>ongoing ISTC Project “Central Asia Seismic Hazard Assessment and Bulletin Unification” (CASHA-BU).</w:t>
      </w:r>
    </w:p>
    <w:p w14:paraId="33470AA0" w14:textId="77777777" w:rsidR="002A5E08" w:rsidRPr="00E0348B" w:rsidRDefault="002A5E08" w:rsidP="00B4280E">
      <w:pPr>
        <w:rPr>
          <w:lang w:val="en-US"/>
        </w:rPr>
      </w:pPr>
    </w:p>
    <w:p w14:paraId="3761B9D5" w14:textId="3EF17358" w:rsidR="00B4280E" w:rsidRPr="00E0348B" w:rsidRDefault="004D1A1E" w:rsidP="00B4280E">
      <w:pPr>
        <w:pStyle w:val="Heading1"/>
        <w:rPr>
          <w:lang w:val="en-US"/>
        </w:rPr>
      </w:pPr>
      <w:bookmarkStart w:id="8" w:name="_Toc80987324"/>
      <w:r w:rsidRPr="00E0348B">
        <w:rPr>
          <w:lang w:val="en-US"/>
        </w:rPr>
        <w:t xml:space="preserve">PSHA </w:t>
      </w:r>
      <w:r w:rsidR="00B4280E" w:rsidRPr="00E0348B">
        <w:rPr>
          <w:lang w:val="en-US"/>
        </w:rPr>
        <w:t>Methodology</w:t>
      </w:r>
      <w:bookmarkEnd w:id="8"/>
    </w:p>
    <w:p w14:paraId="77534ABF" w14:textId="47F92288" w:rsidR="004E6DE7" w:rsidRPr="00E0348B" w:rsidRDefault="00240F81" w:rsidP="00B4280E">
      <w:pPr>
        <w:rPr>
          <w:lang w:val="en-US"/>
        </w:rPr>
      </w:pPr>
      <w:r w:rsidRPr="00E0348B">
        <w:rPr>
          <w:lang w:val="en-US"/>
        </w:rPr>
        <w:t>In this study</w:t>
      </w:r>
      <w:r w:rsidR="00D91249" w:rsidRPr="00E0348B">
        <w:rPr>
          <w:lang w:val="en-US"/>
        </w:rPr>
        <w:t xml:space="preserve">, the seismic hazard of five Central Asian countries (Kazakhstan, Kyrgyzstan, Tajikistan, </w:t>
      </w:r>
      <w:r w:rsidR="00A25446" w:rsidRPr="00E0348B">
        <w:rPr>
          <w:lang w:val="en-US"/>
        </w:rPr>
        <w:t>Turkmenistan,</w:t>
      </w:r>
      <w:r w:rsidR="00D91249" w:rsidRPr="00E0348B">
        <w:rPr>
          <w:lang w:val="en-US"/>
        </w:rPr>
        <w:t xml:space="preserve"> and Uzbekistan) is </w:t>
      </w:r>
      <w:r w:rsidR="0052551B" w:rsidRPr="00E0348B">
        <w:rPr>
          <w:lang w:val="en-US"/>
        </w:rPr>
        <w:t>asse</w:t>
      </w:r>
      <w:r w:rsidR="005F3CBC">
        <w:rPr>
          <w:lang w:val="en-US"/>
        </w:rPr>
        <w:t>s</w:t>
      </w:r>
      <w:r w:rsidR="0052551B" w:rsidRPr="00E0348B">
        <w:rPr>
          <w:lang w:val="en-US"/>
        </w:rPr>
        <w:t xml:space="preserve">sed </w:t>
      </w:r>
      <w:r w:rsidR="00BC203C" w:rsidRPr="00E0348B">
        <w:rPr>
          <w:lang w:val="en-US"/>
        </w:rPr>
        <w:t xml:space="preserve">using </w:t>
      </w:r>
      <w:r w:rsidR="00937282" w:rsidRPr="00E0348B">
        <w:rPr>
          <w:lang w:val="en-US"/>
        </w:rPr>
        <w:t xml:space="preserve">a </w:t>
      </w:r>
      <w:r w:rsidR="00BC203C" w:rsidRPr="00E0348B">
        <w:rPr>
          <w:lang w:val="en-US"/>
        </w:rPr>
        <w:t>probabilistic approach</w:t>
      </w:r>
      <w:r w:rsidR="00D91249" w:rsidRPr="00E0348B">
        <w:rPr>
          <w:lang w:val="en-US"/>
        </w:rPr>
        <w:t xml:space="preserve"> (</w:t>
      </w:r>
      <w:r w:rsidR="00A25446" w:rsidRPr="00E0348B">
        <w:rPr>
          <w:lang w:val="en-US"/>
        </w:rPr>
        <w:t>e.g.,</w:t>
      </w:r>
      <w:r w:rsidR="00D91249" w:rsidRPr="00E0348B">
        <w:rPr>
          <w:lang w:val="en-US"/>
        </w:rPr>
        <w:t xml:space="preserve"> Cornell 1968; McGuire 2004) </w:t>
      </w:r>
      <w:r w:rsidR="00BC203C" w:rsidRPr="00E0348B">
        <w:rPr>
          <w:lang w:val="en-US"/>
        </w:rPr>
        <w:t>as formalized in</w:t>
      </w:r>
      <w:r w:rsidR="00D91249" w:rsidRPr="00E0348B">
        <w:rPr>
          <w:lang w:val="en-US"/>
        </w:rPr>
        <w:t xml:space="preserve"> Field et al. (2003).</w:t>
      </w:r>
      <w:r w:rsidR="002578FF" w:rsidRPr="00E0348B">
        <w:rPr>
          <w:lang w:val="en-US"/>
        </w:rPr>
        <w:t xml:space="preserve"> </w:t>
      </w:r>
    </w:p>
    <w:p w14:paraId="3F160EFD" w14:textId="779F9FEB" w:rsidR="00954DF2" w:rsidRPr="00E0348B" w:rsidRDefault="004E6DE7" w:rsidP="00954DF2">
      <w:pPr>
        <w:rPr>
          <w:lang w:val="en-US"/>
        </w:rPr>
      </w:pPr>
      <w:r w:rsidRPr="00E0348B">
        <w:rPr>
          <w:lang w:val="en-US"/>
        </w:rPr>
        <w:t xml:space="preserve">The Probabilistic Seismic Hazard Assessment (PSHA) allows </w:t>
      </w:r>
      <w:r w:rsidR="0052551B" w:rsidRPr="00E0348B">
        <w:rPr>
          <w:lang w:val="en-US"/>
        </w:rPr>
        <w:t>the estimation of</w:t>
      </w:r>
      <w:r w:rsidRPr="00E0348B">
        <w:rPr>
          <w:lang w:val="en-US"/>
        </w:rPr>
        <w:t xml:space="preserve"> the </w:t>
      </w:r>
      <w:r w:rsidR="00F7339B" w:rsidRPr="00E0348B">
        <w:rPr>
          <w:lang w:val="en-US"/>
        </w:rPr>
        <w:t xml:space="preserve">annual </w:t>
      </w:r>
      <w:r w:rsidRPr="00E0348B">
        <w:rPr>
          <w:lang w:val="en-US"/>
        </w:rPr>
        <w:t xml:space="preserve">chance of exceeding levels of ground motion at a site due to </w:t>
      </w:r>
      <w:r w:rsidR="00F7339B" w:rsidRPr="00E0348B">
        <w:rPr>
          <w:lang w:val="en-US"/>
        </w:rPr>
        <w:t xml:space="preserve">the events that may be caused by </w:t>
      </w:r>
      <w:r w:rsidRPr="00E0348B">
        <w:rPr>
          <w:lang w:val="en-US"/>
        </w:rPr>
        <w:t xml:space="preserve">different earthquake sources, each with defined characteristics and </w:t>
      </w:r>
      <w:proofErr w:type="spellStart"/>
      <w:r w:rsidRPr="00E0348B">
        <w:rPr>
          <w:lang w:val="en-US"/>
        </w:rPr>
        <w:t>seismogenic</w:t>
      </w:r>
      <w:proofErr w:type="spellEnd"/>
      <w:r w:rsidRPr="00E0348B">
        <w:rPr>
          <w:lang w:val="en-US"/>
        </w:rPr>
        <w:t xml:space="preserve"> potential. More specifically, at any arbitrary observation site of the study region, the assessment is thus done by evaluating the ground motion level (for a set of different ground motion intensity measures) that is expected to be exceeded with given probability within a fixed observation time (e.g., 50 years).</w:t>
      </w:r>
      <w:r w:rsidR="00954DF2" w:rsidRPr="00E0348B">
        <w:rPr>
          <w:lang w:val="en-US"/>
        </w:rPr>
        <w:t xml:space="preserve"> In its simplest representation, each source is considered independent from </w:t>
      </w:r>
      <w:r w:rsidR="00F7339B" w:rsidRPr="00E0348B">
        <w:rPr>
          <w:lang w:val="en-US"/>
        </w:rPr>
        <w:t xml:space="preserve">any </w:t>
      </w:r>
      <w:r w:rsidR="00954DF2" w:rsidRPr="00E0348B">
        <w:rPr>
          <w:lang w:val="en-US"/>
        </w:rPr>
        <w:t>other and the earthquake rupture process is assumed to follow a Poisson process.</w:t>
      </w:r>
      <w:r w:rsidR="00C21612" w:rsidRPr="00E0348B">
        <w:rPr>
          <w:lang w:val="en-US"/>
        </w:rPr>
        <w:t xml:space="preserve"> Each source is fully described by the geometrical properties (size, location, orientation) of all possible ruptures, and by the definition of their corresponding temporal occurrence behavior. While the former requirements can be directly obtained by analyzing available earthquake recordings (e.g., moment tensor solutions) and from geological and tectonic considerations, the latter must be calibrated on the evidence of past observed seismicity and using a sufficiently extended earthquake catalogue.</w:t>
      </w:r>
    </w:p>
    <w:p w14:paraId="75FCE62F" w14:textId="433C426C" w:rsidR="00C21612" w:rsidRPr="00E0348B" w:rsidRDefault="00966296" w:rsidP="00B4280E">
      <w:pPr>
        <w:rPr>
          <w:lang w:val="en-US"/>
        </w:rPr>
      </w:pPr>
      <w:r w:rsidRPr="00E0348B">
        <w:rPr>
          <w:lang w:val="en-US"/>
        </w:rPr>
        <w:t xml:space="preserve">The methodology adopted for the construction of the </w:t>
      </w:r>
      <w:r w:rsidR="004B6690" w:rsidRPr="00E0348B">
        <w:rPr>
          <w:lang w:val="en-US"/>
        </w:rPr>
        <w:t>earthquake so</w:t>
      </w:r>
      <w:r w:rsidR="00C13A43" w:rsidRPr="00E0348B">
        <w:rPr>
          <w:lang w:val="en-US"/>
        </w:rPr>
        <w:t>urce</w:t>
      </w:r>
      <w:r w:rsidRPr="00E0348B">
        <w:rPr>
          <w:lang w:val="en-US"/>
        </w:rPr>
        <w:t xml:space="preserve"> model for Central Asian countries follows a classical approach, which extensively relies on </w:t>
      </w:r>
      <w:r w:rsidR="00F1269D" w:rsidRPr="00E0348B">
        <w:rPr>
          <w:lang w:val="en-US"/>
        </w:rPr>
        <w:t>the analysis of</w:t>
      </w:r>
      <w:r w:rsidR="00F31C90" w:rsidRPr="00E0348B">
        <w:rPr>
          <w:lang w:val="en-US"/>
        </w:rPr>
        <w:t xml:space="preserve"> the most recent and up to date</w:t>
      </w:r>
      <w:r w:rsidR="00F1269D" w:rsidRPr="00E0348B">
        <w:rPr>
          <w:lang w:val="en-US"/>
        </w:rPr>
        <w:t xml:space="preserve"> </w:t>
      </w:r>
      <w:r w:rsidRPr="00E0348B">
        <w:rPr>
          <w:lang w:val="en-US"/>
        </w:rPr>
        <w:t xml:space="preserve">geological and tectonic information </w:t>
      </w:r>
      <w:r w:rsidR="00501597" w:rsidRPr="00E0348B">
        <w:rPr>
          <w:lang w:val="en-US"/>
        </w:rPr>
        <w:t xml:space="preserve">from </w:t>
      </w:r>
      <w:r w:rsidR="00A11CBF" w:rsidRPr="00E0348B">
        <w:rPr>
          <w:lang w:val="en-US"/>
        </w:rPr>
        <w:t xml:space="preserve">the </w:t>
      </w:r>
      <w:r w:rsidR="00501597" w:rsidRPr="00E0348B">
        <w:rPr>
          <w:lang w:val="en-US"/>
        </w:rPr>
        <w:t xml:space="preserve">scientific literature </w:t>
      </w:r>
      <w:r w:rsidRPr="00E0348B">
        <w:rPr>
          <w:lang w:val="en-US"/>
        </w:rPr>
        <w:t xml:space="preserve">and </w:t>
      </w:r>
      <w:r w:rsidR="00F1269D" w:rsidRPr="00E0348B">
        <w:rPr>
          <w:lang w:val="en-US"/>
        </w:rPr>
        <w:t xml:space="preserve">on </w:t>
      </w:r>
      <w:r w:rsidR="00F31C90" w:rsidRPr="00E0348B">
        <w:rPr>
          <w:lang w:val="en-US"/>
        </w:rPr>
        <w:t xml:space="preserve">the available </w:t>
      </w:r>
      <w:r w:rsidRPr="00E0348B">
        <w:rPr>
          <w:lang w:val="en-US"/>
        </w:rPr>
        <w:t xml:space="preserve">earthquake </w:t>
      </w:r>
      <w:r w:rsidR="00F1269D" w:rsidRPr="00E0348B">
        <w:rPr>
          <w:lang w:val="en-US"/>
        </w:rPr>
        <w:t>record</w:t>
      </w:r>
      <w:r w:rsidR="00B65C5B" w:rsidRPr="00E0348B">
        <w:rPr>
          <w:lang w:val="en-US"/>
        </w:rPr>
        <w:t xml:space="preserve"> </w:t>
      </w:r>
      <w:r w:rsidR="00C372CA" w:rsidRPr="00E0348B">
        <w:rPr>
          <w:lang w:val="en-US"/>
        </w:rPr>
        <w:t xml:space="preserve">log </w:t>
      </w:r>
      <w:r w:rsidR="00B65C5B" w:rsidRPr="00E0348B">
        <w:rPr>
          <w:lang w:val="en-US"/>
        </w:rPr>
        <w:t>from global bulletins and local earthquake catalogue compilations.</w:t>
      </w:r>
      <w:r w:rsidR="00C21612" w:rsidRPr="00E0348B">
        <w:rPr>
          <w:lang w:val="en-US"/>
        </w:rPr>
        <w:t xml:space="preserve"> </w:t>
      </w:r>
    </w:p>
    <w:p w14:paraId="19FDB4CD" w14:textId="4B4EC6CE" w:rsidR="006E3954" w:rsidRPr="00E0348B" w:rsidRDefault="007E114C" w:rsidP="00B4280E">
      <w:pPr>
        <w:rPr>
          <w:lang w:val="en-US"/>
        </w:rPr>
      </w:pPr>
      <w:r w:rsidRPr="00E0348B">
        <w:rPr>
          <w:lang w:val="en-US"/>
        </w:rPr>
        <w:t>The</w:t>
      </w:r>
      <w:r w:rsidR="00A25446" w:rsidRPr="00E0348B">
        <w:rPr>
          <w:lang w:val="en-US"/>
        </w:rPr>
        <w:t xml:space="preserve"> </w:t>
      </w:r>
      <w:r w:rsidRPr="00E0348B">
        <w:rPr>
          <w:lang w:val="en-US"/>
        </w:rPr>
        <w:t xml:space="preserve">developed </w:t>
      </w:r>
      <w:r w:rsidR="00A25446" w:rsidRPr="00E0348B">
        <w:rPr>
          <w:lang w:val="en-US"/>
        </w:rPr>
        <w:t xml:space="preserve">seismic source model consists of a combination of distributed seismicity </w:t>
      </w:r>
      <w:r w:rsidR="001A1B6B" w:rsidRPr="00E0348B">
        <w:rPr>
          <w:lang w:val="en-US"/>
        </w:rPr>
        <w:t xml:space="preserve">(homogenous area sources and </w:t>
      </w:r>
      <w:r w:rsidR="009507CE" w:rsidRPr="00E0348B">
        <w:rPr>
          <w:lang w:val="en-US"/>
        </w:rPr>
        <w:t xml:space="preserve">gridded </w:t>
      </w:r>
      <w:r w:rsidR="001A1B6B" w:rsidRPr="00E0348B">
        <w:rPr>
          <w:lang w:val="en-US"/>
        </w:rPr>
        <w:t xml:space="preserve">smoothed rates) </w:t>
      </w:r>
      <w:r w:rsidR="00A25446" w:rsidRPr="00E0348B">
        <w:rPr>
          <w:lang w:val="en-US"/>
        </w:rPr>
        <w:t xml:space="preserve">and finite faults, the former calibrated on occurrence analysis of </w:t>
      </w:r>
      <w:r w:rsidR="00215A35" w:rsidRPr="00E0348B">
        <w:rPr>
          <w:lang w:val="en-US"/>
        </w:rPr>
        <w:t>a regionally harmonized earthquake catalogue, homogenized in moment magnitude (Mw) scale</w:t>
      </w:r>
      <w:r w:rsidR="00A25446" w:rsidRPr="00E0348B">
        <w:rPr>
          <w:lang w:val="en-US"/>
        </w:rPr>
        <w:t>, while the latter was derived from a thorough evaluation of direct geological information from active fault databases and scientific literature.</w:t>
      </w:r>
      <w:r w:rsidR="006E3954" w:rsidRPr="00E0348B">
        <w:rPr>
          <w:lang w:val="en-US"/>
        </w:rPr>
        <w:t xml:space="preserve"> The advantage of such </w:t>
      </w:r>
      <w:r w:rsidR="00A11CBF" w:rsidRPr="00E0348B">
        <w:rPr>
          <w:lang w:val="en-US"/>
        </w:rPr>
        <w:t xml:space="preserve">a </w:t>
      </w:r>
      <w:r w:rsidR="006E3954" w:rsidRPr="00E0348B">
        <w:rPr>
          <w:lang w:val="en-US"/>
        </w:rPr>
        <w:t>hybrid source model is a more realistic representation of the spatial pattern of seismicity, which is hardly replicable just using standard (homogenous) source zones.</w:t>
      </w:r>
    </w:p>
    <w:p w14:paraId="169831A0" w14:textId="43B4185E" w:rsidR="00C21612" w:rsidRPr="00E0348B" w:rsidRDefault="00240F81" w:rsidP="00B4280E">
      <w:pPr>
        <w:rPr>
          <w:lang w:val="en-US"/>
        </w:rPr>
      </w:pPr>
      <w:r w:rsidRPr="00E0348B">
        <w:rPr>
          <w:lang w:val="en-US"/>
        </w:rPr>
        <w:t xml:space="preserve">In the following we describe in detail the different components of the </w:t>
      </w:r>
      <w:r w:rsidR="006E3954" w:rsidRPr="00E0348B">
        <w:rPr>
          <w:lang w:val="en-US"/>
        </w:rPr>
        <w:t>Central Asian</w:t>
      </w:r>
      <w:r w:rsidRPr="00E0348B">
        <w:rPr>
          <w:lang w:val="en-US"/>
        </w:rPr>
        <w:t xml:space="preserve"> hazard model, including the creation of a </w:t>
      </w:r>
      <w:r w:rsidR="00193E3D" w:rsidRPr="00E0348B">
        <w:rPr>
          <w:lang w:val="en-US"/>
        </w:rPr>
        <w:t>homogenized</w:t>
      </w:r>
      <w:r w:rsidRPr="00E0348B">
        <w:rPr>
          <w:lang w:val="en-US"/>
        </w:rPr>
        <w:t xml:space="preserve"> earthquake catalogue for the region, the active fault </w:t>
      </w:r>
      <w:r w:rsidR="00193E3D" w:rsidRPr="00E0348B">
        <w:rPr>
          <w:lang w:val="en-US"/>
        </w:rPr>
        <w:t>database,</w:t>
      </w:r>
      <w:r w:rsidR="00F368CA" w:rsidRPr="00E0348B">
        <w:rPr>
          <w:lang w:val="en-US"/>
        </w:rPr>
        <w:t xml:space="preserve"> </w:t>
      </w:r>
      <w:r w:rsidRPr="00E0348B">
        <w:rPr>
          <w:lang w:val="en-US"/>
        </w:rPr>
        <w:t>the seismicity analysis (</w:t>
      </w:r>
      <w:r w:rsidR="00ED7C6C" w:rsidRPr="00E0348B">
        <w:rPr>
          <w:lang w:val="en-US"/>
        </w:rPr>
        <w:t>occurrence rate estimation, maximum magnitude, definition of dominant faulting style, etc.)</w:t>
      </w:r>
      <w:r w:rsidR="00F368CA" w:rsidRPr="00E0348B">
        <w:rPr>
          <w:lang w:val="en-US"/>
        </w:rPr>
        <w:t xml:space="preserve"> and the implementation of the earthquake source model</w:t>
      </w:r>
      <w:r w:rsidRPr="00E0348B">
        <w:rPr>
          <w:lang w:val="en-US"/>
        </w:rPr>
        <w:t>. Separate sections are then dedicated to the regional selection of most suitable ground motion prediction models and to the treatment of the epistemic uncertainties using a logic-tree approach.</w:t>
      </w:r>
    </w:p>
    <w:p w14:paraId="0A1D63B7" w14:textId="576625D7" w:rsidR="00B4280E" w:rsidRPr="00A85F13" w:rsidRDefault="00B4280E" w:rsidP="00B4280E">
      <w:pPr>
        <w:rPr>
          <w:lang w:val="en-US"/>
        </w:rPr>
      </w:pPr>
      <w:r w:rsidRPr="00E0348B">
        <w:rPr>
          <w:lang w:val="en-US"/>
        </w:rPr>
        <w:t xml:space="preserve">Calculation of seismic hazard was made </w:t>
      </w:r>
      <w:r w:rsidR="002D1A48" w:rsidRPr="00E0348B">
        <w:rPr>
          <w:lang w:val="en-US"/>
        </w:rPr>
        <w:t>using</w:t>
      </w:r>
      <w:r w:rsidRPr="00E0348B">
        <w:rPr>
          <w:lang w:val="en-US"/>
        </w:rPr>
        <w:t xml:space="preserve"> the OpenQuake engine (Pagani et al., 2014), an </w:t>
      </w:r>
      <w:r w:rsidR="002D1A48" w:rsidRPr="00E0348B">
        <w:rPr>
          <w:lang w:val="en-US"/>
        </w:rPr>
        <w:t>open-source</w:t>
      </w:r>
      <w:r w:rsidRPr="00E0348B">
        <w:rPr>
          <w:lang w:val="en-US"/>
        </w:rPr>
        <w:t xml:space="preserve"> seismic hazard and risk calculation software developed, </w:t>
      </w:r>
      <w:r w:rsidR="002D1A48" w:rsidRPr="00E0348B">
        <w:rPr>
          <w:lang w:val="en-US"/>
        </w:rPr>
        <w:t>maintained,</w:t>
      </w:r>
      <w:r w:rsidRPr="00E0348B">
        <w:rPr>
          <w:lang w:val="en-US"/>
        </w:rPr>
        <w:t xml:space="preserve"> and distributed by the Global Earthquake Model </w:t>
      </w:r>
      <w:r w:rsidR="002D1A48" w:rsidRPr="00E0348B">
        <w:rPr>
          <w:lang w:val="en-US"/>
        </w:rPr>
        <w:t xml:space="preserve">(GEM) </w:t>
      </w:r>
      <w:r w:rsidRPr="00E0348B">
        <w:rPr>
          <w:lang w:val="en-US"/>
        </w:rPr>
        <w:t xml:space="preserve">Foundation. In the next sections we will review the most important results and products of the </w:t>
      </w:r>
      <w:r w:rsidR="006C77E0" w:rsidRPr="00E0348B">
        <w:rPr>
          <w:lang w:val="en-US"/>
        </w:rPr>
        <w:t>Central Asian</w:t>
      </w:r>
      <w:r w:rsidRPr="00E0348B">
        <w:rPr>
          <w:lang w:val="en-US"/>
        </w:rPr>
        <w:t xml:space="preserve"> model.</w:t>
      </w:r>
    </w:p>
    <w:p w14:paraId="04C69049" w14:textId="77777777" w:rsidR="00691016" w:rsidRPr="000874A8" w:rsidRDefault="00691016" w:rsidP="00B4280E">
      <w:pPr>
        <w:rPr>
          <w:lang w:val="en-US"/>
        </w:rPr>
      </w:pPr>
    </w:p>
    <w:p w14:paraId="6E184035" w14:textId="73AF8D7C" w:rsidR="00B4280E" w:rsidRPr="00E0348B" w:rsidRDefault="00B4280E" w:rsidP="00B4280E">
      <w:pPr>
        <w:pStyle w:val="Heading1"/>
        <w:rPr>
          <w:lang w:val="en-US"/>
        </w:rPr>
      </w:pPr>
      <w:bookmarkStart w:id="9" w:name="_Toc79401438"/>
      <w:bookmarkStart w:id="10" w:name="_Toc80987325"/>
      <w:r w:rsidRPr="00E0348B">
        <w:rPr>
          <w:lang w:val="en-US"/>
        </w:rPr>
        <w:t>Harmonized earthquake catalogue</w:t>
      </w:r>
      <w:bookmarkEnd w:id="9"/>
      <w:bookmarkEnd w:id="10"/>
    </w:p>
    <w:p w14:paraId="32C5A808" w14:textId="218A9F46" w:rsidR="00C90DEB" w:rsidRPr="00E0348B" w:rsidRDefault="00B4280E" w:rsidP="00B4280E">
      <w:pPr>
        <w:rPr>
          <w:lang w:val="en-US"/>
        </w:rPr>
      </w:pPr>
      <w:r w:rsidRPr="00E0348B">
        <w:rPr>
          <w:lang w:val="en-US"/>
        </w:rPr>
        <w:t>The creation of a state-of-art earthquake catalogue with homogenous magnitude representation (</w:t>
      </w:r>
      <w:r w:rsidR="00D103E1" w:rsidRPr="00E0348B">
        <w:rPr>
          <w:lang w:val="en-US"/>
        </w:rPr>
        <w:t xml:space="preserve">e.g., </w:t>
      </w:r>
      <w:r w:rsidRPr="00E0348B">
        <w:rPr>
          <w:lang w:val="en-US"/>
        </w:rPr>
        <w:t>Mw) is nowadays an essential step for the development of a</w:t>
      </w:r>
      <w:r w:rsidR="00912A2F" w:rsidRPr="00E0348B">
        <w:rPr>
          <w:lang w:val="en-US"/>
        </w:rPr>
        <w:t>ny</w:t>
      </w:r>
      <w:r w:rsidRPr="00E0348B">
        <w:rPr>
          <w:lang w:val="en-US"/>
        </w:rPr>
        <w:t xml:space="preserve"> probabilistic </w:t>
      </w:r>
      <w:r w:rsidR="00C90DEB" w:rsidRPr="00E0348B">
        <w:rPr>
          <w:lang w:val="en-US"/>
        </w:rPr>
        <w:t>earthquake</w:t>
      </w:r>
      <w:r w:rsidR="005134EC" w:rsidRPr="00E0348B">
        <w:rPr>
          <w:lang w:val="en-US"/>
        </w:rPr>
        <w:t xml:space="preserve"> </w:t>
      </w:r>
      <w:r w:rsidRPr="00E0348B">
        <w:rPr>
          <w:lang w:val="en-US"/>
        </w:rPr>
        <w:t>hazard model</w:t>
      </w:r>
      <w:r w:rsidR="008E1C78" w:rsidRPr="00E0348B">
        <w:rPr>
          <w:lang w:val="en-US"/>
        </w:rPr>
        <w:t xml:space="preserve">, as it provides </w:t>
      </w:r>
      <w:r w:rsidR="00FD438F" w:rsidRPr="00E0348B">
        <w:rPr>
          <w:lang w:val="en-US"/>
        </w:rPr>
        <w:t>base</w:t>
      </w:r>
      <w:r w:rsidR="008E1C78" w:rsidRPr="00E0348B">
        <w:rPr>
          <w:lang w:val="en-US"/>
        </w:rPr>
        <w:t xml:space="preserve"> information for the evaluation of the</w:t>
      </w:r>
      <w:r w:rsidR="00FD438F" w:rsidRPr="00E0348B">
        <w:rPr>
          <w:lang w:val="en-US"/>
        </w:rPr>
        <w:t xml:space="preserve"> </w:t>
      </w:r>
      <w:r w:rsidR="008E1C78" w:rsidRPr="00E0348B">
        <w:rPr>
          <w:lang w:val="en-US"/>
        </w:rPr>
        <w:t>location</w:t>
      </w:r>
      <w:r w:rsidR="001B1311" w:rsidRPr="00E0348B">
        <w:rPr>
          <w:lang w:val="en-US"/>
        </w:rPr>
        <w:t xml:space="preserve">, </w:t>
      </w:r>
      <w:r w:rsidR="003215BB" w:rsidRPr="00E0348B">
        <w:rPr>
          <w:lang w:val="en-US"/>
        </w:rPr>
        <w:t>size,</w:t>
      </w:r>
      <w:r w:rsidR="008E1C78" w:rsidRPr="00E0348B">
        <w:rPr>
          <w:lang w:val="en-US"/>
        </w:rPr>
        <w:t xml:space="preserve"> and </w:t>
      </w:r>
      <w:r w:rsidR="00273263" w:rsidRPr="00E0348B">
        <w:rPr>
          <w:lang w:val="en-US"/>
        </w:rPr>
        <w:t xml:space="preserve">occurrence </w:t>
      </w:r>
      <w:r w:rsidR="008E1C78" w:rsidRPr="00E0348B">
        <w:rPr>
          <w:lang w:val="en-US"/>
        </w:rPr>
        <w:t xml:space="preserve">of </w:t>
      </w:r>
      <w:r w:rsidR="00B04706" w:rsidRPr="00E0348B">
        <w:rPr>
          <w:lang w:val="en-US"/>
        </w:rPr>
        <w:t>potential</w:t>
      </w:r>
      <w:r w:rsidR="00500044" w:rsidRPr="00E0348B">
        <w:rPr>
          <w:lang w:val="en-US"/>
        </w:rPr>
        <w:t>ly damaging</w:t>
      </w:r>
      <w:r w:rsidR="00B04706" w:rsidRPr="00E0348B">
        <w:rPr>
          <w:lang w:val="en-US"/>
        </w:rPr>
        <w:t xml:space="preserve"> </w:t>
      </w:r>
      <w:r w:rsidR="008E1C78" w:rsidRPr="00E0348B">
        <w:rPr>
          <w:lang w:val="en-US"/>
        </w:rPr>
        <w:t>future earthquake events.</w:t>
      </w:r>
    </w:p>
    <w:p w14:paraId="1762022E" w14:textId="4F1DA1A6" w:rsidR="0070349D" w:rsidRPr="00E0348B" w:rsidRDefault="0070349D" w:rsidP="00D473AD">
      <w:pPr>
        <w:rPr>
          <w:lang w:val="en-US"/>
        </w:rPr>
      </w:pPr>
      <w:r w:rsidRPr="00E0348B">
        <w:rPr>
          <w:lang w:val="en-US"/>
        </w:rPr>
        <w:t xml:space="preserve">The main notable examples of compilation and unification of earthquake catalogues in Central Asia were carried out within the framework of the international projects CASRI (from historical time up to 2005) and EMCA (up to 2009, </w:t>
      </w:r>
      <w:proofErr w:type="spellStart"/>
      <w:r w:rsidRPr="00E0348B">
        <w:rPr>
          <w:lang w:val="en-US"/>
        </w:rPr>
        <w:t>Mikhailova</w:t>
      </w:r>
      <w:proofErr w:type="spellEnd"/>
      <w:r w:rsidRPr="00E0348B">
        <w:rPr>
          <w:lang w:val="en-US"/>
        </w:rPr>
        <w:t xml:space="preserve"> et al., 2015). Subsequently, the available information was supplemented with new data from SEME </w:t>
      </w:r>
      <w:r w:rsidR="00DF4356" w:rsidRPr="00DF4356">
        <w:rPr>
          <w:lang w:val="en-US"/>
        </w:rPr>
        <w:t>(Seismological Experimental and Methodical Expedition)</w:t>
      </w:r>
      <w:r w:rsidR="00DF4356">
        <w:rPr>
          <w:lang w:val="en-US"/>
        </w:rPr>
        <w:t xml:space="preserve"> </w:t>
      </w:r>
      <w:r w:rsidRPr="00E0348B">
        <w:rPr>
          <w:lang w:val="en-US"/>
        </w:rPr>
        <w:t>and KNDC</w:t>
      </w:r>
      <w:r w:rsidR="00DF4356">
        <w:rPr>
          <w:lang w:val="en-US"/>
        </w:rPr>
        <w:t xml:space="preserve"> </w:t>
      </w:r>
      <w:r w:rsidR="00DF4356" w:rsidRPr="00DF4356">
        <w:rPr>
          <w:lang w:val="en-US"/>
        </w:rPr>
        <w:t>(Kazakhstan National Data Center)</w:t>
      </w:r>
      <w:r w:rsidRPr="00E0348B">
        <w:rPr>
          <w:lang w:val="en-US"/>
        </w:rPr>
        <w:t xml:space="preserve"> for Kazakhstan and adjacent territories, with the goal of supporting the development of a new national seismic zonation model and the seismic </w:t>
      </w:r>
      <w:proofErr w:type="spellStart"/>
      <w:r w:rsidRPr="00E0348B">
        <w:rPr>
          <w:lang w:val="en-US"/>
        </w:rPr>
        <w:t>microzonation</w:t>
      </w:r>
      <w:proofErr w:type="spellEnd"/>
      <w:r w:rsidRPr="00E0348B">
        <w:rPr>
          <w:lang w:val="en-US"/>
        </w:rPr>
        <w:t xml:space="preserve"> of Almaty. A revision of the EMCA catalogue (thus data before 2009) is </w:t>
      </w:r>
      <w:r w:rsidR="008A4AFC" w:rsidRPr="00E0348B">
        <w:rPr>
          <w:lang w:val="en-US"/>
        </w:rPr>
        <w:t xml:space="preserve">nonetheless </w:t>
      </w:r>
      <w:r w:rsidRPr="00E0348B">
        <w:rPr>
          <w:lang w:val="en-US"/>
        </w:rPr>
        <w:t xml:space="preserve">required. </w:t>
      </w:r>
      <w:r w:rsidR="001A38F3" w:rsidRPr="00E0348B">
        <w:rPr>
          <w:lang w:val="en-US"/>
        </w:rPr>
        <w:t>Earthquake</w:t>
      </w:r>
      <w:r w:rsidRPr="00E0348B">
        <w:rPr>
          <w:lang w:val="en-US"/>
        </w:rPr>
        <w:t xml:space="preserve"> epicenters and the magnitude conversion relations used to build the catalogue, including a description of the intensity in moment magnitude (Mw), must be verified </w:t>
      </w:r>
      <w:r w:rsidR="00725DDD" w:rsidRPr="00E0348B">
        <w:rPr>
          <w:lang w:val="en-US"/>
        </w:rPr>
        <w:t>considering</w:t>
      </w:r>
      <w:r w:rsidRPr="00E0348B">
        <w:rPr>
          <w:lang w:val="en-US"/>
        </w:rPr>
        <w:t xml:space="preserve"> the most recent </w:t>
      </w:r>
      <w:r w:rsidR="00150641" w:rsidRPr="00E0348B">
        <w:rPr>
          <w:lang w:val="en-US"/>
        </w:rPr>
        <w:t>information</w:t>
      </w:r>
      <w:r w:rsidRPr="00E0348B">
        <w:rPr>
          <w:lang w:val="en-US"/>
        </w:rPr>
        <w:t>. Data after 2009 may be inconsistent across catalogues from neighboring countries in Central Asia, due to different development of the observation networks and the use of dissimilar processing techniques.</w:t>
      </w:r>
    </w:p>
    <w:p w14:paraId="5D5577B9" w14:textId="4F1D8504" w:rsidR="00112A1D" w:rsidRPr="00E0348B" w:rsidRDefault="00B4280E" w:rsidP="00112A1D">
      <w:pPr>
        <w:rPr>
          <w:lang w:val="en-US"/>
        </w:rPr>
      </w:pPr>
      <w:r w:rsidRPr="00E0348B">
        <w:rPr>
          <w:lang w:val="en-US"/>
        </w:rPr>
        <w:t xml:space="preserve">In the following, we present the processing steps, main assumptions, and subjective choices we made for the creation of a new </w:t>
      </w:r>
      <w:r w:rsidRPr="00E0348B">
        <w:rPr>
          <w:i/>
          <w:iCs/>
          <w:lang w:val="en-US"/>
        </w:rPr>
        <w:t>Harmonized Earthquake Catalogue for Central Asia</w:t>
      </w:r>
      <w:r w:rsidR="004F248B" w:rsidRPr="00E0348B">
        <w:rPr>
          <w:lang w:val="en-US"/>
        </w:rPr>
        <w:t xml:space="preserve"> (</w:t>
      </w:r>
      <w:r w:rsidR="00632A7F" w:rsidRPr="00E0348B">
        <w:rPr>
          <w:lang w:val="en-US"/>
        </w:rPr>
        <w:t xml:space="preserve">hereinafter </w:t>
      </w:r>
      <w:r w:rsidR="004F248B" w:rsidRPr="00E0348B">
        <w:rPr>
          <w:lang w:val="en-US"/>
        </w:rPr>
        <w:t>HECCA)</w:t>
      </w:r>
      <w:r w:rsidR="00596E3F" w:rsidRPr="00E0348B">
        <w:rPr>
          <w:lang w:val="en-US"/>
        </w:rPr>
        <w:t xml:space="preserve"> in moment Magnitude (Mw) representation</w:t>
      </w:r>
      <w:r w:rsidRPr="00E0348B">
        <w:rPr>
          <w:lang w:val="en-US"/>
        </w:rPr>
        <w:t xml:space="preserve">. The catalogue is obtained by analysis and combination of publicly available worldwide earthquake information </w:t>
      </w:r>
      <w:r w:rsidR="00991D42" w:rsidRPr="00E0348B">
        <w:rPr>
          <w:lang w:val="en-US"/>
        </w:rPr>
        <w:t>(e.g., ISC-Reviewed, ISC-GEM, GCMT, NEIC</w:t>
      </w:r>
      <w:r w:rsidR="00A21BCF" w:rsidRPr="00E0348B">
        <w:rPr>
          <w:lang w:val="en-US"/>
        </w:rPr>
        <w:t xml:space="preserve"> compilations</w:t>
      </w:r>
      <w:r w:rsidR="00991D42" w:rsidRPr="00E0348B">
        <w:rPr>
          <w:lang w:val="en-US"/>
        </w:rPr>
        <w:t>) with information from past regional projects and local agencies of the state members of the project.</w:t>
      </w:r>
    </w:p>
    <w:p w14:paraId="2396C09A" w14:textId="4CA94819" w:rsidR="00B4280E" w:rsidRPr="00E0348B" w:rsidRDefault="00112A1D" w:rsidP="00112A1D">
      <w:pPr>
        <w:rPr>
          <w:lang w:val="en-US"/>
        </w:rPr>
      </w:pPr>
      <w:r w:rsidRPr="00E0348B">
        <w:rPr>
          <w:lang w:val="en-US"/>
        </w:rPr>
        <w:t xml:space="preserve">Although the catalogue provides </w:t>
      </w:r>
      <w:r w:rsidR="006E73AA" w:rsidRPr="00E0348B">
        <w:rPr>
          <w:lang w:val="en-US"/>
        </w:rPr>
        <w:t>the b</w:t>
      </w:r>
      <w:r w:rsidR="00EA21A3" w:rsidRPr="00E0348B">
        <w:rPr>
          <w:lang w:val="en-US"/>
        </w:rPr>
        <w:t>e</w:t>
      </w:r>
      <w:r w:rsidR="006E73AA" w:rsidRPr="00E0348B">
        <w:rPr>
          <w:lang w:val="en-US"/>
        </w:rPr>
        <w:t xml:space="preserve">st current snapshot of available </w:t>
      </w:r>
      <w:r w:rsidR="00EA21A3" w:rsidRPr="00E0348B">
        <w:rPr>
          <w:lang w:val="en-US"/>
        </w:rPr>
        <w:t>earthquake information</w:t>
      </w:r>
      <w:r w:rsidR="006E73AA" w:rsidRPr="00E0348B">
        <w:rPr>
          <w:lang w:val="en-US"/>
        </w:rPr>
        <w:t xml:space="preserve"> for the region</w:t>
      </w:r>
      <w:r w:rsidR="00B4280E" w:rsidRPr="00E0348B">
        <w:rPr>
          <w:lang w:val="en-US"/>
        </w:rPr>
        <w:t xml:space="preserve">, we </w:t>
      </w:r>
      <w:r w:rsidR="00EA21A3" w:rsidRPr="00E0348B">
        <w:rPr>
          <w:lang w:val="en-US"/>
        </w:rPr>
        <w:t xml:space="preserve">nonetheless </w:t>
      </w:r>
      <w:r w:rsidR="00B4280E" w:rsidRPr="00E0348B">
        <w:rPr>
          <w:lang w:val="en-US"/>
        </w:rPr>
        <w:t xml:space="preserve">envisage </w:t>
      </w:r>
      <w:r w:rsidR="00A20E38" w:rsidRPr="00E0348B">
        <w:rPr>
          <w:lang w:val="en-US"/>
        </w:rPr>
        <w:t>future extensions</w:t>
      </w:r>
      <w:r w:rsidR="00B4280E" w:rsidRPr="00E0348B">
        <w:rPr>
          <w:lang w:val="en-US"/>
        </w:rPr>
        <w:t xml:space="preserve"> </w:t>
      </w:r>
      <w:r w:rsidRPr="00E0348B">
        <w:rPr>
          <w:lang w:val="en-US"/>
        </w:rPr>
        <w:t xml:space="preserve">of </w:t>
      </w:r>
      <w:r w:rsidR="00B4280E" w:rsidRPr="00E0348B">
        <w:rPr>
          <w:lang w:val="en-US"/>
        </w:rPr>
        <w:t xml:space="preserve">the presented </w:t>
      </w:r>
      <w:r w:rsidR="006E73AA" w:rsidRPr="00E0348B">
        <w:rPr>
          <w:lang w:val="en-US"/>
        </w:rPr>
        <w:t>compilation</w:t>
      </w:r>
      <w:r w:rsidR="00B4280E" w:rsidRPr="00E0348B">
        <w:rPr>
          <w:lang w:val="en-US"/>
        </w:rPr>
        <w:t xml:space="preserve"> by progressively including new </w:t>
      </w:r>
      <w:r w:rsidR="00CC20E4" w:rsidRPr="00E0348B">
        <w:rPr>
          <w:lang w:val="en-US"/>
        </w:rPr>
        <w:t>data</w:t>
      </w:r>
      <w:r w:rsidR="00B4280E" w:rsidRPr="00E0348B">
        <w:rPr>
          <w:lang w:val="en-US"/>
        </w:rPr>
        <w:t xml:space="preserve"> from local agencies, temporary networks, and region</w:t>
      </w:r>
      <w:r w:rsidR="00A20E38" w:rsidRPr="00E0348B">
        <w:rPr>
          <w:lang w:val="en-US"/>
        </w:rPr>
        <w:t>al</w:t>
      </w:r>
      <w:r w:rsidR="00B4280E" w:rsidRPr="00E0348B">
        <w:rPr>
          <w:lang w:val="en-US"/>
        </w:rPr>
        <w:t xml:space="preserve"> projects as soon as they will be made publicly available.</w:t>
      </w:r>
      <w:r w:rsidR="006E73AA" w:rsidRPr="00E0348B">
        <w:rPr>
          <w:lang w:val="en-US"/>
        </w:rPr>
        <w:t xml:space="preserve"> For the compilation, we have used a set of freely available and open-source Python tools </w:t>
      </w:r>
      <w:r w:rsidR="00AB60F4" w:rsidRPr="00E0348B">
        <w:rPr>
          <w:lang w:val="en-US"/>
        </w:rPr>
        <w:t xml:space="preserve">originally </w:t>
      </w:r>
      <w:r w:rsidR="006E73AA" w:rsidRPr="00E0348B">
        <w:rPr>
          <w:lang w:val="en-US"/>
        </w:rPr>
        <w:t xml:space="preserve">developed within the Global Earthquake Model foundation, which makes </w:t>
      </w:r>
      <w:r w:rsidR="008F3558" w:rsidRPr="00E0348B">
        <w:rPr>
          <w:lang w:val="en-US"/>
        </w:rPr>
        <w:t xml:space="preserve">easy and </w:t>
      </w:r>
      <w:r w:rsidR="006E73AA" w:rsidRPr="00E0348B">
        <w:rPr>
          <w:lang w:val="en-US"/>
        </w:rPr>
        <w:t>feasible the process of future extension</w:t>
      </w:r>
      <w:r w:rsidR="00B31C53" w:rsidRPr="00E0348B">
        <w:rPr>
          <w:lang w:val="en-US"/>
        </w:rPr>
        <w:t>s</w:t>
      </w:r>
      <w:r w:rsidR="00AB60F4" w:rsidRPr="00E0348B">
        <w:rPr>
          <w:lang w:val="en-US"/>
        </w:rPr>
        <w:t xml:space="preserve"> (see the </w:t>
      </w:r>
      <w:proofErr w:type="spellStart"/>
      <w:r w:rsidR="00AB60F4" w:rsidRPr="00E0348B">
        <w:rPr>
          <w:lang w:val="en-US"/>
        </w:rPr>
        <w:t>OQCatk</w:t>
      </w:r>
      <w:proofErr w:type="spellEnd"/>
      <w:r w:rsidR="00AB60F4" w:rsidRPr="00E0348B">
        <w:rPr>
          <w:lang w:val="en-US"/>
        </w:rPr>
        <w:t xml:space="preserve">-Lite library, </w:t>
      </w:r>
      <w:hyperlink r:id="rId25" w:history="1">
        <w:r w:rsidR="00E74084" w:rsidRPr="009B3B64">
          <w:rPr>
            <w:rStyle w:val="Hyperlink"/>
            <w:lang w:val="en-US"/>
          </w:rPr>
          <w:t>https://github.com/klunk386/CatalogueTool-Lite</w:t>
        </w:r>
      </w:hyperlink>
      <w:r w:rsidR="00186AE8" w:rsidRPr="00A85F13">
        <w:rPr>
          <w:lang w:val="en-US"/>
        </w:rPr>
        <w:t>, last accessed 2</w:t>
      </w:r>
      <w:r w:rsidR="004F23AA" w:rsidRPr="00E0348B">
        <w:rPr>
          <w:lang w:val="en-US"/>
        </w:rPr>
        <w:t>3</w:t>
      </w:r>
      <w:r w:rsidR="00186AE8" w:rsidRPr="00E0348B">
        <w:rPr>
          <w:lang w:val="en-US"/>
        </w:rPr>
        <w:t xml:space="preserve"> August 2021</w:t>
      </w:r>
      <w:r w:rsidR="00AB60F4" w:rsidRPr="00E0348B">
        <w:rPr>
          <w:lang w:val="en-US"/>
        </w:rPr>
        <w:t>).</w:t>
      </w:r>
    </w:p>
    <w:p w14:paraId="18DB063F" w14:textId="77777777" w:rsidR="00C44FFC" w:rsidRPr="00E0348B" w:rsidRDefault="00C44FFC" w:rsidP="00B4280E">
      <w:pPr>
        <w:rPr>
          <w:lang w:val="en-US"/>
        </w:rPr>
      </w:pPr>
    </w:p>
    <w:p w14:paraId="69679009" w14:textId="77777777" w:rsidR="00B4280E" w:rsidRPr="00871D8D" w:rsidRDefault="00B4280E" w:rsidP="00B4280E">
      <w:pPr>
        <w:pStyle w:val="Heading2"/>
        <w:rPr>
          <w:lang w:val="en-US" w:eastAsia="it-IT"/>
        </w:rPr>
      </w:pPr>
      <w:bookmarkStart w:id="11" w:name="_Toc79401439"/>
      <w:bookmarkStart w:id="12" w:name="_Toc80987326"/>
      <w:r w:rsidRPr="00871D8D">
        <w:rPr>
          <w:lang w:val="en-US" w:eastAsia="it-IT"/>
        </w:rPr>
        <w:t>Method</w:t>
      </w:r>
      <w:bookmarkEnd w:id="11"/>
      <w:bookmarkEnd w:id="12"/>
    </w:p>
    <w:p w14:paraId="3DC41B58" w14:textId="5BA7F44C" w:rsidR="00BF76F9" w:rsidRPr="00E0348B" w:rsidRDefault="00BF76F9" w:rsidP="00BF76F9">
      <w:pPr>
        <w:rPr>
          <w:lang w:val="en-US"/>
        </w:rPr>
      </w:pPr>
      <w:r w:rsidRPr="00A85F13">
        <w:rPr>
          <w:lang w:val="en-US"/>
        </w:rPr>
        <w:t xml:space="preserve">To produce and homogenous dataset, information from different sources must be usually collected and merged. However, harmonization of data coming from different neighboring regions and homogenization of the earthquake parameters (e.g., </w:t>
      </w:r>
      <w:r w:rsidRPr="00E0348B">
        <w:rPr>
          <w:lang w:val="en-US"/>
        </w:rPr>
        <w:t>location solutions, reported time, intensity scale</w:t>
      </w:r>
      <w:r w:rsidR="0081024C">
        <w:rPr>
          <w:lang w:val="en-US"/>
        </w:rPr>
        <w:t>, avoiding duplications</w:t>
      </w:r>
      <w:r w:rsidRPr="00E0348B">
        <w:rPr>
          <w:lang w:val="en-US"/>
        </w:rPr>
        <w:t xml:space="preserve">) is a rather complex process, which requires the definition of a set of objective criteria for selection, duplicate identification, merging and conversion. This is often the case when different </w:t>
      </w:r>
      <w:r w:rsidR="00D735C6" w:rsidRPr="00E0348B">
        <w:rPr>
          <w:lang w:val="en-US"/>
        </w:rPr>
        <w:t xml:space="preserve">seismological </w:t>
      </w:r>
      <w:r w:rsidRPr="00E0348B">
        <w:rPr>
          <w:lang w:val="en-US"/>
        </w:rPr>
        <w:t xml:space="preserve">agencies are reporting the same events but with different magnitude types (e.g., </w:t>
      </w:r>
      <w:proofErr w:type="spellStart"/>
      <w:r w:rsidRPr="00E0348B">
        <w:rPr>
          <w:lang w:val="en-US"/>
        </w:rPr>
        <w:t>Ml</w:t>
      </w:r>
      <w:proofErr w:type="spellEnd"/>
      <w:r w:rsidRPr="00E0348B">
        <w:rPr>
          <w:lang w:val="en-US"/>
        </w:rPr>
        <w:t xml:space="preserve">, Md, </w:t>
      </w:r>
      <w:proofErr w:type="spellStart"/>
      <w:r w:rsidRPr="00E0348B">
        <w:rPr>
          <w:lang w:val="en-US"/>
        </w:rPr>
        <w:t>Ms</w:t>
      </w:r>
      <w:proofErr w:type="spellEnd"/>
      <w:r w:rsidRPr="00E0348B">
        <w:rPr>
          <w:lang w:val="en-US"/>
        </w:rPr>
        <w:t xml:space="preserve">). The same issue affects source location solutions, for instance </w:t>
      </w:r>
      <w:r w:rsidRPr="00E0348B">
        <w:rPr>
          <w:lang w:val="en-US"/>
        </w:rPr>
        <w:lastRenderedPageBreak/>
        <w:t xml:space="preserve">when different earthquake phases, processing algorithms or </w:t>
      </w:r>
      <w:r w:rsidR="00814D0B">
        <w:rPr>
          <w:lang w:val="en-US"/>
        </w:rPr>
        <w:t>modelling</w:t>
      </w:r>
      <w:r w:rsidRPr="00E0348B">
        <w:rPr>
          <w:lang w:val="en-US"/>
        </w:rPr>
        <w:t xml:space="preserve"> assumptions (e.g., earth velocity structure) are used </w:t>
      </w:r>
      <w:r w:rsidR="00814D0B">
        <w:rPr>
          <w:lang w:val="en-US"/>
        </w:rPr>
        <w:t>by the</w:t>
      </w:r>
      <w:r w:rsidR="002D7785" w:rsidRPr="00E0348B">
        <w:rPr>
          <w:lang w:val="en-US"/>
        </w:rPr>
        <w:t xml:space="preserve"> different </w:t>
      </w:r>
      <w:r w:rsidRPr="00E0348B">
        <w:rPr>
          <w:lang w:val="en-US"/>
        </w:rPr>
        <w:t>networks.</w:t>
      </w:r>
    </w:p>
    <w:p w14:paraId="450D9D09" w14:textId="5BCA3A64" w:rsidR="00B4280E" w:rsidRPr="00E0348B" w:rsidRDefault="009E7DD4" w:rsidP="006C639C">
      <w:pPr>
        <w:rPr>
          <w:lang w:val="en-US"/>
        </w:rPr>
      </w:pPr>
      <w:r w:rsidRPr="00E0348B">
        <w:rPr>
          <w:lang w:val="en-US"/>
        </w:rPr>
        <w:t>For the compilation of the HECCA catalogue</w:t>
      </w:r>
      <w:r w:rsidR="00EE2589" w:rsidRPr="00E0348B">
        <w:rPr>
          <w:lang w:val="en-US"/>
        </w:rPr>
        <w:t xml:space="preserve"> we followed a two-step approach. First, information from global sources and past regional projects has been collected, </w:t>
      </w:r>
      <w:r w:rsidR="008C2FD9" w:rsidRPr="00E0348B">
        <w:rPr>
          <w:lang w:val="en-US"/>
        </w:rPr>
        <w:t>reviewed,</w:t>
      </w:r>
      <w:r w:rsidR="00EE2589" w:rsidRPr="00E0348B">
        <w:rPr>
          <w:lang w:val="en-US"/>
        </w:rPr>
        <w:t xml:space="preserve"> and merged into a unique base compilation (the Backbone </w:t>
      </w:r>
      <w:r w:rsidR="008C2FD9" w:rsidRPr="00E0348B">
        <w:rPr>
          <w:lang w:val="en-US"/>
        </w:rPr>
        <w:t xml:space="preserve">HECCA </w:t>
      </w:r>
      <w:r w:rsidR="00EE2589" w:rsidRPr="00E0348B">
        <w:rPr>
          <w:lang w:val="en-US"/>
        </w:rPr>
        <w:t>earthquake catalogue)</w:t>
      </w:r>
      <w:r w:rsidR="00A01686" w:rsidRPr="00E0348B">
        <w:rPr>
          <w:lang w:val="en-US"/>
        </w:rPr>
        <w:t xml:space="preserve">, which is subsequently </w:t>
      </w:r>
      <w:r w:rsidR="00591D56" w:rsidRPr="00E0348B">
        <w:rPr>
          <w:lang w:val="en-US"/>
        </w:rPr>
        <w:t xml:space="preserve">complemented by </w:t>
      </w:r>
      <w:r w:rsidR="00A01686" w:rsidRPr="00E0348B">
        <w:rPr>
          <w:lang w:val="en-US"/>
        </w:rPr>
        <w:t xml:space="preserve">the </w:t>
      </w:r>
      <w:r w:rsidR="007B7941" w:rsidRPr="00E0348B">
        <w:rPr>
          <w:lang w:val="en-US"/>
        </w:rPr>
        <w:t>local/</w:t>
      </w:r>
      <w:r w:rsidR="00A01686" w:rsidRPr="00E0348B">
        <w:rPr>
          <w:lang w:val="en-US"/>
        </w:rPr>
        <w:t>national datasets</w:t>
      </w:r>
      <w:r w:rsidR="00591D56" w:rsidRPr="00E0348B">
        <w:rPr>
          <w:lang w:val="en-US"/>
        </w:rPr>
        <w:t xml:space="preserve"> provided by the</w:t>
      </w:r>
      <w:r w:rsidR="00034B55" w:rsidRPr="00E0348B">
        <w:rPr>
          <w:lang w:val="en-US"/>
        </w:rPr>
        <w:t xml:space="preserve"> </w:t>
      </w:r>
      <w:r w:rsidR="00591D56" w:rsidRPr="00E0348B">
        <w:rPr>
          <w:lang w:val="en-US"/>
        </w:rPr>
        <w:t>partners of the consortium.</w:t>
      </w:r>
      <w:r w:rsidR="00A70B3C" w:rsidRPr="00E0348B">
        <w:rPr>
          <w:lang w:val="en-US"/>
        </w:rPr>
        <w:t xml:space="preserve"> It must be stressed that the focus of this </w:t>
      </w:r>
      <w:r w:rsidR="007B724A" w:rsidRPr="00E0348B">
        <w:rPr>
          <w:lang w:val="en-US"/>
        </w:rPr>
        <w:t>work</w:t>
      </w:r>
      <w:r w:rsidR="00A70B3C" w:rsidRPr="00E0348B">
        <w:rPr>
          <w:lang w:val="en-US"/>
        </w:rPr>
        <w:t xml:space="preserve"> is particularly </w:t>
      </w:r>
      <w:r w:rsidR="0031264F">
        <w:rPr>
          <w:lang w:val="en-US"/>
        </w:rPr>
        <w:t>on</w:t>
      </w:r>
      <w:r w:rsidR="00A70B3C" w:rsidRPr="00E0348B">
        <w:rPr>
          <w:lang w:val="en-US"/>
        </w:rPr>
        <w:t xml:space="preserve"> the improvement of the </w:t>
      </w:r>
      <w:r w:rsidR="000B6C32">
        <w:rPr>
          <w:lang w:val="en-US"/>
        </w:rPr>
        <w:t>catalogue during</w:t>
      </w:r>
      <w:r w:rsidR="00A70B3C" w:rsidRPr="00E0348B">
        <w:rPr>
          <w:lang w:val="en-US"/>
        </w:rPr>
        <w:t xml:space="preserve"> the </w:t>
      </w:r>
      <w:r w:rsidR="000B6C32">
        <w:rPr>
          <w:lang w:val="en-US"/>
        </w:rPr>
        <w:t>“</w:t>
      </w:r>
      <w:r w:rsidR="00A70B3C" w:rsidRPr="00E0348B">
        <w:rPr>
          <w:lang w:val="en-US"/>
        </w:rPr>
        <w:t>instrumental period</w:t>
      </w:r>
      <w:r w:rsidR="000B6C32">
        <w:rPr>
          <w:lang w:val="en-US"/>
        </w:rPr>
        <w:t>”</w:t>
      </w:r>
      <w:r w:rsidR="00A70B3C" w:rsidRPr="00E0348B">
        <w:rPr>
          <w:lang w:val="en-US"/>
        </w:rPr>
        <w:t xml:space="preserve"> (roughly after 19</w:t>
      </w:r>
      <w:r w:rsidR="007B724A" w:rsidRPr="00E0348B">
        <w:rPr>
          <w:lang w:val="en-US"/>
        </w:rPr>
        <w:t>0</w:t>
      </w:r>
      <w:r w:rsidR="00A70B3C" w:rsidRPr="00E0348B">
        <w:rPr>
          <w:lang w:val="en-US"/>
        </w:rPr>
        <w:t>0</w:t>
      </w:r>
      <w:r w:rsidR="00E158D4" w:rsidRPr="00E0348B">
        <w:rPr>
          <w:lang w:val="en-US"/>
        </w:rPr>
        <w:t xml:space="preserve">, but particularly after 1950 </w:t>
      </w:r>
      <w:r w:rsidR="00722A00">
        <w:rPr>
          <w:lang w:val="en-US"/>
        </w:rPr>
        <w:t>when</w:t>
      </w:r>
      <w:r w:rsidR="00E158D4" w:rsidRPr="00E0348B">
        <w:rPr>
          <w:lang w:val="en-US"/>
        </w:rPr>
        <w:t xml:space="preserve"> modern analogue and then digital recordings</w:t>
      </w:r>
      <w:r w:rsidR="00722A00">
        <w:rPr>
          <w:lang w:val="en-US"/>
        </w:rPr>
        <w:t xml:space="preserve"> became available</w:t>
      </w:r>
      <w:r w:rsidR="00A70B3C" w:rsidRPr="00E0348B">
        <w:rPr>
          <w:lang w:val="en-US"/>
        </w:rPr>
        <w:t xml:space="preserve">). </w:t>
      </w:r>
      <w:r w:rsidR="00D35B25" w:rsidRPr="00E0348B">
        <w:rPr>
          <w:lang w:val="en-US"/>
        </w:rPr>
        <w:t>On the contrary, h</w:t>
      </w:r>
      <w:r w:rsidR="00A70B3C" w:rsidRPr="00E0348B">
        <w:rPr>
          <w:lang w:val="en-US"/>
        </w:rPr>
        <w:t>istorical events</w:t>
      </w:r>
      <w:r w:rsidR="00D77207" w:rsidRPr="00E0348B">
        <w:rPr>
          <w:lang w:val="en-US"/>
        </w:rPr>
        <w:t xml:space="preserve"> </w:t>
      </w:r>
      <w:r w:rsidR="007B724A" w:rsidRPr="00E0348B">
        <w:rPr>
          <w:lang w:val="en-US"/>
        </w:rPr>
        <w:t>have been</w:t>
      </w:r>
      <w:r w:rsidR="00A70B3C" w:rsidRPr="00E0348B">
        <w:rPr>
          <w:lang w:val="en-US"/>
        </w:rPr>
        <w:t xml:space="preserve"> </w:t>
      </w:r>
      <w:r w:rsidR="00D77207" w:rsidRPr="00E0348B">
        <w:rPr>
          <w:lang w:val="en-US"/>
        </w:rPr>
        <w:t xml:space="preserve">imported directly from the EMCA </w:t>
      </w:r>
      <w:r w:rsidR="007B724A" w:rsidRPr="00E0348B">
        <w:rPr>
          <w:lang w:val="en-US"/>
        </w:rPr>
        <w:t>compilation</w:t>
      </w:r>
      <w:r w:rsidR="00D77207" w:rsidRPr="00E0348B">
        <w:rPr>
          <w:lang w:val="en-US"/>
        </w:rPr>
        <w:t xml:space="preserve">, </w:t>
      </w:r>
      <w:r w:rsidR="00A70B3C" w:rsidRPr="00E0348B">
        <w:rPr>
          <w:lang w:val="en-US"/>
        </w:rPr>
        <w:t xml:space="preserve">assumed to be </w:t>
      </w:r>
      <w:r w:rsidR="002D7785" w:rsidRPr="00E0348B">
        <w:rPr>
          <w:lang w:val="en-US"/>
        </w:rPr>
        <w:t xml:space="preserve">an </w:t>
      </w:r>
      <w:r w:rsidR="007B724A" w:rsidRPr="00E0348B">
        <w:rPr>
          <w:lang w:val="en-US"/>
        </w:rPr>
        <w:t>authoritative source for the period</w:t>
      </w:r>
      <w:r w:rsidR="00D729FB" w:rsidRPr="00E0348B">
        <w:rPr>
          <w:lang w:val="en-US"/>
        </w:rPr>
        <w:t xml:space="preserve"> range</w:t>
      </w:r>
      <w:r w:rsidR="00012FD4" w:rsidRPr="00E0348B">
        <w:rPr>
          <w:lang w:val="en-US"/>
        </w:rPr>
        <w:t>, without further modifications.</w:t>
      </w:r>
    </w:p>
    <w:p w14:paraId="364E2E19" w14:textId="77777777" w:rsidR="00B4280E" w:rsidRPr="00E0348B" w:rsidRDefault="00B4280E" w:rsidP="00B4280E">
      <w:pPr>
        <w:rPr>
          <w:lang w:val="en-US"/>
        </w:rPr>
      </w:pPr>
    </w:p>
    <w:p w14:paraId="704B4806" w14:textId="77777777" w:rsidR="00B4280E" w:rsidRPr="009B72AA" w:rsidRDefault="00B4280E" w:rsidP="00B4280E">
      <w:pPr>
        <w:pStyle w:val="Heading2"/>
        <w:rPr>
          <w:lang w:val="en-US" w:eastAsia="it-IT"/>
        </w:rPr>
      </w:pPr>
      <w:bookmarkStart w:id="13" w:name="_Toc79401440"/>
      <w:bookmarkStart w:id="14" w:name="_Toc80987327"/>
      <w:r w:rsidRPr="009B72AA">
        <w:rPr>
          <w:lang w:val="en-US" w:eastAsia="it-IT"/>
        </w:rPr>
        <w:t>Input datasets</w:t>
      </w:r>
      <w:bookmarkEnd w:id="13"/>
      <w:bookmarkEnd w:id="14"/>
      <w:r w:rsidRPr="009B72AA">
        <w:rPr>
          <w:lang w:val="en-US" w:eastAsia="it-IT"/>
        </w:rPr>
        <w:t xml:space="preserve"> </w:t>
      </w:r>
    </w:p>
    <w:p w14:paraId="76FFB260" w14:textId="2899D0B2" w:rsidR="00B4280E" w:rsidRPr="00E0348B" w:rsidRDefault="00B4280E" w:rsidP="00B4280E">
      <w:pPr>
        <w:rPr>
          <w:lang w:val="en-US"/>
        </w:rPr>
      </w:pPr>
      <w:r w:rsidRPr="00A85F13">
        <w:rPr>
          <w:lang w:val="en-US"/>
        </w:rPr>
        <w:t xml:space="preserve">Authoritative </w:t>
      </w:r>
      <w:r w:rsidR="00044D17" w:rsidRPr="00E0348B">
        <w:rPr>
          <w:lang w:val="en-US"/>
        </w:rPr>
        <w:t xml:space="preserve">global </w:t>
      </w:r>
      <w:r w:rsidRPr="00E0348B">
        <w:rPr>
          <w:lang w:val="en-US"/>
        </w:rPr>
        <w:t xml:space="preserve">sources of information for the creation of the </w:t>
      </w:r>
      <w:r w:rsidR="00C901E8" w:rsidRPr="00E0348B">
        <w:rPr>
          <w:lang w:val="en-US"/>
        </w:rPr>
        <w:t xml:space="preserve">backbone </w:t>
      </w:r>
      <w:r w:rsidR="007B7941" w:rsidRPr="00E0348B">
        <w:rPr>
          <w:lang w:val="en-US"/>
        </w:rPr>
        <w:t xml:space="preserve">part of the </w:t>
      </w:r>
      <w:r w:rsidR="00C901E8" w:rsidRPr="00E0348B">
        <w:rPr>
          <w:lang w:val="en-US"/>
        </w:rPr>
        <w:t>catalogue</w:t>
      </w:r>
      <w:r w:rsidRPr="00E0348B">
        <w:rPr>
          <w:lang w:val="en-US"/>
        </w:rPr>
        <w:t xml:space="preserve"> are the ISC-GEM catalogue, the ISC-Reviewed bulletin, the Harvard-GCMT bulletin</w:t>
      </w:r>
      <w:r w:rsidR="0025769A" w:rsidRPr="00E0348B">
        <w:rPr>
          <w:lang w:val="en-US"/>
        </w:rPr>
        <w:t>, the USGS NEIC</w:t>
      </w:r>
      <w:r w:rsidRPr="00E0348B">
        <w:rPr>
          <w:lang w:val="en-US"/>
        </w:rPr>
        <w:t xml:space="preserve"> and the GEM Historical Catalogue</w:t>
      </w:r>
      <w:r w:rsidR="00841299" w:rsidRPr="00E0348B">
        <w:rPr>
          <w:lang w:val="en-US"/>
        </w:rPr>
        <w:t>, plus the regional events from the</w:t>
      </w:r>
      <w:r w:rsidR="00643C72" w:rsidRPr="00E0348B">
        <w:rPr>
          <w:lang w:val="en-US"/>
        </w:rPr>
        <w:t xml:space="preserve"> surface wave magnitude,</w:t>
      </w:r>
      <w:r w:rsidR="00841299" w:rsidRPr="00E0348B">
        <w:rPr>
          <w:lang w:val="en-US"/>
        </w:rPr>
        <w:t xml:space="preserve"> </w:t>
      </w:r>
      <w:proofErr w:type="spellStart"/>
      <w:r w:rsidR="00841299" w:rsidRPr="00E0348B">
        <w:rPr>
          <w:lang w:val="en-US"/>
        </w:rPr>
        <w:t>Mlh</w:t>
      </w:r>
      <w:proofErr w:type="spellEnd"/>
      <w:r w:rsidR="00643C72" w:rsidRPr="00E0348B">
        <w:rPr>
          <w:lang w:val="en-US"/>
        </w:rPr>
        <w:t>,</w:t>
      </w:r>
      <w:r w:rsidR="00841299" w:rsidRPr="00E0348B">
        <w:rPr>
          <w:lang w:val="en-US"/>
        </w:rPr>
        <w:t xml:space="preserve"> homogenized EMCA catalogue</w:t>
      </w:r>
      <w:r w:rsidR="00CC5FB4" w:rsidRPr="00E0348B">
        <w:rPr>
          <w:lang w:val="en-US"/>
        </w:rPr>
        <w:t xml:space="preserve"> (</w:t>
      </w:r>
      <w:r w:rsidR="00CC5FB4" w:rsidRPr="00E0348B">
        <w:rPr>
          <w:lang w:val="en-US"/>
        </w:rPr>
        <w:fldChar w:fldCharType="begin"/>
      </w:r>
      <w:r w:rsidR="00CC5FB4" w:rsidRPr="00E0348B">
        <w:rPr>
          <w:lang w:val="en-US"/>
        </w:rPr>
        <w:instrText xml:space="preserve"> REF _Ref79704885 \h </w:instrText>
      </w:r>
      <w:r w:rsidR="00CC5FB4" w:rsidRPr="00E0348B">
        <w:rPr>
          <w:lang w:val="en-US"/>
        </w:rPr>
      </w:r>
      <w:r w:rsidR="00CC5FB4" w:rsidRPr="00E0348B">
        <w:rPr>
          <w:lang w:val="en-US"/>
        </w:rPr>
        <w:fldChar w:fldCharType="separate"/>
      </w:r>
      <w:r w:rsidR="00FE0A13" w:rsidRPr="00E0348B">
        <w:rPr>
          <w:lang w:val="en-US"/>
        </w:rPr>
        <w:t xml:space="preserve">Table </w:t>
      </w:r>
      <w:r w:rsidR="00FE0A13">
        <w:rPr>
          <w:noProof/>
          <w:lang w:val="en-US"/>
        </w:rPr>
        <w:t>1</w:t>
      </w:r>
      <w:r w:rsidR="00CC5FB4" w:rsidRPr="00E0348B">
        <w:rPr>
          <w:lang w:val="en-US"/>
        </w:rPr>
        <w:fldChar w:fldCharType="end"/>
      </w:r>
      <w:r w:rsidR="00CC5FB4" w:rsidRPr="00A85F13">
        <w:rPr>
          <w:lang w:val="en-US"/>
        </w:rPr>
        <w:t>)</w:t>
      </w:r>
      <w:r w:rsidR="002A388A" w:rsidRPr="00E0348B">
        <w:rPr>
          <w:lang w:val="en-US"/>
        </w:rPr>
        <w:t xml:space="preserve">. </w:t>
      </w:r>
      <w:r w:rsidR="00841299" w:rsidRPr="00E0348B">
        <w:rPr>
          <w:lang w:val="en-US"/>
        </w:rPr>
        <w:t>All datasets</w:t>
      </w:r>
      <w:r w:rsidR="00BB7D78" w:rsidRPr="00E0348B">
        <w:rPr>
          <w:lang w:val="en-US"/>
        </w:rPr>
        <w:t xml:space="preserve"> have been preliminary processed by filtering out events with magnitude (any reported type) lower than 2 and with epicenter location outside a buffer region of roughly 300km from the five target states (Figure 1)</w:t>
      </w:r>
      <w:r w:rsidR="00A55D81">
        <w:rPr>
          <w:lang w:val="en-US"/>
        </w:rPr>
        <w:t>,</w:t>
      </w:r>
      <w:r w:rsidR="00A55D81" w:rsidRPr="00A55D81">
        <w:rPr>
          <w:lang w:val="en-US"/>
        </w:rPr>
        <w:t xml:space="preserve"> as these events would not contribute significantly to the hazard</w:t>
      </w:r>
      <w:r w:rsidR="00A55D81">
        <w:rPr>
          <w:lang w:val="en-US"/>
        </w:rPr>
        <w:t>.</w:t>
      </w:r>
      <w:r w:rsidR="002A388A" w:rsidRPr="00E0348B">
        <w:rPr>
          <w:lang w:val="en-US"/>
        </w:rPr>
        <w:t xml:space="preserve"> The national earthquake catalogues from the </w:t>
      </w:r>
      <w:r w:rsidR="006761CA" w:rsidRPr="00E0348B">
        <w:rPr>
          <w:lang w:val="en-US"/>
        </w:rPr>
        <w:t xml:space="preserve">five </w:t>
      </w:r>
      <w:r w:rsidR="002A388A" w:rsidRPr="00E0348B">
        <w:rPr>
          <w:lang w:val="en-US"/>
        </w:rPr>
        <w:t xml:space="preserve">local partners of the consortium have then been </w:t>
      </w:r>
      <w:r w:rsidR="00F77EE7" w:rsidRPr="00E0348B">
        <w:rPr>
          <w:lang w:val="en-US"/>
        </w:rPr>
        <w:t>reviewed</w:t>
      </w:r>
      <w:r w:rsidR="002A388A" w:rsidRPr="00E0348B">
        <w:rPr>
          <w:lang w:val="en-US"/>
        </w:rPr>
        <w:t xml:space="preserve"> to supplement the backbone compilation.</w:t>
      </w:r>
    </w:p>
    <w:p w14:paraId="523D2AF9" w14:textId="77777777" w:rsidR="00B03273" w:rsidRPr="00E0348B" w:rsidRDefault="00B03273" w:rsidP="00B4280E">
      <w:pPr>
        <w:rPr>
          <w:lang w:val="en-US"/>
        </w:rPr>
      </w:pPr>
    </w:p>
    <w:p w14:paraId="3529FD31" w14:textId="74B279AB" w:rsidR="00AD5626" w:rsidRPr="00E0348B" w:rsidRDefault="00AD5626" w:rsidP="00AD5626">
      <w:pPr>
        <w:pStyle w:val="TableCaption0"/>
        <w:rPr>
          <w:lang w:val="en-US"/>
        </w:rPr>
      </w:pPr>
      <w:bookmarkStart w:id="15" w:name="_Ref79704885"/>
      <w:bookmarkStart w:id="16" w:name="_Toc80189029"/>
      <w:r w:rsidRPr="00E0348B">
        <w:rPr>
          <w:lang w:val="en-US"/>
        </w:rPr>
        <w:t xml:space="preserve">Table </w:t>
      </w:r>
      <w:r w:rsidRPr="00E0348B">
        <w:rPr>
          <w:lang w:val="en-US"/>
        </w:rPr>
        <w:fldChar w:fldCharType="begin"/>
      </w:r>
      <w:r w:rsidRPr="00E0348B">
        <w:rPr>
          <w:lang w:val="en-US"/>
        </w:rPr>
        <w:instrText xml:space="preserve"> SEQ Table \* ARABIC </w:instrText>
      </w:r>
      <w:r w:rsidRPr="00E0348B">
        <w:rPr>
          <w:lang w:val="en-US"/>
        </w:rPr>
        <w:fldChar w:fldCharType="separate"/>
      </w:r>
      <w:r w:rsidR="00FE0A13">
        <w:rPr>
          <w:noProof/>
          <w:lang w:val="en-US"/>
        </w:rPr>
        <w:t>1</w:t>
      </w:r>
      <w:r w:rsidRPr="00E0348B">
        <w:rPr>
          <w:lang w:val="en-US"/>
        </w:rPr>
        <w:fldChar w:fldCharType="end"/>
      </w:r>
      <w:bookmarkEnd w:id="15"/>
      <w:r w:rsidRPr="00A85F13">
        <w:rPr>
          <w:lang w:val="en-US"/>
        </w:rPr>
        <w:t>.</w:t>
      </w:r>
      <w:r w:rsidRPr="00E0348B">
        <w:rPr>
          <w:lang w:val="en-US"/>
        </w:rPr>
        <w:t xml:space="preserve"> Summary of the </w:t>
      </w:r>
      <w:r w:rsidR="00274DA3" w:rsidRPr="00E0348B">
        <w:rPr>
          <w:lang w:val="en-US"/>
        </w:rPr>
        <w:t xml:space="preserve">catalogue </w:t>
      </w:r>
      <w:r w:rsidRPr="00E0348B">
        <w:rPr>
          <w:lang w:val="en-US"/>
        </w:rPr>
        <w:t xml:space="preserve">sources used to compile the HECCA </w:t>
      </w:r>
      <w:r w:rsidR="00993498" w:rsidRPr="00E0348B">
        <w:rPr>
          <w:lang w:val="en-US"/>
        </w:rPr>
        <w:t xml:space="preserve">backbone </w:t>
      </w:r>
      <w:r w:rsidRPr="00E0348B">
        <w:rPr>
          <w:lang w:val="en-US"/>
        </w:rPr>
        <w:t>catalogue</w:t>
      </w:r>
      <w:r w:rsidR="00274DA3" w:rsidRPr="00E0348B">
        <w:rPr>
          <w:lang w:val="en-US"/>
        </w:rPr>
        <w:t xml:space="preserve"> (events selected within the buffer region surrounding the study area).</w:t>
      </w:r>
      <w:bookmarkEnd w:id="16"/>
    </w:p>
    <w:tbl>
      <w:tblPr>
        <w:tblStyle w:val="MediumShading2-Accent2"/>
        <w:tblW w:w="9072" w:type="dxa"/>
        <w:tblLayout w:type="fixed"/>
        <w:tblLook w:val="0420" w:firstRow="1" w:lastRow="0" w:firstColumn="0" w:lastColumn="0" w:noHBand="0" w:noVBand="1"/>
      </w:tblPr>
      <w:tblGrid>
        <w:gridCol w:w="1418"/>
        <w:gridCol w:w="1559"/>
        <w:gridCol w:w="1559"/>
        <w:gridCol w:w="1560"/>
        <w:gridCol w:w="1559"/>
        <w:gridCol w:w="1417"/>
      </w:tblGrid>
      <w:tr w:rsidR="00EE28ED" w:rsidRPr="00A85F13" w14:paraId="0C722BB8" w14:textId="77777777" w:rsidTr="002D6631">
        <w:trPr>
          <w:cnfStyle w:val="100000000000" w:firstRow="1" w:lastRow="0" w:firstColumn="0" w:lastColumn="0" w:oddVBand="0" w:evenVBand="0" w:oddHBand="0" w:evenHBand="0" w:firstRowFirstColumn="0" w:firstRowLastColumn="0" w:lastRowFirstColumn="0" w:lastRowLastColumn="0"/>
          <w:trHeight w:val="340"/>
        </w:trPr>
        <w:tc>
          <w:tcPr>
            <w:tcW w:w="1418" w:type="dxa"/>
            <w:tcBorders>
              <w:right w:val="single" w:sz="4" w:space="0" w:color="FFFFFF" w:themeColor="background1"/>
            </w:tcBorders>
            <w:shd w:val="clear" w:color="auto" w:fill="E5B8B7" w:themeFill="accent2" w:themeFillTint="66"/>
            <w:vAlign w:val="center"/>
          </w:tcPr>
          <w:p w14:paraId="71AE8CC8" w14:textId="6537B1A8" w:rsidR="005A1159" w:rsidRPr="00E0348B" w:rsidRDefault="005A1159" w:rsidP="00527AB1">
            <w:pPr>
              <w:pStyle w:val="TableHeader"/>
              <w:rPr>
                <w:b/>
                <w:bCs/>
                <w:color w:val="auto"/>
                <w:szCs w:val="20"/>
              </w:rPr>
            </w:pPr>
            <w:r w:rsidRPr="00E0348B">
              <w:rPr>
                <w:szCs w:val="20"/>
              </w:rPr>
              <w:t>Source</w:t>
            </w:r>
          </w:p>
        </w:tc>
        <w:tc>
          <w:tcPr>
            <w:tcW w:w="1559" w:type="dxa"/>
            <w:tcBorders>
              <w:right w:val="single" w:sz="4" w:space="0" w:color="FFFFFF" w:themeColor="background1"/>
            </w:tcBorders>
            <w:shd w:val="clear" w:color="auto" w:fill="E5B8B7" w:themeFill="accent2" w:themeFillTint="66"/>
            <w:vAlign w:val="center"/>
          </w:tcPr>
          <w:p w14:paraId="505BCB0B" w14:textId="29089744" w:rsidR="005A1159" w:rsidRPr="00E0348B" w:rsidRDefault="005A1159" w:rsidP="005A1159">
            <w:pPr>
              <w:pStyle w:val="TableHeader"/>
              <w:rPr>
                <w:b/>
                <w:bCs/>
                <w:szCs w:val="20"/>
              </w:rPr>
            </w:pPr>
            <w:r w:rsidRPr="00E0348B">
              <w:rPr>
                <w:szCs w:val="20"/>
              </w:rPr>
              <w:t>N. of</w:t>
            </w:r>
            <w:r w:rsidRPr="00E0348B">
              <w:rPr>
                <w:b/>
                <w:bCs/>
                <w:szCs w:val="20"/>
              </w:rPr>
              <w:t xml:space="preserve"> </w:t>
            </w:r>
            <w:r w:rsidRPr="00E0348B">
              <w:rPr>
                <w:szCs w:val="20"/>
              </w:rPr>
              <w:t>Events</w:t>
            </w:r>
          </w:p>
        </w:tc>
        <w:tc>
          <w:tcPr>
            <w:tcW w:w="1559" w:type="dxa"/>
            <w:tcBorders>
              <w:right w:val="single" w:sz="4" w:space="0" w:color="FFFFFF" w:themeColor="background1"/>
            </w:tcBorders>
            <w:shd w:val="clear" w:color="auto" w:fill="E5B8B7" w:themeFill="accent2" w:themeFillTint="66"/>
            <w:vAlign w:val="center"/>
          </w:tcPr>
          <w:p w14:paraId="6C893E88" w14:textId="46FF768B" w:rsidR="005A1159" w:rsidRPr="00E0348B" w:rsidRDefault="005A1159" w:rsidP="00527AB1">
            <w:pPr>
              <w:pStyle w:val="TableHeader"/>
              <w:rPr>
                <w:b/>
                <w:bCs/>
                <w:color w:val="auto"/>
                <w:szCs w:val="20"/>
              </w:rPr>
            </w:pPr>
            <w:r w:rsidRPr="00E0348B">
              <w:rPr>
                <w:szCs w:val="20"/>
              </w:rPr>
              <w:t>Mag. Range</w:t>
            </w:r>
          </w:p>
        </w:tc>
        <w:tc>
          <w:tcPr>
            <w:tcW w:w="1560" w:type="dxa"/>
            <w:tcBorders>
              <w:right w:val="single" w:sz="4" w:space="0" w:color="FFFFFF" w:themeColor="background1"/>
            </w:tcBorders>
            <w:shd w:val="clear" w:color="auto" w:fill="E5B8B7" w:themeFill="accent2" w:themeFillTint="66"/>
            <w:vAlign w:val="center"/>
          </w:tcPr>
          <w:p w14:paraId="6830E9EE" w14:textId="4EC878E1" w:rsidR="005A1159" w:rsidRPr="00E0348B" w:rsidRDefault="005A1159" w:rsidP="00527AB1">
            <w:pPr>
              <w:pStyle w:val="TableHeader"/>
              <w:rPr>
                <w:b/>
                <w:bCs/>
                <w:color w:val="auto"/>
                <w:szCs w:val="20"/>
              </w:rPr>
            </w:pPr>
            <w:r w:rsidRPr="00E0348B">
              <w:rPr>
                <w:szCs w:val="20"/>
              </w:rPr>
              <w:t>Mag. Type</w:t>
            </w:r>
          </w:p>
        </w:tc>
        <w:tc>
          <w:tcPr>
            <w:tcW w:w="1559" w:type="dxa"/>
            <w:tcBorders>
              <w:right w:val="single" w:sz="4" w:space="0" w:color="FFFFFF" w:themeColor="background1"/>
            </w:tcBorders>
            <w:shd w:val="clear" w:color="auto" w:fill="E5B8B7" w:themeFill="accent2" w:themeFillTint="66"/>
            <w:vAlign w:val="center"/>
          </w:tcPr>
          <w:p w14:paraId="378B397C" w14:textId="48F8431B" w:rsidR="005A1159" w:rsidRPr="00E0348B" w:rsidRDefault="005A1159" w:rsidP="00527AB1">
            <w:pPr>
              <w:pStyle w:val="TableHeader"/>
              <w:rPr>
                <w:b/>
                <w:bCs/>
                <w:color w:val="auto"/>
                <w:szCs w:val="20"/>
              </w:rPr>
            </w:pPr>
            <w:r w:rsidRPr="00E0348B">
              <w:rPr>
                <w:szCs w:val="20"/>
              </w:rPr>
              <w:t>Year Range</w:t>
            </w:r>
          </w:p>
        </w:tc>
        <w:tc>
          <w:tcPr>
            <w:tcW w:w="1417" w:type="dxa"/>
            <w:tcBorders>
              <w:left w:val="single" w:sz="4" w:space="0" w:color="FFFFFF" w:themeColor="background1"/>
            </w:tcBorders>
            <w:shd w:val="clear" w:color="auto" w:fill="E5B8B7" w:themeFill="accent2" w:themeFillTint="66"/>
            <w:vAlign w:val="center"/>
          </w:tcPr>
          <w:p w14:paraId="732924B5" w14:textId="59794B19" w:rsidR="005A1159" w:rsidRPr="00E0348B" w:rsidRDefault="005A1159" w:rsidP="005A1159">
            <w:pPr>
              <w:pStyle w:val="TableHeader"/>
              <w:jc w:val="both"/>
              <w:rPr>
                <w:b/>
                <w:bCs/>
                <w:color w:val="auto"/>
                <w:szCs w:val="20"/>
              </w:rPr>
            </w:pPr>
            <w:r w:rsidRPr="00E0348B">
              <w:rPr>
                <w:szCs w:val="20"/>
              </w:rPr>
              <w:t xml:space="preserve"> Depth Range</w:t>
            </w:r>
          </w:p>
        </w:tc>
      </w:tr>
      <w:tr w:rsidR="005A1159" w:rsidRPr="00A85F13" w14:paraId="0F2F7E1F" w14:textId="77777777" w:rsidTr="002D6631">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1303DDFB" w14:textId="52B4093B" w:rsidR="005A1159" w:rsidRPr="00E0348B" w:rsidRDefault="005A1159" w:rsidP="00527AB1">
            <w:pPr>
              <w:rPr>
                <w:rFonts w:cstheme="minorHAnsi"/>
                <w:sz w:val="20"/>
                <w:szCs w:val="20"/>
                <w:lang w:val="en-US"/>
              </w:rPr>
            </w:pPr>
            <w:r w:rsidRPr="00A85F13">
              <w:rPr>
                <w:sz w:val="20"/>
                <w:szCs w:val="20"/>
                <w:lang w:val="en-US"/>
              </w:rPr>
              <w:t>ISC-GEM</w:t>
            </w:r>
          </w:p>
        </w:tc>
        <w:tc>
          <w:tcPr>
            <w:tcW w:w="1559" w:type="dxa"/>
            <w:tcBorders>
              <w:right w:val="single" w:sz="4" w:space="0" w:color="FFFFFF" w:themeColor="background1"/>
            </w:tcBorders>
          </w:tcPr>
          <w:p w14:paraId="16679923" w14:textId="4C6C9E06" w:rsidR="005A1159" w:rsidRPr="00E0348B" w:rsidRDefault="00CF1570" w:rsidP="00527AB1">
            <w:pPr>
              <w:ind w:hanging="11"/>
              <w:rPr>
                <w:rFonts w:cstheme="minorHAnsi"/>
                <w:sz w:val="20"/>
                <w:szCs w:val="20"/>
                <w:lang w:val="en-US"/>
              </w:rPr>
            </w:pPr>
            <w:r w:rsidRPr="00E0348B">
              <w:rPr>
                <w:sz w:val="20"/>
                <w:szCs w:val="20"/>
                <w:lang w:val="en-US"/>
              </w:rPr>
              <w:t>1525</w:t>
            </w:r>
          </w:p>
        </w:tc>
        <w:tc>
          <w:tcPr>
            <w:tcW w:w="1559" w:type="dxa"/>
            <w:tcBorders>
              <w:right w:val="single" w:sz="4" w:space="0" w:color="FFFFFF" w:themeColor="background1"/>
            </w:tcBorders>
          </w:tcPr>
          <w:p w14:paraId="1F6A9AF9" w14:textId="275C4BDA" w:rsidR="005A1159" w:rsidRPr="00E0348B" w:rsidRDefault="005A1159" w:rsidP="00527AB1">
            <w:pPr>
              <w:rPr>
                <w:rFonts w:cstheme="minorHAnsi"/>
                <w:sz w:val="20"/>
                <w:szCs w:val="20"/>
                <w:lang w:val="en-US"/>
              </w:rPr>
            </w:pPr>
            <w:r w:rsidRPr="00E0348B">
              <w:rPr>
                <w:sz w:val="20"/>
                <w:szCs w:val="20"/>
                <w:lang w:val="en-US"/>
              </w:rPr>
              <w:t>4.96 - 8.02</w:t>
            </w:r>
          </w:p>
        </w:tc>
        <w:tc>
          <w:tcPr>
            <w:tcW w:w="1560" w:type="dxa"/>
            <w:tcBorders>
              <w:right w:val="single" w:sz="4" w:space="0" w:color="FFFFFF" w:themeColor="background1"/>
            </w:tcBorders>
          </w:tcPr>
          <w:p w14:paraId="57C81254" w14:textId="6B4C580D" w:rsidR="005A1159" w:rsidRPr="00E0348B" w:rsidRDefault="005A1159" w:rsidP="00527AB1">
            <w:pPr>
              <w:rPr>
                <w:rFonts w:cstheme="minorHAnsi"/>
                <w:sz w:val="20"/>
                <w:szCs w:val="20"/>
                <w:lang w:val="en-US"/>
              </w:rPr>
            </w:pPr>
            <w:r w:rsidRPr="00E0348B">
              <w:rPr>
                <w:sz w:val="20"/>
                <w:szCs w:val="20"/>
                <w:lang w:val="en-US"/>
              </w:rPr>
              <w:t>Mw</w:t>
            </w:r>
          </w:p>
        </w:tc>
        <w:tc>
          <w:tcPr>
            <w:tcW w:w="1559" w:type="dxa"/>
            <w:tcBorders>
              <w:right w:val="single" w:sz="4" w:space="0" w:color="FFFFFF" w:themeColor="background1"/>
            </w:tcBorders>
          </w:tcPr>
          <w:p w14:paraId="3174127C" w14:textId="0D65E71E" w:rsidR="005A1159" w:rsidRPr="00E0348B" w:rsidRDefault="005A1159" w:rsidP="00527AB1">
            <w:pPr>
              <w:rPr>
                <w:rFonts w:cstheme="minorHAnsi"/>
                <w:sz w:val="20"/>
                <w:szCs w:val="20"/>
                <w:lang w:val="en-US"/>
              </w:rPr>
            </w:pPr>
            <w:r w:rsidRPr="00E0348B">
              <w:rPr>
                <w:sz w:val="20"/>
                <w:szCs w:val="20"/>
                <w:lang w:val="en-US"/>
              </w:rPr>
              <w:t>1906 - 2016</w:t>
            </w:r>
          </w:p>
        </w:tc>
        <w:tc>
          <w:tcPr>
            <w:tcW w:w="1417" w:type="dxa"/>
            <w:tcBorders>
              <w:left w:val="single" w:sz="4" w:space="0" w:color="FFFFFF" w:themeColor="background1"/>
            </w:tcBorders>
          </w:tcPr>
          <w:p w14:paraId="4CF5DD16" w14:textId="0A78C46F" w:rsidR="005A1159" w:rsidRPr="00E0348B" w:rsidRDefault="005A1159" w:rsidP="00527AB1">
            <w:pPr>
              <w:rPr>
                <w:rFonts w:cstheme="minorHAnsi"/>
                <w:sz w:val="20"/>
                <w:szCs w:val="20"/>
                <w:lang w:val="en-US"/>
              </w:rPr>
            </w:pPr>
            <w:r w:rsidRPr="00E0348B">
              <w:rPr>
                <w:sz w:val="20"/>
                <w:szCs w:val="20"/>
                <w:lang w:val="en-US"/>
              </w:rPr>
              <w:t>5.0 - 274.1</w:t>
            </w:r>
          </w:p>
        </w:tc>
      </w:tr>
      <w:tr w:rsidR="00976296" w:rsidRPr="00A85F13" w14:paraId="333E4A72" w14:textId="77777777" w:rsidTr="002D6631">
        <w:trPr>
          <w:trHeight w:val="340"/>
        </w:trPr>
        <w:tc>
          <w:tcPr>
            <w:tcW w:w="1418" w:type="dxa"/>
            <w:tcBorders>
              <w:right w:val="single" w:sz="4" w:space="0" w:color="FFFFFF" w:themeColor="background1"/>
            </w:tcBorders>
          </w:tcPr>
          <w:p w14:paraId="2C0618AB" w14:textId="29FA0810" w:rsidR="005A1159" w:rsidRPr="00E0348B" w:rsidRDefault="00FD1559" w:rsidP="00527AB1">
            <w:pPr>
              <w:rPr>
                <w:rFonts w:cstheme="minorHAnsi"/>
                <w:sz w:val="20"/>
                <w:szCs w:val="20"/>
                <w:lang w:val="en-US"/>
              </w:rPr>
            </w:pPr>
            <w:r w:rsidRPr="00A85F13">
              <w:rPr>
                <w:sz w:val="20"/>
                <w:szCs w:val="20"/>
                <w:lang w:val="en-US"/>
              </w:rPr>
              <w:t>ISV-Rev</w:t>
            </w:r>
          </w:p>
        </w:tc>
        <w:tc>
          <w:tcPr>
            <w:tcW w:w="1559" w:type="dxa"/>
            <w:tcBorders>
              <w:right w:val="single" w:sz="4" w:space="0" w:color="FFFFFF" w:themeColor="background1"/>
            </w:tcBorders>
          </w:tcPr>
          <w:p w14:paraId="00ED34D0" w14:textId="737DB323" w:rsidR="005A1159" w:rsidRPr="00E0348B" w:rsidRDefault="00FD1559" w:rsidP="00527AB1">
            <w:pPr>
              <w:ind w:hanging="11"/>
              <w:rPr>
                <w:rFonts w:cstheme="minorHAnsi"/>
                <w:sz w:val="20"/>
                <w:szCs w:val="20"/>
                <w:lang w:val="en-US"/>
              </w:rPr>
            </w:pPr>
            <w:r w:rsidRPr="00E0348B">
              <w:rPr>
                <w:sz w:val="20"/>
                <w:szCs w:val="20"/>
                <w:lang w:val="en-US"/>
              </w:rPr>
              <w:t>51093</w:t>
            </w:r>
          </w:p>
        </w:tc>
        <w:tc>
          <w:tcPr>
            <w:tcW w:w="1559" w:type="dxa"/>
            <w:tcBorders>
              <w:right w:val="single" w:sz="4" w:space="0" w:color="FFFFFF" w:themeColor="background1"/>
            </w:tcBorders>
          </w:tcPr>
          <w:p w14:paraId="270FB720" w14:textId="69E9FD03" w:rsidR="005A1159" w:rsidRPr="00E0348B" w:rsidRDefault="00FD1559" w:rsidP="00527AB1">
            <w:pPr>
              <w:tabs>
                <w:tab w:val="left" w:pos="-720"/>
                <w:tab w:val="left" w:pos="1080"/>
              </w:tabs>
              <w:rPr>
                <w:sz w:val="20"/>
                <w:szCs w:val="20"/>
                <w:lang w:val="en-US"/>
              </w:rPr>
            </w:pPr>
            <w:r w:rsidRPr="00E0348B">
              <w:rPr>
                <w:sz w:val="20"/>
                <w:szCs w:val="20"/>
                <w:lang w:val="en-US"/>
              </w:rPr>
              <w:t>2.0 - 8.4</w:t>
            </w:r>
          </w:p>
        </w:tc>
        <w:tc>
          <w:tcPr>
            <w:tcW w:w="1560" w:type="dxa"/>
            <w:tcBorders>
              <w:right w:val="single" w:sz="4" w:space="0" w:color="FFFFFF" w:themeColor="background1"/>
            </w:tcBorders>
          </w:tcPr>
          <w:p w14:paraId="20F11CDF" w14:textId="31A4F66F" w:rsidR="005A1159" w:rsidRPr="00E0348B" w:rsidRDefault="00964376" w:rsidP="00527AB1">
            <w:pPr>
              <w:rPr>
                <w:rFonts w:cstheme="minorHAnsi"/>
                <w:sz w:val="20"/>
                <w:szCs w:val="20"/>
                <w:lang w:val="en-US"/>
              </w:rPr>
            </w:pPr>
            <w:r w:rsidRPr="00E0348B">
              <w:rPr>
                <w:sz w:val="20"/>
                <w:szCs w:val="20"/>
                <w:lang w:val="en-US"/>
              </w:rPr>
              <w:t>Various types</w:t>
            </w:r>
          </w:p>
        </w:tc>
        <w:tc>
          <w:tcPr>
            <w:tcW w:w="1559" w:type="dxa"/>
            <w:tcBorders>
              <w:right w:val="single" w:sz="4" w:space="0" w:color="FFFFFF" w:themeColor="background1"/>
            </w:tcBorders>
          </w:tcPr>
          <w:p w14:paraId="5CED589C" w14:textId="11924F82" w:rsidR="005A1159" w:rsidRPr="00E0348B" w:rsidRDefault="00742E6F" w:rsidP="00527AB1">
            <w:pPr>
              <w:rPr>
                <w:rFonts w:cstheme="minorHAnsi"/>
                <w:sz w:val="20"/>
                <w:szCs w:val="20"/>
                <w:lang w:val="en-US"/>
              </w:rPr>
            </w:pPr>
            <w:r w:rsidRPr="00E0348B">
              <w:rPr>
                <w:sz w:val="20"/>
                <w:szCs w:val="20"/>
                <w:lang w:val="en-US"/>
              </w:rPr>
              <w:t>1906</w:t>
            </w:r>
            <w:r w:rsidR="007E2ED4" w:rsidRPr="00E0348B">
              <w:rPr>
                <w:sz w:val="20"/>
                <w:szCs w:val="20"/>
                <w:lang w:val="en-US"/>
              </w:rPr>
              <w:t xml:space="preserve"> - </w:t>
            </w:r>
            <w:r w:rsidRPr="00E0348B">
              <w:rPr>
                <w:sz w:val="20"/>
                <w:szCs w:val="20"/>
                <w:lang w:val="en-US"/>
              </w:rPr>
              <w:t>2018</w:t>
            </w:r>
          </w:p>
        </w:tc>
        <w:tc>
          <w:tcPr>
            <w:tcW w:w="1417" w:type="dxa"/>
            <w:tcBorders>
              <w:left w:val="single" w:sz="4" w:space="0" w:color="FFFFFF" w:themeColor="background1"/>
            </w:tcBorders>
          </w:tcPr>
          <w:p w14:paraId="186D46B5" w14:textId="7DDDD979" w:rsidR="005A1159" w:rsidRPr="00E0348B" w:rsidRDefault="00FD1559" w:rsidP="00527AB1">
            <w:pPr>
              <w:rPr>
                <w:rFonts w:cstheme="minorHAnsi"/>
                <w:sz w:val="20"/>
                <w:szCs w:val="20"/>
                <w:lang w:val="en-US"/>
              </w:rPr>
            </w:pPr>
            <w:r w:rsidRPr="00E0348B">
              <w:rPr>
                <w:sz w:val="20"/>
                <w:szCs w:val="20"/>
                <w:lang w:val="en-US"/>
              </w:rPr>
              <w:t>0.0 - 441.4</w:t>
            </w:r>
          </w:p>
        </w:tc>
      </w:tr>
      <w:tr w:rsidR="00ED02FF" w:rsidRPr="00A85F13" w14:paraId="43216E42" w14:textId="77777777" w:rsidTr="002D6631">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56990A26" w14:textId="2D2C72BD" w:rsidR="00ED02FF" w:rsidRPr="00E0348B" w:rsidRDefault="00ED02FF" w:rsidP="00527AB1">
            <w:pPr>
              <w:rPr>
                <w:sz w:val="20"/>
                <w:szCs w:val="20"/>
                <w:lang w:val="en-US"/>
              </w:rPr>
            </w:pPr>
            <w:r w:rsidRPr="00A85F13">
              <w:rPr>
                <w:sz w:val="20"/>
                <w:szCs w:val="20"/>
                <w:lang w:val="en-US"/>
              </w:rPr>
              <w:t>GCMT</w:t>
            </w:r>
          </w:p>
        </w:tc>
        <w:tc>
          <w:tcPr>
            <w:tcW w:w="1559" w:type="dxa"/>
            <w:tcBorders>
              <w:right w:val="single" w:sz="4" w:space="0" w:color="FFFFFF" w:themeColor="background1"/>
            </w:tcBorders>
          </w:tcPr>
          <w:p w14:paraId="48272C4B" w14:textId="64D6F722" w:rsidR="00ED02FF" w:rsidRPr="00E0348B" w:rsidRDefault="00ED02FF" w:rsidP="00527AB1">
            <w:pPr>
              <w:ind w:hanging="11"/>
              <w:rPr>
                <w:sz w:val="20"/>
                <w:szCs w:val="20"/>
                <w:lang w:val="en-US"/>
              </w:rPr>
            </w:pPr>
            <w:r w:rsidRPr="00E0348B">
              <w:rPr>
                <w:sz w:val="20"/>
                <w:szCs w:val="20"/>
                <w:lang w:val="en-US"/>
              </w:rPr>
              <w:t>814</w:t>
            </w:r>
          </w:p>
        </w:tc>
        <w:tc>
          <w:tcPr>
            <w:tcW w:w="1559" w:type="dxa"/>
            <w:tcBorders>
              <w:right w:val="single" w:sz="4" w:space="0" w:color="FFFFFF" w:themeColor="background1"/>
            </w:tcBorders>
          </w:tcPr>
          <w:p w14:paraId="21DB26F1" w14:textId="353EBE02" w:rsidR="00ED02FF" w:rsidRPr="00E0348B" w:rsidRDefault="00ED02FF" w:rsidP="00527AB1">
            <w:pPr>
              <w:tabs>
                <w:tab w:val="left" w:pos="-720"/>
                <w:tab w:val="left" w:pos="1080"/>
              </w:tabs>
              <w:rPr>
                <w:sz w:val="20"/>
                <w:szCs w:val="20"/>
                <w:lang w:val="en-US"/>
              </w:rPr>
            </w:pPr>
            <w:r w:rsidRPr="00E0348B">
              <w:rPr>
                <w:sz w:val="20"/>
                <w:szCs w:val="20"/>
                <w:lang w:val="en-US"/>
              </w:rPr>
              <w:t>4.64</w:t>
            </w:r>
            <w:r w:rsidR="00C14647" w:rsidRPr="00E0348B">
              <w:rPr>
                <w:sz w:val="20"/>
                <w:szCs w:val="20"/>
                <w:lang w:val="en-US"/>
              </w:rPr>
              <w:t xml:space="preserve"> - </w:t>
            </w:r>
            <w:r w:rsidRPr="00E0348B">
              <w:rPr>
                <w:sz w:val="20"/>
                <w:szCs w:val="20"/>
                <w:lang w:val="en-US"/>
              </w:rPr>
              <w:t>7.61</w:t>
            </w:r>
          </w:p>
        </w:tc>
        <w:tc>
          <w:tcPr>
            <w:tcW w:w="1560" w:type="dxa"/>
            <w:tcBorders>
              <w:right w:val="single" w:sz="4" w:space="0" w:color="FFFFFF" w:themeColor="background1"/>
            </w:tcBorders>
          </w:tcPr>
          <w:p w14:paraId="6F71C264" w14:textId="2D258B46" w:rsidR="00ED02FF" w:rsidRPr="00E0348B" w:rsidRDefault="00ED02FF" w:rsidP="00527AB1">
            <w:pPr>
              <w:rPr>
                <w:sz w:val="20"/>
                <w:szCs w:val="20"/>
                <w:lang w:val="en-US"/>
              </w:rPr>
            </w:pPr>
            <w:r w:rsidRPr="00E0348B">
              <w:rPr>
                <w:sz w:val="20"/>
                <w:szCs w:val="20"/>
                <w:lang w:val="en-US"/>
              </w:rPr>
              <w:t>Mw</w:t>
            </w:r>
          </w:p>
        </w:tc>
        <w:tc>
          <w:tcPr>
            <w:tcW w:w="1559" w:type="dxa"/>
            <w:tcBorders>
              <w:right w:val="single" w:sz="4" w:space="0" w:color="FFFFFF" w:themeColor="background1"/>
            </w:tcBorders>
          </w:tcPr>
          <w:p w14:paraId="7A3B642B" w14:textId="6A7BCE2C" w:rsidR="00ED02FF" w:rsidRPr="00E0348B" w:rsidRDefault="00ED02FF" w:rsidP="00527AB1">
            <w:pPr>
              <w:rPr>
                <w:sz w:val="20"/>
                <w:szCs w:val="20"/>
                <w:lang w:val="en-US"/>
              </w:rPr>
            </w:pPr>
            <w:r w:rsidRPr="00E0348B">
              <w:rPr>
                <w:sz w:val="20"/>
                <w:szCs w:val="20"/>
                <w:lang w:val="en-US"/>
              </w:rPr>
              <w:t>1976</w:t>
            </w:r>
            <w:r w:rsidR="00C14647" w:rsidRPr="00E0348B">
              <w:rPr>
                <w:sz w:val="20"/>
                <w:szCs w:val="20"/>
                <w:lang w:val="en-US"/>
              </w:rPr>
              <w:t xml:space="preserve"> - </w:t>
            </w:r>
            <w:r w:rsidRPr="00E0348B">
              <w:rPr>
                <w:sz w:val="20"/>
                <w:szCs w:val="20"/>
                <w:lang w:val="en-US"/>
              </w:rPr>
              <w:t>2017</w:t>
            </w:r>
          </w:p>
        </w:tc>
        <w:tc>
          <w:tcPr>
            <w:tcW w:w="1417" w:type="dxa"/>
            <w:tcBorders>
              <w:left w:val="single" w:sz="4" w:space="0" w:color="FFFFFF" w:themeColor="background1"/>
            </w:tcBorders>
          </w:tcPr>
          <w:p w14:paraId="537ED0E9" w14:textId="4D575D20" w:rsidR="00ED02FF" w:rsidRPr="00E0348B" w:rsidRDefault="00ED02FF" w:rsidP="00527AB1">
            <w:pPr>
              <w:rPr>
                <w:sz w:val="20"/>
                <w:szCs w:val="20"/>
                <w:lang w:val="en-US"/>
              </w:rPr>
            </w:pPr>
            <w:r w:rsidRPr="00E0348B">
              <w:rPr>
                <w:sz w:val="20"/>
                <w:szCs w:val="20"/>
                <w:lang w:val="en-US"/>
              </w:rPr>
              <w:t>2.7</w:t>
            </w:r>
            <w:r w:rsidR="00C14647" w:rsidRPr="00E0348B">
              <w:rPr>
                <w:sz w:val="20"/>
                <w:szCs w:val="20"/>
                <w:lang w:val="en-US"/>
              </w:rPr>
              <w:t xml:space="preserve"> - </w:t>
            </w:r>
            <w:r w:rsidRPr="00E0348B">
              <w:rPr>
                <w:sz w:val="20"/>
                <w:szCs w:val="20"/>
                <w:lang w:val="en-US"/>
              </w:rPr>
              <w:t>400.6</w:t>
            </w:r>
          </w:p>
        </w:tc>
      </w:tr>
      <w:tr w:rsidR="002D6631" w:rsidRPr="00A85F13" w14:paraId="7D0C2A45" w14:textId="77777777" w:rsidTr="002D6631">
        <w:trPr>
          <w:trHeight w:val="340"/>
        </w:trPr>
        <w:tc>
          <w:tcPr>
            <w:tcW w:w="1418" w:type="dxa"/>
            <w:tcBorders>
              <w:right w:val="single" w:sz="4" w:space="0" w:color="FFFFFF" w:themeColor="background1"/>
            </w:tcBorders>
          </w:tcPr>
          <w:p w14:paraId="3F04BD1E" w14:textId="1880BF4E" w:rsidR="002D6631" w:rsidRPr="00E0348B" w:rsidRDefault="002D6631" w:rsidP="00527AB1">
            <w:pPr>
              <w:rPr>
                <w:sz w:val="20"/>
                <w:szCs w:val="20"/>
                <w:lang w:val="en-US"/>
              </w:rPr>
            </w:pPr>
            <w:r w:rsidRPr="00A85F13">
              <w:rPr>
                <w:sz w:val="20"/>
                <w:szCs w:val="20"/>
                <w:lang w:val="en-US"/>
              </w:rPr>
              <w:t>USGS-NEIC</w:t>
            </w:r>
          </w:p>
        </w:tc>
        <w:tc>
          <w:tcPr>
            <w:tcW w:w="1559" w:type="dxa"/>
            <w:tcBorders>
              <w:right w:val="single" w:sz="4" w:space="0" w:color="FFFFFF" w:themeColor="background1"/>
            </w:tcBorders>
          </w:tcPr>
          <w:p w14:paraId="33D7F3CD" w14:textId="068986AD" w:rsidR="002D6631" w:rsidRPr="00E0348B" w:rsidRDefault="002D6631" w:rsidP="00527AB1">
            <w:pPr>
              <w:ind w:hanging="11"/>
              <w:rPr>
                <w:sz w:val="20"/>
                <w:szCs w:val="20"/>
                <w:lang w:val="en-US"/>
              </w:rPr>
            </w:pPr>
            <w:r w:rsidRPr="00E0348B">
              <w:rPr>
                <w:sz w:val="20"/>
                <w:szCs w:val="20"/>
                <w:lang w:val="en-US"/>
              </w:rPr>
              <w:t>15804</w:t>
            </w:r>
          </w:p>
        </w:tc>
        <w:tc>
          <w:tcPr>
            <w:tcW w:w="1559" w:type="dxa"/>
            <w:tcBorders>
              <w:right w:val="single" w:sz="4" w:space="0" w:color="FFFFFF" w:themeColor="background1"/>
            </w:tcBorders>
          </w:tcPr>
          <w:p w14:paraId="7EB0D962" w14:textId="12752E12" w:rsidR="002D6631" w:rsidRPr="00E0348B" w:rsidRDefault="002D6631" w:rsidP="00527AB1">
            <w:pPr>
              <w:tabs>
                <w:tab w:val="left" w:pos="-720"/>
                <w:tab w:val="left" w:pos="1080"/>
              </w:tabs>
              <w:rPr>
                <w:sz w:val="20"/>
                <w:szCs w:val="20"/>
                <w:lang w:val="en-US"/>
              </w:rPr>
            </w:pPr>
            <w:r w:rsidRPr="00E0348B">
              <w:rPr>
                <w:sz w:val="20"/>
                <w:szCs w:val="20"/>
                <w:lang w:val="en-US"/>
              </w:rPr>
              <w:t>2.9 - 7.8</w:t>
            </w:r>
          </w:p>
        </w:tc>
        <w:tc>
          <w:tcPr>
            <w:tcW w:w="1560" w:type="dxa"/>
            <w:tcBorders>
              <w:right w:val="single" w:sz="4" w:space="0" w:color="FFFFFF" w:themeColor="background1"/>
            </w:tcBorders>
          </w:tcPr>
          <w:p w14:paraId="6190839A" w14:textId="208EC33D" w:rsidR="002D6631" w:rsidRPr="00E0348B" w:rsidRDefault="00F8170C" w:rsidP="00527AB1">
            <w:pPr>
              <w:rPr>
                <w:sz w:val="20"/>
                <w:szCs w:val="20"/>
                <w:lang w:val="en-US"/>
              </w:rPr>
            </w:pPr>
            <w:r w:rsidRPr="00E0348B">
              <w:rPr>
                <w:sz w:val="20"/>
                <w:szCs w:val="20"/>
                <w:lang w:val="en-US"/>
              </w:rPr>
              <w:t>Mw,</w:t>
            </w:r>
            <w:r w:rsidR="00F81B46" w:rsidRPr="00E0348B">
              <w:rPr>
                <w:sz w:val="20"/>
                <w:szCs w:val="20"/>
                <w:lang w:val="en-US"/>
              </w:rPr>
              <w:t xml:space="preserve"> </w:t>
            </w:r>
            <w:proofErr w:type="spellStart"/>
            <w:r w:rsidR="000F6072" w:rsidRPr="00E0348B">
              <w:rPr>
                <w:sz w:val="20"/>
                <w:szCs w:val="20"/>
                <w:lang w:val="en-US"/>
              </w:rPr>
              <w:t>M</w:t>
            </w:r>
            <w:r w:rsidR="00F81B46" w:rsidRPr="00E0348B">
              <w:rPr>
                <w:sz w:val="20"/>
                <w:szCs w:val="20"/>
                <w:lang w:val="en-US"/>
              </w:rPr>
              <w:t>s</w:t>
            </w:r>
            <w:proofErr w:type="spellEnd"/>
            <w:r w:rsidRPr="00E0348B">
              <w:rPr>
                <w:sz w:val="20"/>
                <w:szCs w:val="20"/>
                <w:lang w:val="en-US"/>
              </w:rPr>
              <w:t xml:space="preserve">, </w:t>
            </w:r>
            <w:r w:rsidR="00F81B46" w:rsidRPr="00E0348B">
              <w:rPr>
                <w:sz w:val="20"/>
                <w:szCs w:val="20"/>
                <w:lang w:val="en-US"/>
              </w:rPr>
              <w:t>mb</w:t>
            </w:r>
          </w:p>
        </w:tc>
        <w:tc>
          <w:tcPr>
            <w:tcW w:w="1559" w:type="dxa"/>
            <w:tcBorders>
              <w:right w:val="single" w:sz="4" w:space="0" w:color="FFFFFF" w:themeColor="background1"/>
            </w:tcBorders>
          </w:tcPr>
          <w:p w14:paraId="0015A6A8" w14:textId="5CAD4C8E" w:rsidR="002D6631" w:rsidRPr="00E0348B" w:rsidRDefault="002D6631" w:rsidP="002D6631">
            <w:pPr>
              <w:jc w:val="left"/>
              <w:rPr>
                <w:sz w:val="20"/>
                <w:szCs w:val="20"/>
                <w:lang w:val="en-US"/>
              </w:rPr>
            </w:pPr>
            <w:r w:rsidRPr="00E0348B">
              <w:rPr>
                <w:sz w:val="20"/>
                <w:szCs w:val="20"/>
                <w:lang w:val="en-US"/>
              </w:rPr>
              <w:t>1902 - 2020</w:t>
            </w:r>
          </w:p>
        </w:tc>
        <w:tc>
          <w:tcPr>
            <w:tcW w:w="1417" w:type="dxa"/>
            <w:tcBorders>
              <w:left w:val="single" w:sz="4" w:space="0" w:color="FFFFFF" w:themeColor="background1"/>
            </w:tcBorders>
          </w:tcPr>
          <w:p w14:paraId="59A72A3C" w14:textId="1D045527" w:rsidR="002D6631" w:rsidRPr="00E0348B" w:rsidRDefault="002D6631" w:rsidP="00527AB1">
            <w:pPr>
              <w:rPr>
                <w:sz w:val="20"/>
                <w:szCs w:val="20"/>
                <w:lang w:val="en-US"/>
              </w:rPr>
            </w:pPr>
            <w:r w:rsidRPr="00E0348B">
              <w:rPr>
                <w:sz w:val="20"/>
                <w:szCs w:val="20"/>
                <w:lang w:val="en-US"/>
              </w:rPr>
              <w:t>0.0 - 400.57</w:t>
            </w:r>
          </w:p>
        </w:tc>
      </w:tr>
      <w:tr w:rsidR="00A20590" w:rsidRPr="00A85F13" w14:paraId="31982537" w14:textId="77777777" w:rsidTr="002D6631">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6824766C" w14:textId="2EC1C07E" w:rsidR="00A20590" w:rsidRPr="00E0348B" w:rsidRDefault="00A20590" w:rsidP="00527AB1">
            <w:pPr>
              <w:rPr>
                <w:sz w:val="20"/>
                <w:szCs w:val="20"/>
                <w:lang w:val="en-US"/>
              </w:rPr>
            </w:pPr>
            <w:r w:rsidRPr="00A85F13">
              <w:rPr>
                <w:sz w:val="20"/>
                <w:szCs w:val="20"/>
                <w:lang w:val="en-US"/>
              </w:rPr>
              <w:t>GEM-GEHC</w:t>
            </w:r>
          </w:p>
        </w:tc>
        <w:tc>
          <w:tcPr>
            <w:tcW w:w="1559" w:type="dxa"/>
            <w:tcBorders>
              <w:right w:val="single" w:sz="4" w:space="0" w:color="FFFFFF" w:themeColor="background1"/>
            </w:tcBorders>
          </w:tcPr>
          <w:p w14:paraId="59E00053" w14:textId="29D4A429" w:rsidR="00A20590" w:rsidRPr="00E0348B" w:rsidRDefault="00A20590" w:rsidP="00527AB1">
            <w:pPr>
              <w:ind w:hanging="11"/>
              <w:rPr>
                <w:sz w:val="20"/>
                <w:szCs w:val="20"/>
                <w:lang w:val="en-US"/>
              </w:rPr>
            </w:pPr>
            <w:r w:rsidRPr="00E0348B">
              <w:rPr>
                <w:sz w:val="20"/>
                <w:szCs w:val="20"/>
                <w:lang w:val="en-US"/>
              </w:rPr>
              <w:t>24</w:t>
            </w:r>
          </w:p>
        </w:tc>
        <w:tc>
          <w:tcPr>
            <w:tcW w:w="1559" w:type="dxa"/>
            <w:tcBorders>
              <w:right w:val="single" w:sz="4" w:space="0" w:color="FFFFFF" w:themeColor="background1"/>
            </w:tcBorders>
          </w:tcPr>
          <w:p w14:paraId="017949FF" w14:textId="1AB3E159" w:rsidR="00A20590" w:rsidRPr="00E0348B" w:rsidRDefault="00A20590" w:rsidP="00527AB1">
            <w:pPr>
              <w:tabs>
                <w:tab w:val="left" w:pos="-720"/>
                <w:tab w:val="left" w:pos="1080"/>
              </w:tabs>
              <w:rPr>
                <w:sz w:val="20"/>
                <w:szCs w:val="20"/>
                <w:lang w:val="en-US"/>
              </w:rPr>
            </w:pPr>
            <w:r w:rsidRPr="00E0348B">
              <w:rPr>
                <w:sz w:val="20"/>
                <w:szCs w:val="20"/>
                <w:lang w:val="en-US"/>
              </w:rPr>
              <w:t>7.0 - 8.3</w:t>
            </w:r>
          </w:p>
        </w:tc>
        <w:tc>
          <w:tcPr>
            <w:tcW w:w="1560" w:type="dxa"/>
            <w:tcBorders>
              <w:right w:val="single" w:sz="4" w:space="0" w:color="FFFFFF" w:themeColor="background1"/>
            </w:tcBorders>
          </w:tcPr>
          <w:p w14:paraId="251866F2" w14:textId="3F4FC286" w:rsidR="00A20590" w:rsidRPr="00E0348B" w:rsidRDefault="00B806D7" w:rsidP="00527AB1">
            <w:pPr>
              <w:rPr>
                <w:sz w:val="20"/>
                <w:szCs w:val="20"/>
                <w:lang w:val="en-US"/>
              </w:rPr>
            </w:pPr>
            <w:r w:rsidRPr="00E0348B">
              <w:rPr>
                <w:sz w:val="20"/>
                <w:szCs w:val="20"/>
                <w:lang w:val="en-US"/>
              </w:rPr>
              <w:t xml:space="preserve">Mw, </w:t>
            </w:r>
            <w:proofErr w:type="spellStart"/>
            <w:r w:rsidRPr="00E0348B">
              <w:rPr>
                <w:sz w:val="20"/>
                <w:szCs w:val="20"/>
                <w:lang w:val="en-US"/>
              </w:rPr>
              <w:t>Ms</w:t>
            </w:r>
            <w:proofErr w:type="spellEnd"/>
          </w:p>
        </w:tc>
        <w:tc>
          <w:tcPr>
            <w:tcW w:w="1559" w:type="dxa"/>
            <w:tcBorders>
              <w:right w:val="single" w:sz="4" w:space="0" w:color="FFFFFF" w:themeColor="background1"/>
            </w:tcBorders>
          </w:tcPr>
          <w:p w14:paraId="34322B4E" w14:textId="758A2F0F" w:rsidR="00A20590" w:rsidRPr="00E0348B" w:rsidRDefault="00A20590" w:rsidP="002D6631">
            <w:pPr>
              <w:jc w:val="left"/>
              <w:rPr>
                <w:sz w:val="20"/>
                <w:szCs w:val="20"/>
                <w:lang w:val="en-US"/>
              </w:rPr>
            </w:pPr>
            <w:r w:rsidRPr="00E0348B">
              <w:rPr>
                <w:sz w:val="20"/>
                <w:szCs w:val="20"/>
                <w:lang w:val="en-US"/>
              </w:rPr>
              <w:t>1052 - 1902</w:t>
            </w:r>
          </w:p>
        </w:tc>
        <w:tc>
          <w:tcPr>
            <w:tcW w:w="1417" w:type="dxa"/>
            <w:tcBorders>
              <w:left w:val="single" w:sz="4" w:space="0" w:color="FFFFFF" w:themeColor="background1"/>
            </w:tcBorders>
          </w:tcPr>
          <w:p w14:paraId="03B42911" w14:textId="0741EE05" w:rsidR="00A20590" w:rsidRPr="00E0348B" w:rsidRDefault="00A20590" w:rsidP="00527AB1">
            <w:pPr>
              <w:rPr>
                <w:sz w:val="20"/>
                <w:szCs w:val="20"/>
                <w:lang w:val="en-US"/>
              </w:rPr>
            </w:pPr>
            <w:r w:rsidRPr="00E0348B">
              <w:rPr>
                <w:sz w:val="20"/>
                <w:szCs w:val="20"/>
                <w:lang w:val="en-US"/>
              </w:rPr>
              <w:t>20.0 - 200.0</w:t>
            </w:r>
          </w:p>
        </w:tc>
      </w:tr>
      <w:tr w:rsidR="00F125B6" w:rsidRPr="00A85F13" w14:paraId="6612671A" w14:textId="77777777" w:rsidTr="002D6631">
        <w:trPr>
          <w:trHeight w:val="340"/>
        </w:trPr>
        <w:tc>
          <w:tcPr>
            <w:tcW w:w="1418" w:type="dxa"/>
            <w:tcBorders>
              <w:right w:val="single" w:sz="4" w:space="0" w:color="FFFFFF" w:themeColor="background1"/>
            </w:tcBorders>
          </w:tcPr>
          <w:p w14:paraId="544805DD" w14:textId="062072FA" w:rsidR="00F125B6" w:rsidRPr="00E0348B" w:rsidRDefault="00F125B6" w:rsidP="00527AB1">
            <w:pPr>
              <w:rPr>
                <w:sz w:val="20"/>
                <w:szCs w:val="20"/>
                <w:lang w:val="en-US"/>
              </w:rPr>
            </w:pPr>
            <w:r w:rsidRPr="00A85F13">
              <w:rPr>
                <w:sz w:val="20"/>
                <w:szCs w:val="20"/>
                <w:lang w:val="en-US"/>
              </w:rPr>
              <w:t>EMCA – Hist.</w:t>
            </w:r>
          </w:p>
        </w:tc>
        <w:tc>
          <w:tcPr>
            <w:tcW w:w="1559" w:type="dxa"/>
            <w:tcBorders>
              <w:right w:val="single" w:sz="4" w:space="0" w:color="FFFFFF" w:themeColor="background1"/>
            </w:tcBorders>
          </w:tcPr>
          <w:p w14:paraId="6A15D7F5" w14:textId="137B69A8" w:rsidR="00F125B6" w:rsidRPr="00E0348B" w:rsidRDefault="00F125B6" w:rsidP="00527AB1">
            <w:pPr>
              <w:ind w:hanging="11"/>
              <w:rPr>
                <w:sz w:val="20"/>
                <w:szCs w:val="20"/>
                <w:lang w:val="en-US"/>
              </w:rPr>
            </w:pPr>
            <w:r w:rsidRPr="00E0348B">
              <w:rPr>
                <w:sz w:val="20"/>
                <w:szCs w:val="20"/>
                <w:lang w:val="en-US"/>
              </w:rPr>
              <w:t>173</w:t>
            </w:r>
          </w:p>
        </w:tc>
        <w:tc>
          <w:tcPr>
            <w:tcW w:w="1559" w:type="dxa"/>
            <w:tcBorders>
              <w:right w:val="single" w:sz="4" w:space="0" w:color="FFFFFF" w:themeColor="background1"/>
            </w:tcBorders>
          </w:tcPr>
          <w:p w14:paraId="630AC8B0" w14:textId="427B1CCA" w:rsidR="00F125B6" w:rsidRPr="00E0348B" w:rsidRDefault="00F125B6" w:rsidP="00527AB1">
            <w:pPr>
              <w:tabs>
                <w:tab w:val="left" w:pos="-720"/>
                <w:tab w:val="left" w:pos="1080"/>
              </w:tabs>
              <w:rPr>
                <w:sz w:val="20"/>
                <w:szCs w:val="20"/>
                <w:lang w:val="en-US"/>
              </w:rPr>
            </w:pPr>
            <w:r w:rsidRPr="00E0348B">
              <w:rPr>
                <w:sz w:val="20"/>
                <w:szCs w:val="20"/>
                <w:lang w:val="en-US"/>
              </w:rPr>
              <w:t>3.5</w:t>
            </w:r>
            <w:r w:rsidR="00ED2F84" w:rsidRPr="00E0348B">
              <w:rPr>
                <w:sz w:val="20"/>
                <w:szCs w:val="20"/>
                <w:lang w:val="en-US"/>
              </w:rPr>
              <w:t xml:space="preserve"> - </w:t>
            </w:r>
            <w:r w:rsidRPr="00E0348B">
              <w:rPr>
                <w:sz w:val="20"/>
                <w:szCs w:val="20"/>
                <w:lang w:val="en-US"/>
              </w:rPr>
              <w:t>8.3</w:t>
            </w:r>
          </w:p>
        </w:tc>
        <w:tc>
          <w:tcPr>
            <w:tcW w:w="1560" w:type="dxa"/>
            <w:tcBorders>
              <w:right w:val="single" w:sz="4" w:space="0" w:color="FFFFFF" w:themeColor="background1"/>
            </w:tcBorders>
          </w:tcPr>
          <w:p w14:paraId="2FC1FD5A" w14:textId="6E572940" w:rsidR="00F125B6" w:rsidRPr="00E0348B" w:rsidRDefault="00F125B6" w:rsidP="00527AB1">
            <w:pPr>
              <w:rPr>
                <w:sz w:val="20"/>
                <w:szCs w:val="20"/>
                <w:lang w:val="en-US"/>
              </w:rPr>
            </w:pPr>
            <w:proofErr w:type="spellStart"/>
            <w:r w:rsidRPr="00E0348B">
              <w:rPr>
                <w:sz w:val="20"/>
                <w:szCs w:val="20"/>
                <w:lang w:val="en-US"/>
              </w:rPr>
              <w:t>Mlh</w:t>
            </w:r>
            <w:proofErr w:type="spellEnd"/>
          </w:p>
        </w:tc>
        <w:tc>
          <w:tcPr>
            <w:tcW w:w="1559" w:type="dxa"/>
            <w:tcBorders>
              <w:right w:val="single" w:sz="4" w:space="0" w:color="FFFFFF" w:themeColor="background1"/>
            </w:tcBorders>
          </w:tcPr>
          <w:p w14:paraId="40213160" w14:textId="561EEE42" w:rsidR="00F125B6" w:rsidRPr="00E0348B" w:rsidRDefault="00F125B6" w:rsidP="002D6631">
            <w:pPr>
              <w:jc w:val="left"/>
              <w:rPr>
                <w:sz w:val="20"/>
                <w:szCs w:val="20"/>
                <w:lang w:val="en-US"/>
              </w:rPr>
            </w:pPr>
            <w:r w:rsidRPr="00E0348B">
              <w:rPr>
                <w:sz w:val="20"/>
                <w:szCs w:val="20"/>
                <w:lang w:val="en-US"/>
              </w:rPr>
              <w:t>-2000</w:t>
            </w:r>
            <w:r w:rsidR="00ED2F84" w:rsidRPr="00E0348B">
              <w:rPr>
                <w:sz w:val="20"/>
                <w:szCs w:val="20"/>
                <w:lang w:val="en-US"/>
              </w:rPr>
              <w:t xml:space="preserve"> - </w:t>
            </w:r>
            <w:r w:rsidRPr="00E0348B">
              <w:rPr>
                <w:sz w:val="20"/>
                <w:szCs w:val="20"/>
                <w:lang w:val="en-US"/>
              </w:rPr>
              <w:t>1898</w:t>
            </w:r>
          </w:p>
        </w:tc>
        <w:tc>
          <w:tcPr>
            <w:tcW w:w="1417" w:type="dxa"/>
            <w:tcBorders>
              <w:left w:val="single" w:sz="4" w:space="0" w:color="FFFFFF" w:themeColor="background1"/>
            </w:tcBorders>
          </w:tcPr>
          <w:p w14:paraId="546FF4E2" w14:textId="4DF9F52B" w:rsidR="00F125B6" w:rsidRPr="00E0348B" w:rsidRDefault="00F125B6" w:rsidP="00527AB1">
            <w:pPr>
              <w:rPr>
                <w:sz w:val="20"/>
                <w:szCs w:val="20"/>
                <w:lang w:val="en-US"/>
              </w:rPr>
            </w:pPr>
            <w:r w:rsidRPr="00E0348B">
              <w:rPr>
                <w:sz w:val="20"/>
                <w:szCs w:val="20"/>
                <w:lang w:val="en-US"/>
              </w:rPr>
              <w:t>3.0</w:t>
            </w:r>
            <w:r w:rsidR="00ED2F84" w:rsidRPr="00E0348B">
              <w:rPr>
                <w:sz w:val="20"/>
                <w:szCs w:val="20"/>
                <w:lang w:val="en-US"/>
              </w:rPr>
              <w:t xml:space="preserve"> - </w:t>
            </w:r>
            <w:r w:rsidRPr="00E0348B">
              <w:rPr>
                <w:sz w:val="20"/>
                <w:szCs w:val="20"/>
                <w:lang w:val="en-US"/>
              </w:rPr>
              <w:t>180.0</w:t>
            </w:r>
          </w:p>
        </w:tc>
      </w:tr>
      <w:tr w:rsidR="00F125B6" w:rsidRPr="00A85F13" w14:paraId="6CD6A475" w14:textId="77777777" w:rsidTr="002D6631">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32B26B75" w14:textId="7BE37078" w:rsidR="00F125B6" w:rsidRPr="00E0348B" w:rsidRDefault="00F125B6" w:rsidP="00527AB1">
            <w:pPr>
              <w:rPr>
                <w:sz w:val="20"/>
                <w:szCs w:val="20"/>
                <w:lang w:val="en-US"/>
              </w:rPr>
            </w:pPr>
            <w:r w:rsidRPr="00A85F13">
              <w:rPr>
                <w:sz w:val="20"/>
                <w:szCs w:val="20"/>
                <w:lang w:val="en-US"/>
              </w:rPr>
              <w:t>EMCA – Inst.</w:t>
            </w:r>
          </w:p>
        </w:tc>
        <w:tc>
          <w:tcPr>
            <w:tcW w:w="1559" w:type="dxa"/>
            <w:tcBorders>
              <w:right w:val="single" w:sz="4" w:space="0" w:color="FFFFFF" w:themeColor="background1"/>
            </w:tcBorders>
          </w:tcPr>
          <w:p w14:paraId="01D134AF" w14:textId="4AC9C745" w:rsidR="00F125B6" w:rsidRPr="00E0348B" w:rsidRDefault="00F125B6" w:rsidP="00527AB1">
            <w:pPr>
              <w:ind w:hanging="11"/>
              <w:rPr>
                <w:sz w:val="20"/>
                <w:szCs w:val="20"/>
                <w:lang w:val="en-US"/>
              </w:rPr>
            </w:pPr>
            <w:r w:rsidRPr="00E0348B">
              <w:rPr>
                <w:sz w:val="20"/>
                <w:szCs w:val="20"/>
                <w:lang w:val="en-US"/>
              </w:rPr>
              <w:t>30700</w:t>
            </w:r>
          </w:p>
        </w:tc>
        <w:tc>
          <w:tcPr>
            <w:tcW w:w="1559" w:type="dxa"/>
            <w:tcBorders>
              <w:right w:val="single" w:sz="4" w:space="0" w:color="FFFFFF" w:themeColor="background1"/>
            </w:tcBorders>
          </w:tcPr>
          <w:p w14:paraId="51DED47F" w14:textId="56193CC4" w:rsidR="00F125B6" w:rsidRPr="00E0348B" w:rsidRDefault="00F125B6" w:rsidP="00527AB1">
            <w:pPr>
              <w:tabs>
                <w:tab w:val="left" w:pos="-720"/>
                <w:tab w:val="left" w:pos="1080"/>
              </w:tabs>
              <w:rPr>
                <w:sz w:val="20"/>
                <w:szCs w:val="20"/>
                <w:lang w:val="en-US"/>
              </w:rPr>
            </w:pPr>
            <w:r w:rsidRPr="00E0348B">
              <w:rPr>
                <w:sz w:val="20"/>
                <w:szCs w:val="20"/>
                <w:lang w:val="en-US"/>
              </w:rPr>
              <w:t>2.0</w:t>
            </w:r>
            <w:r w:rsidR="00ED2F84" w:rsidRPr="00E0348B">
              <w:rPr>
                <w:sz w:val="20"/>
                <w:szCs w:val="20"/>
                <w:lang w:val="en-US"/>
              </w:rPr>
              <w:t xml:space="preserve"> - </w:t>
            </w:r>
            <w:r w:rsidRPr="00E0348B">
              <w:rPr>
                <w:sz w:val="20"/>
                <w:szCs w:val="20"/>
                <w:lang w:val="en-US"/>
              </w:rPr>
              <w:t>8.2</w:t>
            </w:r>
          </w:p>
        </w:tc>
        <w:tc>
          <w:tcPr>
            <w:tcW w:w="1560" w:type="dxa"/>
            <w:tcBorders>
              <w:right w:val="single" w:sz="4" w:space="0" w:color="FFFFFF" w:themeColor="background1"/>
            </w:tcBorders>
          </w:tcPr>
          <w:p w14:paraId="6C8AEB72" w14:textId="6D054BBB" w:rsidR="00F125B6" w:rsidRPr="00E0348B" w:rsidRDefault="00F125B6" w:rsidP="00527AB1">
            <w:pPr>
              <w:rPr>
                <w:sz w:val="20"/>
                <w:szCs w:val="20"/>
                <w:lang w:val="en-US"/>
              </w:rPr>
            </w:pPr>
            <w:proofErr w:type="spellStart"/>
            <w:r w:rsidRPr="00E0348B">
              <w:rPr>
                <w:sz w:val="20"/>
                <w:szCs w:val="20"/>
                <w:lang w:val="en-US"/>
              </w:rPr>
              <w:t>Mlh</w:t>
            </w:r>
            <w:proofErr w:type="spellEnd"/>
          </w:p>
        </w:tc>
        <w:tc>
          <w:tcPr>
            <w:tcW w:w="1559" w:type="dxa"/>
            <w:tcBorders>
              <w:right w:val="single" w:sz="4" w:space="0" w:color="FFFFFF" w:themeColor="background1"/>
            </w:tcBorders>
          </w:tcPr>
          <w:p w14:paraId="2877670E" w14:textId="3CF3AB3F" w:rsidR="00F125B6" w:rsidRPr="00E0348B" w:rsidRDefault="00F125B6" w:rsidP="002D6631">
            <w:pPr>
              <w:jc w:val="left"/>
              <w:rPr>
                <w:sz w:val="20"/>
                <w:szCs w:val="20"/>
                <w:lang w:val="en-US"/>
              </w:rPr>
            </w:pPr>
            <w:r w:rsidRPr="00E0348B">
              <w:rPr>
                <w:sz w:val="20"/>
                <w:szCs w:val="20"/>
                <w:lang w:val="en-US"/>
              </w:rPr>
              <w:t>1901</w:t>
            </w:r>
            <w:r w:rsidR="00ED2F84" w:rsidRPr="00E0348B">
              <w:rPr>
                <w:sz w:val="20"/>
                <w:szCs w:val="20"/>
                <w:lang w:val="en-US"/>
              </w:rPr>
              <w:t xml:space="preserve"> - </w:t>
            </w:r>
            <w:r w:rsidRPr="00E0348B">
              <w:rPr>
                <w:sz w:val="20"/>
                <w:szCs w:val="20"/>
                <w:lang w:val="en-US"/>
              </w:rPr>
              <w:t>2009</w:t>
            </w:r>
          </w:p>
        </w:tc>
        <w:tc>
          <w:tcPr>
            <w:tcW w:w="1417" w:type="dxa"/>
            <w:tcBorders>
              <w:left w:val="single" w:sz="4" w:space="0" w:color="FFFFFF" w:themeColor="background1"/>
            </w:tcBorders>
          </w:tcPr>
          <w:p w14:paraId="07B95AA2" w14:textId="2C303BC5" w:rsidR="00F125B6" w:rsidRPr="00E0348B" w:rsidRDefault="00F125B6" w:rsidP="00527AB1">
            <w:pPr>
              <w:rPr>
                <w:sz w:val="20"/>
                <w:szCs w:val="20"/>
                <w:lang w:val="en-US"/>
              </w:rPr>
            </w:pPr>
            <w:r w:rsidRPr="00E0348B">
              <w:rPr>
                <w:sz w:val="20"/>
                <w:szCs w:val="20"/>
                <w:lang w:val="en-US"/>
              </w:rPr>
              <w:t>0.0</w:t>
            </w:r>
            <w:r w:rsidR="00ED2F84" w:rsidRPr="00E0348B">
              <w:rPr>
                <w:sz w:val="20"/>
                <w:szCs w:val="20"/>
                <w:lang w:val="en-US"/>
              </w:rPr>
              <w:t xml:space="preserve"> - </w:t>
            </w:r>
            <w:r w:rsidRPr="00E0348B">
              <w:rPr>
                <w:sz w:val="20"/>
                <w:szCs w:val="20"/>
                <w:lang w:val="en-US"/>
              </w:rPr>
              <w:t>404.0</w:t>
            </w:r>
          </w:p>
        </w:tc>
      </w:tr>
    </w:tbl>
    <w:p w14:paraId="00A2615F" w14:textId="0444821A" w:rsidR="00482E9F" w:rsidRPr="00A85F13" w:rsidRDefault="00482E9F" w:rsidP="00B4280E">
      <w:pPr>
        <w:rPr>
          <w:lang w:val="en-US"/>
        </w:rPr>
      </w:pPr>
    </w:p>
    <w:p w14:paraId="51FBBFDF" w14:textId="77777777" w:rsidR="0056746E" w:rsidRPr="00E0348B" w:rsidRDefault="0056746E" w:rsidP="0056746E">
      <w:pPr>
        <w:rPr>
          <w:lang w:val="en-US"/>
        </w:rPr>
      </w:pPr>
    </w:p>
    <w:p w14:paraId="41FCB5A3" w14:textId="3AA75FBE" w:rsidR="0056746E" w:rsidRPr="00A85F13" w:rsidRDefault="00341E2E" w:rsidP="0056746E">
      <w:pPr>
        <w:rPr>
          <w:lang w:val="en-US"/>
        </w:rPr>
      </w:pPr>
      <w:r w:rsidRPr="001848AD">
        <w:rPr>
          <w:noProof/>
          <w:lang w:val="en-US"/>
        </w:rPr>
        <w:lastRenderedPageBreak/>
        <w:drawing>
          <wp:inline distT="0" distB="0" distL="0" distR="0" wp14:anchorId="4210BCFD" wp14:editId="1FA7849F">
            <wp:extent cx="5759450" cy="3515360"/>
            <wp:effectExtent l="0" t="0" r="6350" b="2540"/>
            <wp:docPr id="19" name="Picture 19" descr="Char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Chart, map&#10;&#10;Description automatically generated"/>
                    <pic:cNvPicPr/>
                  </pic:nvPicPr>
                  <pic:blipFill>
                    <a:blip r:embed="rId26"/>
                    <a:stretch>
                      <a:fillRect/>
                    </a:stretch>
                  </pic:blipFill>
                  <pic:spPr>
                    <a:xfrm>
                      <a:off x="0" y="0"/>
                      <a:ext cx="5759450" cy="3515360"/>
                    </a:xfrm>
                    <a:prstGeom prst="rect">
                      <a:avLst/>
                    </a:prstGeom>
                  </pic:spPr>
                </pic:pic>
              </a:graphicData>
            </a:graphic>
          </wp:inline>
        </w:drawing>
      </w:r>
    </w:p>
    <w:p w14:paraId="16D11013" w14:textId="47AA4ED9" w:rsidR="0056746E" w:rsidRPr="00E0348B" w:rsidRDefault="0056746E" w:rsidP="0056746E">
      <w:pPr>
        <w:pStyle w:val="Caption"/>
        <w:jc w:val="both"/>
        <w:rPr>
          <w:lang w:val="en-US"/>
        </w:rPr>
      </w:pPr>
      <w:bookmarkStart w:id="17" w:name="_Toc80984794"/>
      <w:r w:rsidRPr="00E0348B">
        <w:rPr>
          <w:lang w:val="en-US"/>
        </w:rPr>
        <w:t xml:space="preserve">Figure </w:t>
      </w:r>
      <w:r w:rsidRPr="00E0348B">
        <w:rPr>
          <w:lang w:val="en-US"/>
        </w:rPr>
        <w:fldChar w:fldCharType="begin"/>
      </w:r>
      <w:r w:rsidRPr="00E0348B">
        <w:rPr>
          <w:lang w:val="en-US"/>
        </w:rPr>
        <w:instrText xml:space="preserve"> SEQ Figure \* ARABIC </w:instrText>
      </w:r>
      <w:r w:rsidRPr="00E0348B">
        <w:rPr>
          <w:lang w:val="en-US"/>
        </w:rPr>
        <w:fldChar w:fldCharType="separate"/>
      </w:r>
      <w:r w:rsidR="00FE0A13">
        <w:rPr>
          <w:noProof/>
          <w:lang w:val="en-US"/>
        </w:rPr>
        <w:t>1</w:t>
      </w:r>
      <w:r w:rsidRPr="00E0348B">
        <w:rPr>
          <w:lang w:val="en-US"/>
        </w:rPr>
        <w:fldChar w:fldCharType="end"/>
      </w:r>
      <w:r w:rsidRPr="00A85F13">
        <w:rPr>
          <w:lang w:val="en-US"/>
        </w:rPr>
        <w:t xml:space="preserve">. </w:t>
      </w:r>
      <w:r w:rsidRPr="00E0348B">
        <w:rPr>
          <w:lang w:val="en-US"/>
        </w:rPr>
        <w:t xml:space="preserve">Distributions of the epicenters of the earthquake events form the </w:t>
      </w:r>
      <w:r w:rsidR="00432D67" w:rsidRPr="00E0348B">
        <w:rPr>
          <w:lang w:val="en-US"/>
        </w:rPr>
        <w:t xml:space="preserve">main </w:t>
      </w:r>
      <w:r w:rsidR="00464325">
        <w:rPr>
          <w:lang w:val="en-US"/>
        </w:rPr>
        <w:t>sources</w:t>
      </w:r>
      <w:r w:rsidRPr="00E0348B">
        <w:rPr>
          <w:lang w:val="en-US"/>
        </w:rPr>
        <w:t xml:space="preserve"> used to assemble the backbone compilation. The investigated area includes the </w:t>
      </w:r>
      <w:r w:rsidR="00341E2E" w:rsidRPr="00E0348B">
        <w:rPr>
          <w:lang w:val="en-US"/>
        </w:rPr>
        <w:t>five</w:t>
      </w:r>
      <w:r w:rsidRPr="00E0348B">
        <w:rPr>
          <w:lang w:val="en-US"/>
        </w:rPr>
        <w:t xml:space="preserve"> central Asia countries, plus a buffer region of about </w:t>
      </w:r>
      <w:r w:rsidR="00F25EE7" w:rsidRPr="00E0348B">
        <w:rPr>
          <w:lang w:val="en-US"/>
        </w:rPr>
        <w:t>3</w:t>
      </w:r>
      <w:r w:rsidRPr="00E0348B">
        <w:rPr>
          <w:lang w:val="en-US"/>
        </w:rPr>
        <w:t xml:space="preserve">00km around the </w:t>
      </w:r>
      <w:r w:rsidR="00243A45" w:rsidRPr="00E0348B">
        <w:rPr>
          <w:lang w:val="en-US"/>
        </w:rPr>
        <w:t>national</w:t>
      </w:r>
      <w:r w:rsidRPr="00E0348B">
        <w:rPr>
          <w:lang w:val="en-US"/>
        </w:rPr>
        <w:t xml:space="preserve"> borders (black dashed line).</w:t>
      </w:r>
      <w:bookmarkEnd w:id="17"/>
    </w:p>
    <w:p w14:paraId="533FCF2C" w14:textId="77777777" w:rsidR="0056746E" w:rsidRPr="00E0348B" w:rsidRDefault="0056746E" w:rsidP="00B4280E">
      <w:pPr>
        <w:rPr>
          <w:lang w:val="en-US"/>
        </w:rPr>
      </w:pPr>
    </w:p>
    <w:p w14:paraId="4A6B134C" w14:textId="77777777" w:rsidR="00B4280E" w:rsidRPr="00E0348B" w:rsidRDefault="00B4280E" w:rsidP="00B4280E">
      <w:pPr>
        <w:pStyle w:val="Heading3"/>
      </w:pPr>
      <w:bookmarkStart w:id="18" w:name="_Toc80987328"/>
      <w:r w:rsidRPr="00E0348B">
        <w:t>ISC-GEM homogenized catalogue</w:t>
      </w:r>
      <w:bookmarkEnd w:id="18"/>
    </w:p>
    <w:p w14:paraId="08D01F5B" w14:textId="4D1444B1" w:rsidR="00B4280E" w:rsidRPr="00E0348B" w:rsidRDefault="00B4280E" w:rsidP="00B4280E">
      <w:pPr>
        <w:rPr>
          <w:lang w:val="en-US"/>
        </w:rPr>
      </w:pPr>
      <w:r w:rsidRPr="00E0348B">
        <w:rPr>
          <w:lang w:val="en-US"/>
        </w:rPr>
        <w:t xml:space="preserve">The ISC-GEM global instrumental catalogue is an improved version of the bulletin of the International Seismological Centre (ISC, </w:t>
      </w:r>
      <w:proofErr w:type="spellStart"/>
      <w:r w:rsidR="00794083" w:rsidRPr="00E0348B">
        <w:rPr>
          <w:lang w:val="en-US"/>
        </w:rPr>
        <w:t>Storchak</w:t>
      </w:r>
      <w:proofErr w:type="spellEnd"/>
      <w:r w:rsidR="00794083" w:rsidRPr="00E0348B">
        <w:rPr>
          <w:lang w:val="en-US"/>
        </w:rPr>
        <w:t xml:space="preserve"> et al. 2013, 2015; Di Giacomo et al. 2018</w:t>
      </w:r>
      <w:r w:rsidRPr="00E0348B">
        <w:rPr>
          <w:lang w:val="en-US"/>
        </w:rPr>
        <w:t xml:space="preserve">). Its current version (Version 7, released on 2020-04-09) presently spans the period range 1904-2016.  The compilation benefits from an accurate relocation of earthquake events made using a single location technique and uniform velocity model (Bondar et al. 2015), while magnitudes have been homogenized in Mw scale according to the rules defined in Di Giacomo et al. (2015). On a global scale, the catalogue presently covers the magnitude range from </w:t>
      </w:r>
      <w:r w:rsidR="00B56E42" w:rsidRPr="00E0348B">
        <w:rPr>
          <w:lang w:val="en-US"/>
        </w:rPr>
        <w:t xml:space="preserve">about </w:t>
      </w:r>
      <w:r w:rsidRPr="00E0348B">
        <w:rPr>
          <w:lang w:val="en-US"/>
        </w:rPr>
        <w:t>5 to 9.5, although the magnitude record can be considered complete above 5.5 starting from 1935.</w:t>
      </w:r>
    </w:p>
    <w:p w14:paraId="334FAA3F" w14:textId="7484A3BD" w:rsidR="00B4280E" w:rsidRPr="00E0348B" w:rsidRDefault="00B4280E" w:rsidP="00B4280E">
      <w:pPr>
        <w:rPr>
          <w:lang w:val="en-US"/>
        </w:rPr>
      </w:pPr>
      <w:r w:rsidRPr="00E0348B">
        <w:rPr>
          <w:lang w:val="en-US"/>
        </w:rPr>
        <w:t xml:space="preserve">The ISC-GEM catalogue represents the primary </w:t>
      </w:r>
      <w:r w:rsidR="003826BD" w:rsidRPr="00E0348B">
        <w:rPr>
          <w:lang w:val="en-US"/>
        </w:rPr>
        <w:t xml:space="preserve">and most authoritative global </w:t>
      </w:r>
      <w:r w:rsidRPr="00E0348B">
        <w:rPr>
          <w:lang w:val="en-US"/>
        </w:rPr>
        <w:t xml:space="preserve">source of the </w:t>
      </w:r>
      <w:r w:rsidR="00A151E7" w:rsidRPr="00E0348B">
        <w:rPr>
          <w:lang w:val="en-US"/>
        </w:rPr>
        <w:t xml:space="preserve">Backbone </w:t>
      </w:r>
      <w:r w:rsidRPr="00E0348B">
        <w:rPr>
          <w:lang w:val="en-US"/>
        </w:rPr>
        <w:t>Central Asia catalogue</w:t>
      </w:r>
      <w:r w:rsidR="00917D88" w:rsidRPr="00E0348B">
        <w:rPr>
          <w:lang w:val="en-US"/>
        </w:rPr>
        <w:t xml:space="preserve"> in the instrumental period</w:t>
      </w:r>
      <w:r w:rsidRPr="00E0348B">
        <w:rPr>
          <w:lang w:val="en-US"/>
        </w:rPr>
        <w:t>. When selecting and merging events from different sources, ISC-GEM location solutions have always the larger priority on other solutions. On the contrary, magnitude solutions have largest priority only when no direct moment magnitude (Mw) estimates are available (e.g., form the GCMT bulletin).</w:t>
      </w:r>
    </w:p>
    <w:p w14:paraId="2D3B7C0F" w14:textId="77777777" w:rsidR="00B4280E" w:rsidRPr="00E0348B" w:rsidRDefault="00B4280E" w:rsidP="00B4280E">
      <w:pPr>
        <w:pStyle w:val="Heading3"/>
      </w:pPr>
      <w:bookmarkStart w:id="19" w:name="_Toc80987329"/>
      <w:r w:rsidRPr="00E0348B">
        <w:t>ISC Reviewed bulletin</w:t>
      </w:r>
      <w:bookmarkEnd w:id="19"/>
    </w:p>
    <w:p w14:paraId="5E13207E" w14:textId="1C08F67B" w:rsidR="00B4280E" w:rsidRPr="00E0348B" w:rsidRDefault="00B4280E" w:rsidP="00B4280E">
      <w:pPr>
        <w:rPr>
          <w:lang w:val="en-US"/>
        </w:rPr>
      </w:pPr>
      <w:r w:rsidRPr="00E0348B">
        <w:rPr>
          <w:lang w:val="en-US"/>
        </w:rPr>
        <w:t>The reviewed version of the ISC bulletin</w:t>
      </w:r>
      <w:r w:rsidR="00F634E2" w:rsidRPr="00E0348B">
        <w:rPr>
          <w:lang w:val="en-US"/>
        </w:rPr>
        <w:t xml:space="preserve"> (</w:t>
      </w:r>
      <w:proofErr w:type="spellStart"/>
      <w:r w:rsidR="00F634E2" w:rsidRPr="00E0348B">
        <w:rPr>
          <w:lang w:val="en-US"/>
        </w:rPr>
        <w:t>Storchak</w:t>
      </w:r>
      <w:proofErr w:type="spellEnd"/>
      <w:r w:rsidR="00F634E2" w:rsidRPr="00E0348B">
        <w:rPr>
          <w:lang w:val="en-US"/>
        </w:rPr>
        <w:t xml:space="preserve"> et al. 2017; </w:t>
      </w:r>
      <w:hyperlink r:id="rId27" w:history="1">
        <w:r w:rsidR="00CD686D" w:rsidRPr="00E0348B">
          <w:rPr>
            <w:rStyle w:val="Hyperlink"/>
            <w:lang w:val="en-US"/>
          </w:rPr>
          <w:t>www.isc.ac.uk</w:t>
        </w:r>
      </w:hyperlink>
      <w:r w:rsidR="00F634E2" w:rsidRPr="00A85F13">
        <w:rPr>
          <w:lang w:val="en-US"/>
        </w:rPr>
        <w:t>)</w:t>
      </w:r>
      <w:r w:rsidRPr="00E0348B">
        <w:rPr>
          <w:lang w:val="en-US"/>
        </w:rPr>
        <w:t xml:space="preserve"> is used to complement those events not captured by the ISC-GEM catalogue, particularly for magnitude below about 5.5</w:t>
      </w:r>
      <w:r w:rsidR="00D94ECA" w:rsidRPr="00E0348B">
        <w:rPr>
          <w:lang w:val="en-US"/>
        </w:rPr>
        <w:t xml:space="preserve"> which are still relevant for earthquake hazard analysis.</w:t>
      </w:r>
    </w:p>
    <w:p w14:paraId="1ED261D5" w14:textId="6D4A70DB" w:rsidR="00B4280E" w:rsidRPr="00E0348B" w:rsidRDefault="003C54C1" w:rsidP="00B4280E">
      <w:pPr>
        <w:rPr>
          <w:lang w:val="en-US"/>
        </w:rPr>
      </w:pPr>
      <w:r w:rsidRPr="00E0348B">
        <w:rPr>
          <w:lang w:val="en-US"/>
        </w:rPr>
        <w:lastRenderedPageBreak/>
        <w:t xml:space="preserve">The ISC Review bulletin provides for each event multiple location and magnitude solutions </w:t>
      </w:r>
      <w:r w:rsidR="00D45B27" w:rsidRPr="00E0348B">
        <w:rPr>
          <w:lang w:val="en-US"/>
        </w:rPr>
        <w:t>(with different magnitude type</w:t>
      </w:r>
      <w:r w:rsidR="00F8489C" w:rsidRPr="00E0348B">
        <w:rPr>
          <w:lang w:val="en-US"/>
        </w:rPr>
        <w:t>s</w:t>
      </w:r>
      <w:r w:rsidR="00D45B27" w:rsidRPr="00E0348B">
        <w:rPr>
          <w:lang w:val="en-US"/>
        </w:rPr>
        <w:t xml:space="preserve">) </w:t>
      </w:r>
      <w:r w:rsidRPr="00E0348B">
        <w:rPr>
          <w:lang w:val="en-US"/>
        </w:rPr>
        <w:t xml:space="preserve">from different reporting agencies. </w:t>
      </w:r>
      <w:r w:rsidR="00E267FE" w:rsidRPr="00E0348B">
        <w:rPr>
          <w:lang w:val="en-US"/>
        </w:rPr>
        <w:t xml:space="preserve">The Central Asia selection of the bulletin consists of </w:t>
      </w:r>
      <w:r w:rsidRPr="00E0348B">
        <w:rPr>
          <w:lang w:val="en-US"/>
        </w:rPr>
        <w:t>51093</w:t>
      </w:r>
      <w:r w:rsidR="00C45DA8" w:rsidRPr="00E0348B">
        <w:rPr>
          <w:lang w:val="en-US"/>
        </w:rPr>
        <w:t xml:space="preserve"> events</w:t>
      </w:r>
      <w:r w:rsidRPr="00E0348B">
        <w:rPr>
          <w:lang w:val="en-US"/>
        </w:rPr>
        <w:t xml:space="preserve">, with </w:t>
      </w:r>
      <w:r w:rsidR="00D625CF" w:rsidRPr="00E0348B">
        <w:rPr>
          <w:lang w:val="en-US"/>
        </w:rPr>
        <w:t xml:space="preserve">location </w:t>
      </w:r>
      <w:r w:rsidRPr="00E0348B">
        <w:rPr>
          <w:lang w:val="en-US"/>
        </w:rPr>
        <w:t xml:space="preserve">solutions from 33 agencies and </w:t>
      </w:r>
      <w:r w:rsidR="00D625CF" w:rsidRPr="00E0348B">
        <w:rPr>
          <w:lang w:val="en-US"/>
        </w:rPr>
        <w:t xml:space="preserve">magnitude solutions from </w:t>
      </w:r>
      <w:r w:rsidRPr="00E0348B">
        <w:rPr>
          <w:lang w:val="en-US"/>
        </w:rPr>
        <w:t>108</w:t>
      </w:r>
      <w:r w:rsidR="00D625CF" w:rsidRPr="00E0348B">
        <w:rPr>
          <w:lang w:val="en-US"/>
        </w:rPr>
        <w:t xml:space="preserve"> </w:t>
      </w:r>
      <w:r w:rsidRPr="00E0348B">
        <w:rPr>
          <w:lang w:val="en-US"/>
        </w:rPr>
        <w:t>agencies</w:t>
      </w:r>
      <w:r w:rsidR="00A320CF" w:rsidRPr="00E0348B">
        <w:rPr>
          <w:lang w:val="en-US"/>
        </w:rPr>
        <w:t xml:space="preserve"> (</w:t>
      </w:r>
      <w:r w:rsidR="00A320CF" w:rsidRPr="00E0348B">
        <w:rPr>
          <w:lang w:val="en-US"/>
        </w:rPr>
        <w:fldChar w:fldCharType="begin"/>
      </w:r>
      <w:r w:rsidR="00A320CF" w:rsidRPr="00E0348B">
        <w:rPr>
          <w:lang w:val="en-US"/>
        </w:rPr>
        <w:instrText xml:space="preserve"> REF _Ref79704888 \h </w:instrText>
      </w:r>
      <w:r w:rsidR="00A320CF" w:rsidRPr="00E0348B">
        <w:rPr>
          <w:lang w:val="en-US"/>
        </w:rPr>
      </w:r>
      <w:r w:rsidR="00A320CF" w:rsidRPr="00E0348B">
        <w:rPr>
          <w:lang w:val="en-US"/>
        </w:rPr>
        <w:fldChar w:fldCharType="separate"/>
      </w:r>
      <w:r w:rsidR="00FE0A13" w:rsidRPr="00E0348B">
        <w:rPr>
          <w:lang w:val="en-US"/>
        </w:rPr>
        <w:t xml:space="preserve">Table </w:t>
      </w:r>
      <w:r w:rsidR="00FE0A13">
        <w:rPr>
          <w:noProof/>
          <w:lang w:val="en-US"/>
        </w:rPr>
        <w:t>2</w:t>
      </w:r>
      <w:r w:rsidR="00A320CF" w:rsidRPr="00E0348B">
        <w:rPr>
          <w:lang w:val="en-US"/>
        </w:rPr>
        <w:fldChar w:fldCharType="end"/>
      </w:r>
      <w:r w:rsidR="00A320CF" w:rsidRPr="00A85F13">
        <w:rPr>
          <w:lang w:val="en-US"/>
        </w:rPr>
        <w:t>)</w:t>
      </w:r>
      <w:r w:rsidRPr="00E0348B">
        <w:rPr>
          <w:lang w:val="en-US"/>
        </w:rPr>
        <w:t xml:space="preserve">. </w:t>
      </w:r>
      <w:r w:rsidR="00A36B17" w:rsidRPr="00E0348B">
        <w:rPr>
          <w:lang w:val="en-US"/>
        </w:rPr>
        <w:t>ISC always provide a preferred (</w:t>
      </w:r>
      <w:r w:rsidR="00A82553" w:rsidRPr="00E0348B">
        <w:rPr>
          <w:lang w:val="en-US"/>
        </w:rPr>
        <w:t>“</w:t>
      </w:r>
      <w:r w:rsidR="00A82553" w:rsidRPr="00E0348B">
        <w:rPr>
          <w:i/>
          <w:iCs/>
          <w:lang w:val="en-US"/>
        </w:rPr>
        <w:t>p</w:t>
      </w:r>
      <w:r w:rsidR="00A36B17" w:rsidRPr="00E0348B">
        <w:rPr>
          <w:i/>
          <w:iCs/>
          <w:lang w:val="en-US"/>
        </w:rPr>
        <w:t>rime</w:t>
      </w:r>
      <w:r w:rsidR="00A82553" w:rsidRPr="00E0348B">
        <w:rPr>
          <w:lang w:val="en-US"/>
        </w:rPr>
        <w:t>”</w:t>
      </w:r>
      <w:r w:rsidR="00A36B17" w:rsidRPr="00E0348B">
        <w:rPr>
          <w:lang w:val="en-US"/>
        </w:rPr>
        <w:t xml:space="preserve">) location solution, which is </w:t>
      </w:r>
      <w:r w:rsidR="00420265" w:rsidRPr="00E0348B">
        <w:rPr>
          <w:lang w:val="en-US"/>
        </w:rPr>
        <w:t xml:space="preserve">often </w:t>
      </w:r>
      <w:r w:rsidR="005802F0" w:rsidRPr="00E0348B">
        <w:rPr>
          <w:lang w:val="en-US"/>
        </w:rPr>
        <w:t>-</w:t>
      </w:r>
      <w:r w:rsidR="00420265" w:rsidRPr="00E0348B">
        <w:rPr>
          <w:lang w:val="en-US"/>
        </w:rPr>
        <w:t>but now always</w:t>
      </w:r>
      <w:r w:rsidR="005802F0" w:rsidRPr="00E0348B">
        <w:rPr>
          <w:lang w:val="en-US"/>
        </w:rPr>
        <w:t>-</w:t>
      </w:r>
      <w:r w:rsidR="00420265" w:rsidRPr="00E0348B">
        <w:rPr>
          <w:lang w:val="en-US"/>
        </w:rPr>
        <w:t xml:space="preserve"> the</w:t>
      </w:r>
      <w:r w:rsidR="00A36B17" w:rsidRPr="00E0348B">
        <w:rPr>
          <w:lang w:val="en-US"/>
        </w:rPr>
        <w:t xml:space="preserve"> ISC </w:t>
      </w:r>
      <w:r w:rsidR="00420265" w:rsidRPr="00E0348B">
        <w:rPr>
          <w:lang w:val="en-US"/>
        </w:rPr>
        <w:t>own solution</w:t>
      </w:r>
      <w:r w:rsidR="00A36B17" w:rsidRPr="00E0348B">
        <w:rPr>
          <w:lang w:val="en-US"/>
        </w:rPr>
        <w:t>.</w:t>
      </w:r>
      <w:r w:rsidR="008D22D7" w:rsidRPr="00E0348B">
        <w:rPr>
          <w:lang w:val="en-US"/>
        </w:rPr>
        <w:t xml:space="preserve"> </w:t>
      </w:r>
      <w:r w:rsidR="00B4280E" w:rsidRPr="00E0348B">
        <w:rPr>
          <w:lang w:val="en-US"/>
        </w:rPr>
        <w:t>For catalogue harmonization, we</w:t>
      </w:r>
      <w:r w:rsidR="00317806" w:rsidRPr="00E0348B">
        <w:rPr>
          <w:lang w:val="en-US"/>
        </w:rPr>
        <w:t xml:space="preserve"> use the ISC prime location</w:t>
      </w:r>
      <w:r w:rsidR="00BA7E16" w:rsidRPr="00E0348B">
        <w:rPr>
          <w:lang w:val="en-US"/>
        </w:rPr>
        <w:t xml:space="preserve"> when available</w:t>
      </w:r>
      <w:r w:rsidR="00317806" w:rsidRPr="00E0348B">
        <w:rPr>
          <w:lang w:val="en-US"/>
        </w:rPr>
        <w:t xml:space="preserve">, </w:t>
      </w:r>
      <w:r w:rsidR="00BA7E16" w:rsidRPr="00E0348B">
        <w:rPr>
          <w:lang w:val="en-US"/>
        </w:rPr>
        <w:t xml:space="preserve">which is derived from the same algorithm and velocity model used for the ISC-GEM catalogue, </w:t>
      </w:r>
      <w:r w:rsidR="00317806" w:rsidRPr="00E0348B">
        <w:rPr>
          <w:lang w:val="en-US"/>
        </w:rPr>
        <w:t xml:space="preserve">while for magnitude </w:t>
      </w:r>
      <w:r w:rsidR="00C966A1" w:rsidRPr="00E0348B">
        <w:rPr>
          <w:lang w:val="en-US"/>
        </w:rPr>
        <w:t xml:space="preserve">definition </w:t>
      </w:r>
      <w:r w:rsidR="00317806" w:rsidRPr="00E0348B">
        <w:rPr>
          <w:lang w:val="en-US"/>
        </w:rPr>
        <w:t>we use</w:t>
      </w:r>
      <w:r w:rsidR="00B4280E" w:rsidRPr="00E0348B">
        <w:rPr>
          <w:lang w:val="en-US"/>
        </w:rPr>
        <w:t xml:space="preserve"> a selection procedure based on agency prioritization rules</w:t>
      </w:r>
      <w:r w:rsidR="00317806" w:rsidRPr="00E0348B">
        <w:rPr>
          <w:lang w:val="en-US"/>
        </w:rPr>
        <w:t>, which</w:t>
      </w:r>
      <w:r w:rsidR="00B4280E" w:rsidRPr="00E0348B">
        <w:rPr>
          <w:lang w:val="en-US"/>
        </w:rPr>
        <w:t xml:space="preserve"> will be described more in detail in the next sections.</w:t>
      </w:r>
    </w:p>
    <w:p w14:paraId="1C1AD16F" w14:textId="3FDD319E" w:rsidR="00976296" w:rsidRPr="00E0348B" w:rsidRDefault="00976296" w:rsidP="00B4280E">
      <w:pPr>
        <w:rPr>
          <w:lang w:val="en-US"/>
        </w:rPr>
      </w:pPr>
    </w:p>
    <w:p w14:paraId="23C55D4E" w14:textId="101E8888" w:rsidR="004E1E5B" w:rsidRPr="00E0348B" w:rsidRDefault="004E1E5B" w:rsidP="004E1E5B">
      <w:pPr>
        <w:pStyle w:val="TableCaption0"/>
        <w:rPr>
          <w:lang w:val="en-US"/>
        </w:rPr>
      </w:pPr>
      <w:bookmarkStart w:id="20" w:name="_Ref79704888"/>
      <w:bookmarkStart w:id="21" w:name="_Toc80189030"/>
      <w:r w:rsidRPr="00E0348B">
        <w:rPr>
          <w:lang w:val="en-US"/>
        </w:rPr>
        <w:t xml:space="preserve">Table </w:t>
      </w:r>
      <w:r w:rsidRPr="00E0348B">
        <w:rPr>
          <w:lang w:val="en-US"/>
        </w:rPr>
        <w:fldChar w:fldCharType="begin"/>
      </w:r>
      <w:r w:rsidRPr="00E0348B">
        <w:rPr>
          <w:lang w:val="en-US"/>
        </w:rPr>
        <w:instrText xml:space="preserve"> SEQ Table \* ARABIC </w:instrText>
      </w:r>
      <w:r w:rsidRPr="00E0348B">
        <w:rPr>
          <w:lang w:val="en-US"/>
        </w:rPr>
        <w:fldChar w:fldCharType="separate"/>
      </w:r>
      <w:r w:rsidR="00FE0A13">
        <w:rPr>
          <w:noProof/>
          <w:lang w:val="en-US"/>
        </w:rPr>
        <w:t>2</w:t>
      </w:r>
      <w:r w:rsidRPr="00E0348B">
        <w:rPr>
          <w:lang w:val="en-US"/>
        </w:rPr>
        <w:fldChar w:fldCharType="end"/>
      </w:r>
      <w:bookmarkEnd w:id="20"/>
      <w:r w:rsidRPr="00A85F13">
        <w:rPr>
          <w:lang w:val="en-US"/>
        </w:rPr>
        <w:t>.</w:t>
      </w:r>
      <w:r w:rsidRPr="00E0348B">
        <w:rPr>
          <w:lang w:val="en-US"/>
        </w:rPr>
        <w:t xml:space="preserve"> Location and magnitude solutions relative to each reporting </w:t>
      </w:r>
      <w:r w:rsidR="003164C6" w:rsidRPr="00E0348B">
        <w:rPr>
          <w:lang w:val="en-US"/>
        </w:rPr>
        <w:t xml:space="preserve">seismological </w:t>
      </w:r>
      <w:r w:rsidRPr="00E0348B">
        <w:rPr>
          <w:lang w:val="en-US"/>
        </w:rPr>
        <w:t>agency of the ISC-Review bulletin in the study region</w:t>
      </w:r>
      <w:r w:rsidRPr="00A85F13">
        <w:rPr>
          <w:lang w:val="en-US"/>
        </w:rPr>
        <w:t>.</w:t>
      </w:r>
      <w:bookmarkEnd w:id="21"/>
    </w:p>
    <w:tbl>
      <w:tblPr>
        <w:tblStyle w:val="MediumShading2-Accent2"/>
        <w:tblW w:w="9072" w:type="dxa"/>
        <w:tblLayout w:type="fixed"/>
        <w:tblLook w:val="0420" w:firstRow="1" w:lastRow="0" w:firstColumn="0" w:lastColumn="0" w:noHBand="0" w:noVBand="1"/>
      </w:tblPr>
      <w:tblGrid>
        <w:gridCol w:w="1985"/>
        <w:gridCol w:w="7087"/>
      </w:tblGrid>
      <w:tr w:rsidR="00976296" w:rsidRPr="00A85F13" w14:paraId="2D761DC5" w14:textId="77777777" w:rsidTr="00A13424">
        <w:trPr>
          <w:cnfStyle w:val="100000000000" w:firstRow="1" w:lastRow="0" w:firstColumn="0" w:lastColumn="0" w:oddVBand="0" w:evenVBand="0" w:oddHBand="0" w:evenHBand="0" w:firstRowFirstColumn="0" w:firstRowLastColumn="0" w:lastRowFirstColumn="0" w:lastRowLastColumn="0"/>
          <w:trHeight w:val="340"/>
        </w:trPr>
        <w:tc>
          <w:tcPr>
            <w:tcW w:w="1985" w:type="dxa"/>
            <w:tcBorders>
              <w:right w:val="single" w:sz="4" w:space="0" w:color="FFFFFF" w:themeColor="background1"/>
            </w:tcBorders>
            <w:shd w:val="clear" w:color="auto" w:fill="E5B8B7" w:themeFill="accent2" w:themeFillTint="66"/>
            <w:vAlign w:val="center"/>
          </w:tcPr>
          <w:p w14:paraId="2A5974D8" w14:textId="2BA230F8" w:rsidR="00976296" w:rsidRPr="00E0348B" w:rsidRDefault="00D30288" w:rsidP="00527AB1">
            <w:pPr>
              <w:pStyle w:val="TableHeader"/>
              <w:rPr>
                <w:b/>
                <w:bCs/>
                <w:color w:val="auto"/>
                <w:szCs w:val="20"/>
              </w:rPr>
            </w:pPr>
            <w:r w:rsidRPr="00E0348B">
              <w:rPr>
                <w:szCs w:val="20"/>
              </w:rPr>
              <w:t>Solution type</w:t>
            </w:r>
          </w:p>
        </w:tc>
        <w:tc>
          <w:tcPr>
            <w:tcW w:w="7087" w:type="dxa"/>
            <w:tcBorders>
              <w:right w:val="single" w:sz="4" w:space="0" w:color="FFFFFF" w:themeColor="background1"/>
            </w:tcBorders>
            <w:shd w:val="clear" w:color="auto" w:fill="E5B8B7" w:themeFill="accent2" w:themeFillTint="66"/>
            <w:vAlign w:val="center"/>
          </w:tcPr>
          <w:p w14:paraId="44E43FD6" w14:textId="682B6C05" w:rsidR="00976296" w:rsidRPr="00E0348B" w:rsidRDefault="00D30288" w:rsidP="00527AB1">
            <w:pPr>
              <w:pStyle w:val="TableHeader"/>
              <w:rPr>
                <w:b/>
                <w:bCs/>
                <w:color w:val="auto"/>
                <w:szCs w:val="20"/>
              </w:rPr>
            </w:pPr>
            <w:r w:rsidRPr="00E0348B">
              <w:rPr>
                <w:szCs w:val="20"/>
              </w:rPr>
              <w:t>Agency (number of available solutions)</w:t>
            </w:r>
          </w:p>
        </w:tc>
      </w:tr>
      <w:tr w:rsidR="00976296" w:rsidRPr="00A85F13" w14:paraId="6B787B7A" w14:textId="77777777" w:rsidTr="00A13424">
        <w:trPr>
          <w:cnfStyle w:val="000000100000" w:firstRow="0" w:lastRow="0" w:firstColumn="0" w:lastColumn="0" w:oddVBand="0" w:evenVBand="0" w:oddHBand="1" w:evenHBand="0" w:firstRowFirstColumn="0" w:firstRowLastColumn="0" w:lastRowFirstColumn="0" w:lastRowLastColumn="0"/>
          <w:trHeight w:val="340"/>
        </w:trPr>
        <w:tc>
          <w:tcPr>
            <w:tcW w:w="1985" w:type="dxa"/>
            <w:tcBorders>
              <w:right w:val="single" w:sz="4" w:space="0" w:color="FFFFFF" w:themeColor="background1"/>
            </w:tcBorders>
          </w:tcPr>
          <w:p w14:paraId="2760E124" w14:textId="00F47A81" w:rsidR="00976296" w:rsidRPr="00E0348B" w:rsidRDefault="00D30288" w:rsidP="00527AB1">
            <w:pPr>
              <w:rPr>
                <w:rFonts w:cstheme="minorHAnsi"/>
                <w:sz w:val="20"/>
                <w:szCs w:val="20"/>
                <w:lang w:val="en-US"/>
              </w:rPr>
            </w:pPr>
            <w:r w:rsidRPr="00A85F13">
              <w:rPr>
                <w:sz w:val="20"/>
                <w:szCs w:val="20"/>
                <w:lang w:val="en-US"/>
              </w:rPr>
              <w:t>Location</w:t>
            </w:r>
          </w:p>
        </w:tc>
        <w:tc>
          <w:tcPr>
            <w:tcW w:w="7087" w:type="dxa"/>
            <w:tcBorders>
              <w:right w:val="single" w:sz="4" w:space="0" w:color="FFFFFF" w:themeColor="background1"/>
            </w:tcBorders>
          </w:tcPr>
          <w:p w14:paraId="4AA9F300" w14:textId="549EC232" w:rsidR="00976296" w:rsidRPr="00E0348B" w:rsidRDefault="00400BD1" w:rsidP="00527AB1">
            <w:pPr>
              <w:ind w:hanging="11"/>
              <w:rPr>
                <w:rFonts w:cstheme="minorHAnsi"/>
                <w:sz w:val="20"/>
                <w:szCs w:val="20"/>
                <w:lang w:val="en-US"/>
              </w:rPr>
            </w:pPr>
            <w:r w:rsidRPr="00E0348B">
              <w:rPr>
                <w:sz w:val="20"/>
                <w:szCs w:val="20"/>
                <w:lang w:val="en-US"/>
              </w:rPr>
              <w:t>ISC (41785), NNC (5646), BJI (552), IDC (478), KRNET (471), KNET (371), SOME (316), QUE (281), MOS (277), THE (241), EIDC (187), GUTE (109), NDI (77), THR (56), ASRS (53), IASBS (39), NEIC (30), ISS (26), CSEM (19), BCIS (17), DRS (15), CGS (8), OBM (6), PEK (6), MIRAS (6), MATSS (5), TIF (4), AZER (4), ISU (2), NEIS (2), MSSP (2), NORS (1), HFS1 (1)</w:t>
            </w:r>
          </w:p>
        </w:tc>
      </w:tr>
      <w:tr w:rsidR="00976296" w:rsidRPr="00A85F13" w14:paraId="2B0DA44C" w14:textId="77777777" w:rsidTr="00A13424">
        <w:trPr>
          <w:trHeight w:val="340"/>
        </w:trPr>
        <w:tc>
          <w:tcPr>
            <w:tcW w:w="1985" w:type="dxa"/>
            <w:tcBorders>
              <w:right w:val="single" w:sz="4" w:space="0" w:color="FFFFFF" w:themeColor="background1"/>
            </w:tcBorders>
          </w:tcPr>
          <w:p w14:paraId="0825E039" w14:textId="67577851" w:rsidR="00976296" w:rsidRPr="00E0348B" w:rsidRDefault="00D30288" w:rsidP="00527AB1">
            <w:pPr>
              <w:rPr>
                <w:rFonts w:cstheme="minorHAnsi"/>
                <w:sz w:val="20"/>
                <w:szCs w:val="20"/>
                <w:lang w:val="en-US"/>
              </w:rPr>
            </w:pPr>
            <w:r w:rsidRPr="00A85F13">
              <w:rPr>
                <w:sz w:val="20"/>
                <w:szCs w:val="20"/>
                <w:lang w:val="en-US"/>
              </w:rPr>
              <w:t>Magnitude</w:t>
            </w:r>
          </w:p>
        </w:tc>
        <w:tc>
          <w:tcPr>
            <w:tcW w:w="7087" w:type="dxa"/>
            <w:tcBorders>
              <w:right w:val="single" w:sz="4" w:space="0" w:color="FFFFFF" w:themeColor="background1"/>
            </w:tcBorders>
          </w:tcPr>
          <w:p w14:paraId="3017A993" w14:textId="3C0A127D" w:rsidR="00976296" w:rsidRPr="00E0348B" w:rsidRDefault="00B736D8" w:rsidP="00527AB1">
            <w:pPr>
              <w:ind w:hanging="11"/>
              <w:rPr>
                <w:rFonts w:cstheme="minorHAnsi"/>
                <w:sz w:val="20"/>
                <w:szCs w:val="20"/>
                <w:lang w:val="en-US"/>
              </w:rPr>
            </w:pPr>
            <w:r w:rsidRPr="00E0348B">
              <w:rPr>
                <w:sz w:val="20"/>
                <w:szCs w:val="20"/>
                <w:lang w:val="en-US"/>
              </w:rPr>
              <w:t>IDC (92271), NNC (61850), ISC (25883), BJI (20887), NEIC (13595), MOS (13369), KRNET (9508), EIDC (4034), NEIS (2878), KNET (1376), NDI (1336), TEH (1282), QUE (1140), ASRS (1100), SOME (868), GCMT (845), CSEM (824), LDG (802), THR (762), USCGS (655), PEK (620), IASPEI (342), SZGRF (317), LAO (298), BGR (215), AZER (196), PAS (192), IASBS (116), EUROP (90), MIRAS (60), NAO (54), USGS;NEIC (51), HFS (51), ABE1 (44), GS (37), UPP (36), DRS (34), NORS (34), DSN (34), GUTE (34), OBM (31), STR (29), B&amp;D (29), KIR (27), ZUR_RMT (27), P&amp;S (25), BCIS (23), EVBIB (22), CGS (22), BRK (19), IPGP (18), BRK;NEIC (18), TEH;NEIC (17), COL (16), UPIES (15), ISN (14), DMN (13), MATSS (12), BRK;NEIS (12), KEW (11), MHI;NEIC (10), MAT (9), PAS;NEIC (9), KRAR (8), TIF (8), MSSP (8), UCDES (8), ROTHE (7), KISR (7), PAS;NEIS (7), NUR (6), HFS1 (6), PRA (6), AN2 (6), PSH;QUE (5), RSNC (5), MHI (4), USGS (4), OBN;NEIC (4), ZUR (4), PAL (4), SHL (3), ROM (3), LEDBW (3), STU (2), ISK (2), KLM (2), BJI;NEIC (2), GFZ (2), CNRM (2), LDSN (2), ABE3 (2), COP (2), TUL (1), KAR (1), IGS (1), CSE (1), BMO (1), PRE (1), PAL;NEIC (1), PDG (1), DNK (1), SFS (1), ISS (1), CSEM;NEIC (1), PMG (1), NDI;NEIC (1), CLL (1)</w:t>
            </w:r>
          </w:p>
        </w:tc>
      </w:tr>
    </w:tbl>
    <w:p w14:paraId="1C9E5AB5" w14:textId="38AE4488" w:rsidR="00976296" w:rsidRDefault="00976296" w:rsidP="00B4280E">
      <w:pPr>
        <w:rPr>
          <w:lang w:val="en-US"/>
        </w:rPr>
      </w:pPr>
    </w:p>
    <w:p w14:paraId="4634E0A0" w14:textId="02720314" w:rsidR="000D1D9B" w:rsidRPr="00A85F13" w:rsidRDefault="000D1D9B" w:rsidP="000D1D9B">
      <w:pPr>
        <w:rPr>
          <w:lang w:val="en-US"/>
        </w:rPr>
      </w:pPr>
      <w:r w:rsidRPr="00E0348B">
        <w:rPr>
          <w:lang w:val="en-US"/>
        </w:rPr>
        <w:t xml:space="preserve">For a comprehensive list and description of reporting agency codes </w:t>
      </w:r>
      <w:r>
        <w:rPr>
          <w:lang w:val="en-US"/>
        </w:rPr>
        <w:t xml:space="preserve">and </w:t>
      </w:r>
      <w:r w:rsidRPr="00E0348B">
        <w:rPr>
          <w:lang w:val="en-US"/>
        </w:rPr>
        <w:t>magnitude types refer to:</w:t>
      </w:r>
    </w:p>
    <w:p w14:paraId="2F341570" w14:textId="42F3720A" w:rsidR="000D1D9B" w:rsidRPr="000D1D9B" w:rsidRDefault="006467AF" w:rsidP="000D1D9B">
      <w:pPr>
        <w:pStyle w:val="ListParagraph"/>
        <w:numPr>
          <w:ilvl w:val="0"/>
          <w:numId w:val="56"/>
        </w:numPr>
        <w:rPr>
          <w:lang w:val="en-US"/>
        </w:rPr>
      </w:pPr>
      <w:hyperlink r:id="rId28" w:history="1">
        <w:r w:rsidR="000D1D9B" w:rsidRPr="00E0348B">
          <w:rPr>
            <w:rStyle w:val="Hyperlink"/>
            <w:lang w:val="en-US"/>
          </w:rPr>
          <w:t>http://www.isc.ac.uk/iscbulletin/agencies</w:t>
        </w:r>
      </w:hyperlink>
    </w:p>
    <w:p w14:paraId="759A2ABF" w14:textId="106ACCC4" w:rsidR="000D1D9B" w:rsidRPr="00A85F13" w:rsidRDefault="006467AF" w:rsidP="000D1D9B">
      <w:pPr>
        <w:pStyle w:val="ListParagraph"/>
        <w:numPr>
          <w:ilvl w:val="0"/>
          <w:numId w:val="56"/>
        </w:numPr>
        <w:rPr>
          <w:lang w:val="en-US"/>
        </w:rPr>
      </w:pPr>
      <w:hyperlink r:id="rId29" w:history="1">
        <w:r w:rsidR="000D1D9B" w:rsidRPr="009B3B64">
          <w:rPr>
            <w:rStyle w:val="Hyperlink"/>
            <w:lang w:val="en-US"/>
          </w:rPr>
          <w:t>https://www.usgs.gov/natural-hazards/earthquake-hazards/science/magnitude-types</w:t>
        </w:r>
      </w:hyperlink>
    </w:p>
    <w:p w14:paraId="1087D64C" w14:textId="77777777" w:rsidR="000D1D9B" w:rsidRPr="00A85F13" w:rsidRDefault="000D1D9B" w:rsidP="00B4280E">
      <w:pPr>
        <w:rPr>
          <w:lang w:val="en-US"/>
        </w:rPr>
      </w:pPr>
    </w:p>
    <w:p w14:paraId="07FFFCFA" w14:textId="77777777" w:rsidR="00B4280E" w:rsidRPr="00E0348B" w:rsidRDefault="00B4280E" w:rsidP="00B4280E">
      <w:pPr>
        <w:pStyle w:val="Heading3"/>
      </w:pPr>
      <w:bookmarkStart w:id="22" w:name="_Toc80987330"/>
      <w:r w:rsidRPr="00E0348B">
        <w:t>GCMT Bulletin</w:t>
      </w:r>
      <w:bookmarkEnd w:id="22"/>
    </w:p>
    <w:p w14:paraId="0298B913" w14:textId="72CAFCE2" w:rsidR="00B4280E" w:rsidRPr="00E0348B" w:rsidRDefault="00B4280E" w:rsidP="00B4280E">
      <w:pPr>
        <w:rPr>
          <w:lang w:val="en-US"/>
        </w:rPr>
      </w:pPr>
      <w:r w:rsidRPr="00E0348B">
        <w:rPr>
          <w:lang w:val="en-US"/>
        </w:rPr>
        <w:t xml:space="preserve">The Global Centroid Moment Tensor catalogue (GCMT, </w:t>
      </w:r>
      <w:proofErr w:type="spellStart"/>
      <w:r w:rsidRPr="00E0348B">
        <w:rPr>
          <w:lang w:val="en-US"/>
        </w:rPr>
        <w:t>Ekstro</w:t>
      </w:r>
      <w:r w:rsidRPr="00E0348B">
        <w:rPr>
          <w:rFonts w:ascii="Times New Roman" w:hAnsi="Times New Roman"/>
          <w:lang w:val="en-US"/>
        </w:rPr>
        <w:t>̈</w:t>
      </w:r>
      <w:r w:rsidRPr="00E0348B">
        <w:rPr>
          <w:lang w:val="en-US"/>
        </w:rPr>
        <w:t>m</w:t>
      </w:r>
      <w:proofErr w:type="spellEnd"/>
      <w:r w:rsidRPr="00E0348B">
        <w:rPr>
          <w:lang w:val="en-US"/>
        </w:rPr>
        <w:t xml:space="preserve"> et al., 2012) is a collection of moment tensor solutions for earthquakes with Mw&gt;4.5, from 1972 to 2013. In the catalogue, while hypocenter solutions are derived from external agencies (such as the ISC) and are</w:t>
      </w:r>
      <w:r w:rsidR="0089056E" w:rsidRPr="00E0348B">
        <w:rPr>
          <w:lang w:val="en-US"/>
        </w:rPr>
        <w:t>,</w:t>
      </w:r>
      <w:r w:rsidRPr="00E0348B">
        <w:rPr>
          <w:lang w:val="en-US"/>
        </w:rPr>
        <w:t xml:space="preserve"> therefore</w:t>
      </w:r>
      <w:r w:rsidR="0089056E" w:rsidRPr="00E0348B">
        <w:rPr>
          <w:lang w:val="en-US"/>
        </w:rPr>
        <w:t>,</w:t>
      </w:r>
      <w:r w:rsidRPr="00E0348B">
        <w:rPr>
          <w:lang w:val="en-US"/>
        </w:rPr>
        <w:t xml:space="preserve"> generally discarded from our analysis (or marked as duplicates), Mw solutions are assumed </w:t>
      </w:r>
      <w:r w:rsidR="0013138F" w:rsidRPr="00E0348B">
        <w:rPr>
          <w:lang w:val="en-US"/>
        </w:rPr>
        <w:t xml:space="preserve">always </w:t>
      </w:r>
      <w:r w:rsidRPr="00E0348B">
        <w:rPr>
          <w:lang w:val="en-US"/>
        </w:rPr>
        <w:lastRenderedPageBreak/>
        <w:t xml:space="preserve">as </w:t>
      </w:r>
      <w:r w:rsidR="0013138F" w:rsidRPr="00E0348B">
        <w:rPr>
          <w:lang w:val="en-US"/>
        </w:rPr>
        <w:t xml:space="preserve">authoritative </w:t>
      </w:r>
      <w:r w:rsidRPr="00E0348B">
        <w:rPr>
          <w:lang w:val="en-US"/>
        </w:rPr>
        <w:t xml:space="preserve">reference estimates. The </w:t>
      </w:r>
      <w:r w:rsidR="00B275A3" w:rsidRPr="00E0348B">
        <w:rPr>
          <w:lang w:val="en-US"/>
        </w:rPr>
        <w:t>Central</w:t>
      </w:r>
      <w:r w:rsidR="005052A8" w:rsidRPr="00E0348B">
        <w:rPr>
          <w:lang w:val="en-US"/>
        </w:rPr>
        <w:t xml:space="preserve"> Asia</w:t>
      </w:r>
      <w:r w:rsidRPr="00E0348B">
        <w:rPr>
          <w:lang w:val="en-US"/>
        </w:rPr>
        <w:t xml:space="preserve"> selection consists </w:t>
      </w:r>
      <w:r w:rsidR="0089056E" w:rsidRPr="00E0348B">
        <w:rPr>
          <w:lang w:val="en-US"/>
        </w:rPr>
        <w:t xml:space="preserve">of </w:t>
      </w:r>
      <w:r w:rsidR="00B275A3" w:rsidRPr="00E0348B">
        <w:rPr>
          <w:lang w:val="en-US"/>
        </w:rPr>
        <w:t>814</w:t>
      </w:r>
      <w:r w:rsidRPr="00E0348B">
        <w:rPr>
          <w:lang w:val="en-US"/>
        </w:rPr>
        <w:t xml:space="preserve"> events with Mw between </w:t>
      </w:r>
      <w:r w:rsidR="00783CDD" w:rsidRPr="00E0348B">
        <w:rPr>
          <w:lang w:val="en-US"/>
        </w:rPr>
        <w:t>4.64 and 7.61</w:t>
      </w:r>
      <w:r w:rsidRPr="00E0348B">
        <w:rPr>
          <w:lang w:val="en-US"/>
        </w:rPr>
        <w:t>.</w:t>
      </w:r>
      <w:r w:rsidR="00B25718" w:rsidRPr="00E0348B">
        <w:rPr>
          <w:lang w:val="en-US"/>
        </w:rPr>
        <w:t xml:space="preserve"> Analysis of the moment tensor solutions for these events is </w:t>
      </w:r>
      <w:r w:rsidR="00E00A9A" w:rsidRPr="00E0348B">
        <w:rPr>
          <w:lang w:val="en-US"/>
        </w:rPr>
        <w:t xml:space="preserve">also </w:t>
      </w:r>
      <w:r w:rsidR="00B25718" w:rsidRPr="00E0348B">
        <w:rPr>
          <w:lang w:val="en-US"/>
        </w:rPr>
        <w:t>essential to constrain the rupture mechanisms of the earthquake source model</w:t>
      </w:r>
      <w:r w:rsidR="001F2BAD" w:rsidRPr="00E0348B">
        <w:rPr>
          <w:lang w:val="en-US"/>
        </w:rPr>
        <w:t xml:space="preserve"> (see rupture mechanism definition sections)</w:t>
      </w:r>
      <w:r w:rsidR="00B25718" w:rsidRPr="00E0348B">
        <w:rPr>
          <w:lang w:val="en-US"/>
        </w:rPr>
        <w:t>.</w:t>
      </w:r>
    </w:p>
    <w:p w14:paraId="3800AE7F" w14:textId="61673839" w:rsidR="00B4280E" w:rsidRPr="00E0348B" w:rsidRDefault="00932872" w:rsidP="00B4280E">
      <w:pPr>
        <w:pStyle w:val="Heading3"/>
      </w:pPr>
      <w:bookmarkStart w:id="23" w:name="_Toc80987331"/>
      <w:r w:rsidRPr="00E0348B">
        <w:t xml:space="preserve">USGS - </w:t>
      </w:r>
      <w:r w:rsidR="00B4280E" w:rsidRPr="00E0348B">
        <w:t>NEIC bulletin</w:t>
      </w:r>
      <w:bookmarkEnd w:id="23"/>
    </w:p>
    <w:p w14:paraId="0D331882" w14:textId="7054644F" w:rsidR="00B4280E" w:rsidRPr="00E0348B" w:rsidRDefault="002D42D3" w:rsidP="00B4280E">
      <w:pPr>
        <w:rPr>
          <w:lang w:val="en-US"/>
        </w:rPr>
      </w:pPr>
      <w:r w:rsidRPr="00E0348B">
        <w:rPr>
          <w:lang w:val="en-US"/>
        </w:rPr>
        <w:t>Although the Bulletin of the International Seismological Centre is considered the final global archive of parametric earthquake data, the preliminary bulletin of the USGS National Earthquake Information Center (NEIC) can provide useful additional information</w:t>
      </w:r>
      <w:r w:rsidR="009F42C2" w:rsidRPr="00E0348B">
        <w:rPr>
          <w:lang w:val="en-US"/>
        </w:rPr>
        <w:t xml:space="preserve">, not yet reviewed </w:t>
      </w:r>
      <w:r w:rsidR="0089056E" w:rsidRPr="00E0348B">
        <w:rPr>
          <w:lang w:val="en-US"/>
        </w:rPr>
        <w:t xml:space="preserve">by </w:t>
      </w:r>
      <w:r w:rsidR="009F42C2" w:rsidRPr="00E0348B">
        <w:rPr>
          <w:lang w:val="en-US"/>
        </w:rPr>
        <w:t>ISC</w:t>
      </w:r>
      <w:r w:rsidR="00FF564D" w:rsidRPr="00E0348B">
        <w:rPr>
          <w:lang w:val="en-US"/>
        </w:rPr>
        <w:t>.</w:t>
      </w:r>
      <w:r w:rsidRPr="00E0348B">
        <w:rPr>
          <w:lang w:val="en-US"/>
        </w:rPr>
        <w:t xml:space="preserve"> The NEIC database has</w:t>
      </w:r>
      <w:r w:rsidR="009A0AAE" w:rsidRPr="00E0348B">
        <w:rPr>
          <w:lang w:val="en-US"/>
        </w:rPr>
        <w:t xml:space="preserve"> generally the</w:t>
      </w:r>
      <w:r w:rsidRPr="00E0348B">
        <w:rPr>
          <w:lang w:val="en-US"/>
        </w:rPr>
        <w:t xml:space="preserve"> lowe</w:t>
      </w:r>
      <w:r w:rsidR="00FF564D" w:rsidRPr="00E0348B">
        <w:rPr>
          <w:lang w:val="en-US"/>
        </w:rPr>
        <w:t>st</w:t>
      </w:r>
      <w:r w:rsidRPr="00E0348B">
        <w:rPr>
          <w:lang w:val="en-US"/>
        </w:rPr>
        <w:t xml:space="preserve"> priority with respect to the previous </w:t>
      </w:r>
      <w:r w:rsidR="00104377" w:rsidRPr="00E0348B">
        <w:rPr>
          <w:lang w:val="en-US"/>
        </w:rPr>
        <w:t>compilations</w:t>
      </w:r>
      <w:r w:rsidR="009A0AAE" w:rsidRPr="00E0348B">
        <w:rPr>
          <w:lang w:val="en-US"/>
        </w:rPr>
        <w:t>, both in term of location and magnitude solutions.</w:t>
      </w:r>
    </w:p>
    <w:p w14:paraId="7C3FD996" w14:textId="77777777" w:rsidR="00B4280E" w:rsidRPr="00E0348B" w:rsidRDefault="00B4280E" w:rsidP="00B4280E">
      <w:pPr>
        <w:pStyle w:val="Heading3"/>
      </w:pPr>
      <w:bookmarkStart w:id="24" w:name="_Toc80987332"/>
      <w:r w:rsidRPr="00E0348B">
        <w:t>GEM historical earthquake catalogue</w:t>
      </w:r>
      <w:bookmarkEnd w:id="24"/>
    </w:p>
    <w:p w14:paraId="388B4FB2" w14:textId="70990E6D" w:rsidR="00B4280E" w:rsidRPr="00E0348B" w:rsidRDefault="000D5E08" w:rsidP="00B4280E">
      <w:pPr>
        <w:rPr>
          <w:lang w:val="en-US"/>
        </w:rPr>
      </w:pPr>
      <w:r w:rsidRPr="00E0348B">
        <w:rPr>
          <w:lang w:val="en-US"/>
        </w:rPr>
        <w:t>As for the case of the ISC-GEM catalogue, the GEM historical earthquake catalogue</w:t>
      </w:r>
      <w:r w:rsidR="00F74DA0" w:rsidRPr="00E0348B">
        <w:rPr>
          <w:lang w:val="en-US"/>
        </w:rPr>
        <w:t xml:space="preserve"> (GEM-GHEC, </w:t>
      </w:r>
      <w:proofErr w:type="spellStart"/>
      <w:r w:rsidR="00F74DA0" w:rsidRPr="00E0348B">
        <w:rPr>
          <w:lang w:val="en-US"/>
        </w:rPr>
        <w:t>Albini</w:t>
      </w:r>
      <w:proofErr w:type="spellEnd"/>
      <w:r w:rsidR="00F74DA0" w:rsidRPr="00E0348B">
        <w:rPr>
          <w:lang w:val="en-US"/>
        </w:rPr>
        <w:t xml:space="preserve"> et al. 2014)</w:t>
      </w:r>
      <w:r w:rsidRPr="00E0348B">
        <w:rPr>
          <w:lang w:val="en-US"/>
        </w:rPr>
        <w:t xml:space="preserve"> is </w:t>
      </w:r>
      <w:r w:rsidR="005850C8" w:rsidRPr="00E0348B">
        <w:rPr>
          <w:lang w:val="en-US"/>
        </w:rPr>
        <w:t>an</w:t>
      </w:r>
      <w:r w:rsidRPr="00E0348B">
        <w:rPr>
          <w:lang w:val="en-US"/>
        </w:rPr>
        <w:t xml:space="preserve"> authoritative </w:t>
      </w:r>
      <w:r w:rsidR="005850C8" w:rsidRPr="00E0348B">
        <w:rPr>
          <w:lang w:val="en-US"/>
        </w:rPr>
        <w:t xml:space="preserve">global </w:t>
      </w:r>
      <w:r w:rsidRPr="00E0348B">
        <w:rPr>
          <w:lang w:val="en-US"/>
        </w:rPr>
        <w:t xml:space="preserve">source </w:t>
      </w:r>
      <w:r w:rsidR="005850C8" w:rsidRPr="00E0348B">
        <w:rPr>
          <w:lang w:val="en-US"/>
        </w:rPr>
        <w:t xml:space="preserve">of information </w:t>
      </w:r>
      <w:r w:rsidRPr="00E0348B">
        <w:rPr>
          <w:lang w:val="en-US"/>
        </w:rPr>
        <w:t xml:space="preserve">for historical </w:t>
      </w:r>
      <w:r w:rsidR="0071609C" w:rsidRPr="00E0348B">
        <w:rPr>
          <w:lang w:val="en-US"/>
        </w:rPr>
        <w:t>earthquakes</w:t>
      </w:r>
      <w:r w:rsidRPr="00E0348B">
        <w:rPr>
          <w:lang w:val="en-US"/>
        </w:rPr>
        <w:t>.</w:t>
      </w:r>
      <w:r w:rsidR="0071609C" w:rsidRPr="00E0348B">
        <w:rPr>
          <w:lang w:val="en-US"/>
        </w:rPr>
        <w:t xml:space="preserve"> The catalogue covers events from about 1000 to 1903, </w:t>
      </w:r>
      <w:r w:rsidR="00752EC3" w:rsidRPr="00E0348B">
        <w:rPr>
          <w:lang w:val="en-US"/>
        </w:rPr>
        <w:t xml:space="preserve">compiled from </w:t>
      </w:r>
      <w:proofErr w:type="spellStart"/>
      <w:r w:rsidR="00752EC3" w:rsidRPr="00E0348B">
        <w:rPr>
          <w:lang w:val="en-US"/>
        </w:rPr>
        <w:t>macroseismic</w:t>
      </w:r>
      <w:proofErr w:type="spellEnd"/>
      <w:r w:rsidR="00752EC3" w:rsidRPr="00E0348B">
        <w:rPr>
          <w:lang w:val="en-US"/>
        </w:rPr>
        <w:t xml:space="preserve"> intensity data and </w:t>
      </w:r>
      <w:r w:rsidR="00643C72" w:rsidRPr="00E0348B">
        <w:rPr>
          <w:lang w:val="en-US"/>
        </w:rPr>
        <w:t xml:space="preserve">from a review of </w:t>
      </w:r>
      <w:r w:rsidR="00DD5DE8" w:rsidRPr="00E0348B">
        <w:rPr>
          <w:lang w:val="en-US"/>
        </w:rPr>
        <w:t xml:space="preserve">the </w:t>
      </w:r>
      <w:r w:rsidR="00752EC3" w:rsidRPr="00E0348B">
        <w:rPr>
          <w:lang w:val="en-US"/>
        </w:rPr>
        <w:t xml:space="preserve">available literature </w:t>
      </w:r>
      <w:r w:rsidR="00DD5DE8" w:rsidRPr="00E0348B">
        <w:rPr>
          <w:lang w:val="en-US"/>
        </w:rPr>
        <w:t xml:space="preserve">(papers, reports, volumes) </w:t>
      </w:r>
      <w:r w:rsidR="00752EC3" w:rsidRPr="00E0348B">
        <w:rPr>
          <w:lang w:val="en-US"/>
        </w:rPr>
        <w:t>world-wide.</w:t>
      </w:r>
      <w:r w:rsidR="00504506" w:rsidRPr="00E0348B">
        <w:rPr>
          <w:lang w:val="en-US"/>
        </w:rPr>
        <w:t xml:space="preserve"> Unfortunately, the GEM-GHEC has limited coverage in the Central Asia, with only 24 reported events of magnitude above 7</w:t>
      </w:r>
      <w:r w:rsidR="001C6F9B" w:rsidRPr="00E0348B">
        <w:rPr>
          <w:lang w:val="en-US"/>
        </w:rPr>
        <w:t>, mostly captured by the EMCA catalogue.</w:t>
      </w:r>
    </w:p>
    <w:p w14:paraId="537D3169" w14:textId="77777777" w:rsidR="00B4280E" w:rsidRPr="00E0348B" w:rsidRDefault="00B4280E" w:rsidP="00B4280E">
      <w:pPr>
        <w:pStyle w:val="Heading3"/>
      </w:pPr>
      <w:bookmarkStart w:id="25" w:name="_Toc80987333"/>
      <w:r w:rsidRPr="00E0348B">
        <w:t>The EMCA catalogue</w:t>
      </w:r>
      <w:bookmarkEnd w:id="25"/>
    </w:p>
    <w:p w14:paraId="04DD6982" w14:textId="073ADACD" w:rsidR="00B4280E" w:rsidRPr="00E0348B" w:rsidRDefault="002A0CA6" w:rsidP="00B4280E">
      <w:pPr>
        <w:rPr>
          <w:lang w:val="en-US"/>
        </w:rPr>
      </w:pPr>
      <w:r w:rsidRPr="00E0348B">
        <w:rPr>
          <w:lang w:val="en-US"/>
        </w:rPr>
        <w:t>The EMCA (Earthquake Model Central Asia) catalogue (</w:t>
      </w:r>
      <w:proofErr w:type="spellStart"/>
      <w:r w:rsidRPr="00E0348B">
        <w:rPr>
          <w:lang w:val="en-US"/>
        </w:rPr>
        <w:t>Mikhailova</w:t>
      </w:r>
      <w:proofErr w:type="spellEnd"/>
      <w:r w:rsidRPr="00E0348B">
        <w:rPr>
          <w:lang w:val="en-US"/>
        </w:rPr>
        <w:t xml:space="preserve"> et al., 2015) includes information for 33620 earthquakes that occurred in </w:t>
      </w:r>
      <w:r w:rsidR="00E571C5" w:rsidRPr="00E0348B">
        <w:rPr>
          <w:lang w:val="en-US"/>
        </w:rPr>
        <w:t xml:space="preserve">the </w:t>
      </w:r>
      <w:r w:rsidRPr="00E0348B">
        <w:rPr>
          <w:lang w:val="en-US"/>
        </w:rPr>
        <w:t>Central Asia</w:t>
      </w:r>
      <w:r w:rsidR="00E571C5" w:rsidRPr="00E0348B">
        <w:rPr>
          <w:lang w:val="en-US"/>
        </w:rPr>
        <w:t>n countries</w:t>
      </w:r>
      <w:r w:rsidRPr="00E0348B">
        <w:rPr>
          <w:lang w:val="en-US"/>
        </w:rPr>
        <w:t xml:space="preserve"> (Kazakhstan, Kyrgyzstan, Tajikistan, </w:t>
      </w:r>
      <w:proofErr w:type="gramStart"/>
      <w:r w:rsidRPr="00E0348B">
        <w:rPr>
          <w:lang w:val="en-US"/>
        </w:rPr>
        <w:t>Uzbekistan</w:t>
      </w:r>
      <w:proofErr w:type="gramEnd"/>
      <w:r w:rsidRPr="00E0348B">
        <w:rPr>
          <w:lang w:val="en-US"/>
        </w:rPr>
        <w:t xml:space="preserve"> and Turkmenistan) and represents the first </w:t>
      </w:r>
      <w:r w:rsidR="00E571C5" w:rsidRPr="00E0348B">
        <w:rPr>
          <w:lang w:val="en-US"/>
        </w:rPr>
        <w:t xml:space="preserve">important </w:t>
      </w:r>
      <w:r w:rsidRPr="00E0348B">
        <w:rPr>
          <w:lang w:val="en-US"/>
        </w:rPr>
        <w:t xml:space="preserve">effort of harmonization of </w:t>
      </w:r>
      <w:r w:rsidR="00E571C5" w:rsidRPr="00E0348B">
        <w:rPr>
          <w:lang w:val="en-US"/>
        </w:rPr>
        <w:t>catalogue data in the region.</w:t>
      </w:r>
    </w:p>
    <w:p w14:paraId="77E8903C" w14:textId="3ACB62CF" w:rsidR="00445B0F" w:rsidRPr="00E0348B" w:rsidRDefault="00445B0F" w:rsidP="00B4280E">
      <w:pPr>
        <w:rPr>
          <w:lang w:val="en-US"/>
        </w:rPr>
      </w:pPr>
      <w:r w:rsidRPr="00E0348B">
        <w:rPr>
          <w:lang w:val="en-US"/>
        </w:rPr>
        <w:t xml:space="preserve">The EMCA catalogue covers a period from 1000 to 2009 and is homogenized in surface wave magnitude </w:t>
      </w:r>
      <w:r w:rsidR="00CB1AC2" w:rsidRPr="00E0348B">
        <w:rPr>
          <w:lang w:val="en-US"/>
        </w:rPr>
        <w:t>(</w:t>
      </w:r>
      <w:proofErr w:type="spellStart"/>
      <w:r w:rsidRPr="00E0348B">
        <w:rPr>
          <w:lang w:val="en-US"/>
        </w:rPr>
        <w:t>M</w:t>
      </w:r>
      <w:r w:rsidR="001654B3" w:rsidRPr="00E0348B">
        <w:rPr>
          <w:lang w:val="en-US"/>
        </w:rPr>
        <w:t>lh</w:t>
      </w:r>
      <w:proofErr w:type="spellEnd"/>
      <w:r w:rsidR="00CB1AC2" w:rsidRPr="00E0348B">
        <w:rPr>
          <w:lang w:val="en-US"/>
        </w:rPr>
        <w:t>) f</w:t>
      </w:r>
      <w:r w:rsidR="00457B33" w:rsidRPr="00E0348B">
        <w:rPr>
          <w:lang w:val="en-US"/>
        </w:rPr>
        <w:t>or</w:t>
      </w:r>
      <w:r w:rsidR="00CB1AC2" w:rsidRPr="00E0348B">
        <w:rPr>
          <w:lang w:val="en-US"/>
        </w:rPr>
        <w:t xml:space="preserve"> the horizontal component (</w:t>
      </w:r>
      <w:proofErr w:type="spellStart"/>
      <w:r w:rsidR="00CB1AC2" w:rsidRPr="00E0348B">
        <w:rPr>
          <w:lang w:val="en-US"/>
        </w:rPr>
        <w:t>Rautian</w:t>
      </w:r>
      <w:proofErr w:type="spellEnd"/>
      <w:r w:rsidR="00CB1AC2" w:rsidRPr="00E0348B">
        <w:rPr>
          <w:lang w:val="en-US"/>
        </w:rPr>
        <w:t xml:space="preserve"> </w:t>
      </w:r>
      <w:r w:rsidR="00FA7FC5" w:rsidRPr="00E0348B">
        <w:rPr>
          <w:lang w:val="en-US"/>
        </w:rPr>
        <w:t>et al. 2007</w:t>
      </w:r>
      <w:r w:rsidR="00CB1AC2" w:rsidRPr="00E0348B">
        <w:rPr>
          <w:lang w:val="en-US"/>
        </w:rPr>
        <w:t>)</w:t>
      </w:r>
      <w:r w:rsidR="005E7391" w:rsidRPr="00E0348B">
        <w:rPr>
          <w:lang w:val="en-US"/>
        </w:rPr>
        <w:t xml:space="preserve">. </w:t>
      </w:r>
      <w:proofErr w:type="spellStart"/>
      <w:r w:rsidR="005E7391" w:rsidRPr="00E0348B">
        <w:rPr>
          <w:lang w:val="en-US"/>
        </w:rPr>
        <w:t>M</w:t>
      </w:r>
      <w:r w:rsidR="001654B3" w:rsidRPr="00E0348B">
        <w:rPr>
          <w:lang w:val="en-US"/>
        </w:rPr>
        <w:t>lh</w:t>
      </w:r>
      <w:proofErr w:type="spellEnd"/>
      <w:r w:rsidR="004359A1" w:rsidRPr="00E0348B">
        <w:rPr>
          <w:lang w:val="en-US"/>
        </w:rPr>
        <w:t xml:space="preserve"> m</w:t>
      </w:r>
      <w:r w:rsidR="005E7391" w:rsidRPr="00E0348B">
        <w:rPr>
          <w:lang w:val="en-US"/>
        </w:rPr>
        <w:t>agnitude</w:t>
      </w:r>
      <w:r w:rsidR="004359A1" w:rsidRPr="00E0348B">
        <w:rPr>
          <w:lang w:val="en-US"/>
        </w:rPr>
        <w:t>s</w:t>
      </w:r>
      <w:r w:rsidR="005E7391" w:rsidRPr="00E0348B">
        <w:rPr>
          <w:lang w:val="en-US"/>
        </w:rPr>
        <w:t xml:space="preserve"> </w:t>
      </w:r>
      <w:r w:rsidR="004359A1" w:rsidRPr="00E0348B">
        <w:rPr>
          <w:lang w:val="en-US"/>
        </w:rPr>
        <w:t xml:space="preserve">are not original </w:t>
      </w:r>
      <w:r w:rsidR="003114C0" w:rsidRPr="00E0348B">
        <w:rPr>
          <w:lang w:val="en-US"/>
        </w:rPr>
        <w:t>estimates but</w:t>
      </w:r>
      <w:r w:rsidR="004359A1" w:rsidRPr="00E0348B">
        <w:rPr>
          <w:lang w:val="en-US"/>
        </w:rPr>
        <w:t xml:space="preserve"> </w:t>
      </w:r>
      <w:r w:rsidR="005E7391" w:rsidRPr="00E0348B">
        <w:rPr>
          <w:lang w:val="en-US"/>
        </w:rPr>
        <w:t>were</w:t>
      </w:r>
      <w:r w:rsidRPr="00E0348B">
        <w:rPr>
          <w:lang w:val="en-US"/>
        </w:rPr>
        <w:t xml:space="preserve"> converted from either body wave magnitude (mb), </w:t>
      </w:r>
      <w:r w:rsidR="00643C72" w:rsidRPr="00E0348B">
        <w:rPr>
          <w:lang w:val="en-US"/>
        </w:rPr>
        <w:t xml:space="preserve">or </w:t>
      </w:r>
      <w:r w:rsidRPr="00E0348B">
        <w:rPr>
          <w:lang w:val="en-US"/>
        </w:rPr>
        <w:t xml:space="preserve">the energy class (K) or </w:t>
      </w:r>
      <w:proofErr w:type="spellStart"/>
      <w:r w:rsidRPr="00E0348B">
        <w:rPr>
          <w:lang w:val="en-US"/>
        </w:rPr>
        <w:t>Mpva</w:t>
      </w:r>
      <w:proofErr w:type="spellEnd"/>
      <w:r w:rsidRPr="00E0348B">
        <w:rPr>
          <w:lang w:val="en-US"/>
        </w:rPr>
        <w:t xml:space="preserve"> (regional magnitude by body waves determined by P-wave recorded by short-period instruments) using empirical regression analyses.</w:t>
      </w:r>
    </w:p>
    <w:p w14:paraId="7B0C45BF" w14:textId="3340BBC0" w:rsidR="00445B0F" w:rsidRPr="00E0348B" w:rsidRDefault="0086137A" w:rsidP="00B4280E">
      <w:pPr>
        <w:rPr>
          <w:lang w:val="en-US"/>
        </w:rPr>
      </w:pPr>
      <w:r w:rsidRPr="00E0348B">
        <w:rPr>
          <w:lang w:val="en-US"/>
        </w:rPr>
        <w:t xml:space="preserve">For the </w:t>
      </w:r>
      <w:r w:rsidR="007F6FE5" w:rsidRPr="00E0348B">
        <w:rPr>
          <w:lang w:val="en-US"/>
        </w:rPr>
        <w:t>harmonization process</w:t>
      </w:r>
      <w:r w:rsidRPr="00E0348B">
        <w:rPr>
          <w:lang w:val="en-US"/>
        </w:rPr>
        <w:t xml:space="preserve">, the catalogue was split into two main blocks, the </w:t>
      </w:r>
      <w:r w:rsidR="00F3080E" w:rsidRPr="00E0348B">
        <w:rPr>
          <w:lang w:val="en-US"/>
        </w:rPr>
        <w:t xml:space="preserve">pre-instrumental or </w:t>
      </w:r>
      <w:r w:rsidRPr="00E0348B">
        <w:rPr>
          <w:lang w:val="en-US"/>
        </w:rPr>
        <w:t>historical (</w:t>
      </w:r>
      <w:r w:rsidR="00C631D5" w:rsidRPr="00E0348B">
        <w:rPr>
          <w:lang w:val="en-US"/>
        </w:rPr>
        <w:t>before</w:t>
      </w:r>
      <w:r w:rsidRPr="00E0348B">
        <w:rPr>
          <w:lang w:val="en-US"/>
        </w:rPr>
        <w:t xml:space="preserve"> 1900) and instrumental (after 1900) </w:t>
      </w:r>
      <w:r w:rsidR="003114C0" w:rsidRPr="00E0348B">
        <w:rPr>
          <w:lang w:val="en-US"/>
        </w:rPr>
        <w:t>periods</w:t>
      </w:r>
      <w:r w:rsidRPr="00E0348B">
        <w:rPr>
          <w:lang w:val="en-US"/>
        </w:rPr>
        <w:t>.</w:t>
      </w:r>
      <w:r w:rsidR="00F3080E" w:rsidRPr="00E0348B">
        <w:rPr>
          <w:lang w:val="en-US"/>
        </w:rPr>
        <w:t xml:space="preserve"> Being out of the scope of the present project the review of historical information, </w:t>
      </w:r>
      <w:r w:rsidR="00512834" w:rsidRPr="00E0348B">
        <w:rPr>
          <w:lang w:val="en-US"/>
        </w:rPr>
        <w:t xml:space="preserve">all reported events before 1900 were considered authoritative sources for the compilation of the new </w:t>
      </w:r>
      <w:r w:rsidR="00E56B21" w:rsidRPr="00E0348B">
        <w:rPr>
          <w:lang w:val="en-US"/>
        </w:rPr>
        <w:t xml:space="preserve">harmonized </w:t>
      </w:r>
      <w:r w:rsidR="00512834" w:rsidRPr="00E0348B">
        <w:rPr>
          <w:lang w:val="en-US"/>
        </w:rPr>
        <w:t>catalogue</w:t>
      </w:r>
      <w:r w:rsidR="00457B33" w:rsidRPr="00E0348B">
        <w:rPr>
          <w:lang w:val="en-US"/>
        </w:rPr>
        <w:t xml:space="preserve">. On the contrary, location solutions from the instrumental period have been </w:t>
      </w:r>
      <w:r w:rsidR="006B2C97" w:rsidRPr="00E0348B">
        <w:rPr>
          <w:lang w:val="en-US"/>
        </w:rPr>
        <w:t xml:space="preserve">deeply </w:t>
      </w:r>
      <w:r w:rsidR="00457B33" w:rsidRPr="00E0348B">
        <w:rPr>
          <w:lang w:val="en-US"/>
        </w:rPr>
        <w:t xml:space="preserve">reviewed and, where necessary, superseded with solutions from the new </w:t>
      </w:r>
      <w:r w:rsidR="00E43817" w:rsidRPr="00E0348B">
        <w:rPr>
          <w:lang w:val="en-US"/>
        </w:rPr>
        <w:t xml:space="preserve">catalogue </w:t>
      </w:r>
      <w:r w:rsidR="006B2C97" w:rsidRPr="00E0348B">
        <w:rPr>
          <w:lang w:val="en-US"/>
        </w:rPr>
        <w:t>entries</w:t>
      </w:r>
      <w:r w:rsidR="00457B33" w:rsidRPr="00E0348B">
        <w:rPr>
          <w:lang w:val="en-US"/>
        </w:rPr>
        <w:t>.</w:t>
      </w:r>
      <w:r w:rsidR="002244B7" w:rsidRPr="00E0348B">
        <w:rPr>
          <w:lang w:val="en-US"/>
        </w:rPr>
        <w:t xml:space="preserve"> On the contrary, magnitude solutions were considered always authoritative over all other magnitude types (</w:t>
      </w:r>
      <w:proofErr w:type="spellStart"/>
      <w:r w:rsidR="002244B7" w:rsidRPr="00E0348B">
        <w:rPr>
          <w:lang w:val="en-US"/>
        </w:rPr>
        <w:t>Ms</w:t>
      </w:r>
      <w:proofErr w:type="spellEnd"/>
      <w:r w:rsidR="002244B7" w:rsidRPr="00E0348B">
        <w:rPr>
          <w:lang w:val="en-US"/>
        </w:rPr>
        <w:t xml:space="preserve">, mb, </w:t>
      </w:r>
      <w:proofErr w:type="spellStart"/>
      <w:r w:rsidR="002244B7" w:rsidRPr="00E0348B">
        <w:rPr>
          <w:lang w:val="en-US"/>
        </w:rPr>
        <w:t>Ml</w:t>
      </w:r>
      <w:proofErr w:type="spellEnd"/>
      <w:r w:rsidR="002244B7" w:rsidRPr="00E0348B">
        <w:rPr>
          <w:lang w:val="en-US"/>
        </w:rPr>
        <w:t xml:space="preserve">, Md) but </w:t>
      </w:r>
      <w:r w:rsidR="00B74861" w:rsidRPr="00E0348B">
        <w:rPr>
          <w:lang w:val="en-US"/>
        </w:rPr>
        <w:t xml:space="preserve">not over </w:t>
      </w:r>
      <w:r w:rsidR="002244B7" w:rsidRPr="00E0348B">
        <w:rPr>
          <w:lang w:val="en-US"/>
        </w:rPr>
        <w:t xml:space="preserve">Mw estimates from the </w:t>
      </w:r>
      <w:r w:rsidR="00736489" w:rsidRPr="00E0348B">
        <w:rPr>
          <w:lang w:val="en-US"/>
        </w:rPr>
        <w:t>moment tensor inversion</w:t>
      </w:r>
      <w:r w:rsidR="002244B7" w:rsidRPr="00E0348B">
        <w:rPr>
          <w:lang w:val="en-US"/>
        </w:rPr>
        <w:t xml:space="preserve"> and </w:t>
      </w:r>
      <w:r w:rsidR="00736489" w:rsidRPr="00E0348B">
        <w:rPr>
          <w:lang w:val="en-US"/>
        </w:rPr>
        <w:t xml:space="preserve">the </w:t>
      </w:r>
      <w:r w:rsidR="002244B7" w:rsidRPr="00E0348B">
        <w:rPr>
          <w:lang w:val="en-US"/>
        </w:rPr>
        <w:t>ISC-GEM catalogue.</w:t>
      </w:r>
    </w:p>
    <w:p w14:paraId="3D2543F8" w14:textId="7F8DE732" w:rsidR="00B4280E" w:rsidRPr="00E0348B" w:rsidRDefault="00B4280E" w:rsidP="00B4280E">
      <w:pPr>
        <w:pStyle w:val="Heading3"/>
      </w:pPr>
      <w:bookmarkStart w:id="26" w:name="_Toc80987334"/>
      <w:r w:rsidRPr="00E0348B">
        <w:t>Lo</w:t>
      </w:r>
      <w:r w:rsidR="005D4907" w:rsidRPr="00E0348B">
        <w:t>cal</w:t>
      </w:r>
      <w:r w:rsidRPr="00E0348B">
        <w:t xml:space="preserve"> earthquake datasets</w:t>
      </w:r>
      <w:bookmarkEnd w:id="26"/>
    </w:p>
    <w:p w14:paraId="59AD4D38" w14:textId="56EB8026" w:rsidR="00B4280E" w:rsidRPr="00E0348B" w:rsidRDefault="00974B16" w:rsidP="00B4280E">
      <w:pPr>
        <w:rPr>
          <w:lang w:val="en-US"/>
        </w:rPr>
      </w:pPr>
      <w:r w:rsidRPr="00E0348B">
        <w:rPr>
          <w:lang w:val="en-US"/>
        </w:rPr>
        <w:t>T</w:t>
      </w:r>
      <w:r w:rsidR="00ED0A1A" w:rsidRPr="00E0348B">
        <w:rPr>
          <w:lang w:val="en-US"/>
        </w:rPr>
        <w:t xml:space="preserve">he earthquake record </w:t>
      </w:r>
      <w:r w:rsidRPr="00E0348B">
        <w:rPr>
          <w:lang w:val="en-US"/>
        </w:rPr>
        <w:t>of the backbone compilation was then integrated with information from</w:t>
      </w:r>
      <w:r w:rsidR="00ED0A1A" w:rsidRPr="00E0348B">
        <w:rPr>
          <w:lang w:val="en-US"/>
        </w:rPr>
        <w:t xml:space="preserve"> </w:t>
      </w:r>
      <w:r w:rsidRPr="00E0348B">
        <w:rPr>
          <w:lang w:val="en-US"/>
        </w:rPr>
        <w:t xml:space="preserve">the </w:t>
      </w:r>
      <w:r w:rsidR="00ED0A1A" w:rsidRPr="00E0348B">
        <w:rPr>
          <w:lang w:val="en-US"/>
        </w:rPr>
        <w:t>local</w:t>
      </w:r>
      <w:r w:rsidR="006375FF" w:rsidRPr="00E0348B">
        <w:rPr>
          <w:lang w:val="en-US"/>
        </w:rPr>
        <w:t xml:space="preserve"> earthquake</w:t>
      </w:r>
      <w:r w:rsidR="00ED0A1A" w:rsidRPr="00E0348B">
        <w:rPr>
          <w:lang w:val="en-US"/>
        </w:rPr>
        <w:t xml:space="preserve"> catalogues</w:t>
      </w:r>
      <w:r w:rsidRPr="00E0348B">
        <w:rPr>
          <w:lang w:val="en-US"/>
        </w:rPr>
        <w:t xml:space="preserve"> provided by the </w:t>
      </w:r>
      <w:r w:rsidR="006375FF" w:rsidRPr="00E0348B">
        <w:rPr>
          <w:lang w:val="en-US"/>
        </w:rPr>
        <w:t>national</w:t>
      </w:r>
      <w:r w:rsidRPr="00E0348B">
        <w:rPr>
          <w:lang w:val="en-US"/>
        </w:rPr>
        <w:t xml:space="preserve"> seismological agencies</w:t>
      </w:r>
      <w:r w:rsidR="00ED0A1A" w:rsidRPr="00E0348B">
        <w:rPr>
          <w:lang w:val="en-US"/>
        </w:rPr>
        <w:t xml:space="preserve">. These </w:t>
      </w:r>
      <w:r w:rsidR="00EC1ACF" w:rsidRPr="00E0348B">
        <w:rPr>
          <w:lang w:val="en-US"/>
        </w:rPr>
        <w:t>dataset</w:t>
      </w:r>
      <w:r w:rsidR="00ED0A1A" w:rsidRPr="00E0348B">
        <w:rPr>
          <w:lang w:val="en-US"/>
        </w:rPr>
        <w:t xml:space="preserve">s are </w:t>
      </w:r>
      <w:r w:rsidR="00ED0A1A" w:rsidRPr="00E0348B">
        <w:rPr>
          <w:lang w:val="en-US"/>
        </w:rPr>
        <w:lastRenderedPageBreak/>
        <w:t xml:space="preserve">the result of regional earthquake monitoring performed with temporary and national permanent seismic network </w:t>
      </w:r>
      <w:r w:rsidR="00231C65" w:rsidRPr="00E0348B">
        <w:rPr>
          <w:lang w:val="en-US"/>
        </w:rPr>
        <w:t>installations and</w:t>
      </w:r>
      <w:r w:rsidR="00ED0A1A" w:rsidRPr="00E0348B">
        <w:rPr>
          <w:lang w:val="en-US"/>
        </w:rPr>
        <w:t xml:space="preserve"> are an essential complement to the globally available information</w:t>
      </w:r>
      <w:r w:rsidR="00231C65" w:rsidRPr="00E0348B">
        <w:rPr>
          <w:lang w:val="en-US"/>
        </w:rPr>
        <w:t>, particularly for the low magnitudes.</w:t>
      </w:r>
      <w:r w:rsidR="000235C8" w:rsidRPr="00E0348B">
        <w:rPr>
          <w:lang w:val="en-US"/>
        </w:rPr>
        <w:t xml:space="preserve"> Main characteristics of the </w:t>
      </w:r>
      <w:r w:rsidR="00FC58FA" w:rsidRPr="00E0348B">
        <w:rPr>
          <w:lang w:val="en-US"/>
        </w:rPr>
        <w:t>national</w:t>
      </w:r>
      <w:r w:rsidR="00A228EA" w:rsidRPr="00E0348B">
        <w:rPr>
          <w:lang w:val="en-US"/>
        </w:rPr>
        <w:t xml:space="preserve"> </w:t>
      </w:r>
      <w:r w:rsidR="000235C8" w:rsidRPr="00E0348B">
        <w:rPr>
          <w:lang w:val="en-US"/>
        </w:rPr>
        <w:t xml:space="preserve">datasets </w:t>
      </w:r>
      <w:r w:rsidR="006C6A4E" w:rsidRPr="00E0348B">
        <w:rPr>
          <w:lang w:val="en-US"/>
        </w:rPr>
        <w:t>reviewed fo</w:t>
      </w:r>
      <w:r w:rsidR="005D1F9E" w:rsidRPr="00E0348B">
        <w:rPr>
          <w:lang w:val="en-US"/>
        </w:rPr>
        <w:t>r</w:t>
      </w:r>
      <w:r w:rsidR="006C6A4E" w:rsidRPr="00E0348B">
        <w:rPr>
          <w:lang w:val="en-US"/>
        </w:rPr>
        <w:t xml:space="preserve"> inclusion in the HECCA catalogue </w:t>
      </w:r>
      <w:r w:rsidR="000235C8" w:rsidRPr="00E0348B">
        <w:rPr>
          <w:lang w:val="en-US"/>
        </w:rPr>
        <w:t xml:space="preserve">are provided in </w:t>
      </w:r>
      <w:r w:rsidR="003D0E6A" w:rsidRPr="00E0348B">
        <w:rPr>
          <w:lang w:val="en-US"/>
        </w:rPr>
        <w:fldChar w:fldCharType="begin"/>
      </w:r>
      <w:r w:rsidR="003D0E6A" w:rsidRPr="00E0348B">
        <w:rPr>
          <w:lang w:val="en-US"/>
        </w:rPr>
        <w:instrText xml:space="preserve"> REF _Ref80609629 \h </w:instrText>
      </w:r>
      <w:r w:rsidR="003D0E6A" w:rsidRPr="00E0348B">
        <w:rPr>
          <w:lang w:val="en-US"/>
        </w:rPr>
      </w:r>
      <w:r w:rsidR="003D0E6A" w:rsidRPr="00E0348B">
        <w:rPr>
          <w:lang w:val="en-US"/>
        </w:rPr>
        <w:fldChar w:fldCharType="separate"/>
      </w:r>
      <w:r w:rsidR="00FE0A13" w:rsidRPr="00E0348B">
        <w:rPr>
          <w:lang w:val="en-US"/>
        </w:rPr>
        <w:t xml:space="preserve">Table </w:t>
      </w:r>
      <w:r w:rsidR="00FE0A13">
        <w:rPr>
          <w:noProof/>
          <w:lang w:val="en-US"/>
        </w:rPr>
        <w:t>3</w:t>
      </w:r>
      <w:r w:rsidR="003D0E6A" w:rsidRPr="00E0348B">
        <w:rPr>
          <w:lang w:val="en-US"/>
        </w:rPr>
        <w:fldChar w:fldCharType="end"/>
      </w:r>
      <w:r w:rsidR="000235C8" w:rsidRPr="00A85F13">
        <w:rPr>
          <w:lang w:val="en-US"/>
        </w:rPr>
        <w:t xml:space="preserve">. </w:t>
      </w:r>
      <w:r w:rsidR="00007FDA" w:rsidRPr="00E0348B">
        <w:rPr>
          <w:lang w:val="en-US"/>
        </w:rPr>
        <w:t xml:space="preserve">It must be noted that several events of the local contributions were already available </w:t>
      </w:r>
      <w:r w:rsidR="009B4862" w:rsidRPr="00E0348B">
        <w:rPr>
          <w:lang w:val="en-US"/>
        </w:rPr>
        <w:t xml:space="preserve">from the global sources and </w:t>
      </w:r>
      <w:r w:rsidR="00007FDA" w:rsidRPr="00E0348B">
        <w:rPr>
          <w:lang w:val="en-US"/>
        </w:rPr>
        <w:t>in the EMCA catalogue</w:t>
      </w:r>
      <w:r w:rsidR="00245F5B" w:rsidRPr="00E0348B">
        <w:rPr>
          <w:lang w:val="en-US"/>
        </w:rPr>
        <w:t>.</w:t>
      </w:r>
      <w:r w:rsidR="00007FDA" w:rsidRPr="00E0348B">
        <w:rPr>
          <w:lang w:val="en-US"/>
        </w:rPr>
        <w:t xml:space="preserve"> </w:t>
      </w:r>
      <w:r w:rsidR="00354A84" w:rsidRPr="00E0348B">
        <w:rPr>
          <w:lang w:val="en-US"/>
        </w:rPr>
        <w:t>Therefore,</w:t>
      </w:r>
      <w:r w:rsidR="00007FDA" w:rsidRPr="00E0348B">
        <w:rPr>
          <w:lang w:val="en-US"/>
        </w:rPr>
        <w:t xml:space="preserve"> the selection was </w:t>
      </w:r>
      <w:r w:rsidR="00904A57" w:rsidRPr="00E0348B">
        <w:rPr>
          <w:lang w:val="en-US"/>
        </w:rPr>
        <w:t>focused</w:t>
      </w:r>
      <w:r w:rsidR="00007FDA" w:rsidRPr="00E0348B">
        <w:rPr>
          <w:lang w:val="en-US"/>
        </w:rPr>
        <w:t xml:space="preserve"> </w:t>
      </w:r>
      <w:r w:rsidR="00656BC0" w:rsidRPr="00E0348B">
        <w:rPr>
          <w:lang w:val="en-US"/>
        </w:rPr>
        <w:t>on identifying</w:t>
      </w:r>
      <w:r w:rsidR="006F5EAD" w:rsidRPr="00E0348B">
        <w:rPr>
          <w:lang w:val="en-US"/>
        </w:rPr>
        <w:t xml:space="preserve"> and including</w:t>
      </w:r>
      <w:r w:rsidR="00007FDA" w:rsidRPr="00E0348B">
        <w:rPr>
          <w:lang w:val="en-US"/>
        </w:rPr>
        <w:t xml:space="preserve"> the missing events, particularly for the </w:t>
      </w:r>
      <w:r w:rsidR="00866B64" w:rsidRPr="00E0348B">
        <w:rPr>
          <w:lang w:val="en-US"/>
        </w:rPr>
        <w:t xml:space="preserve">most </w:t>
      </w:r>
      <w:r w:rsidR="00007FDA" w:rsidRPr="00E0348B">
        <w:rPr>
          <w:lang w:val="en-US"/>
        </w:rPr>
        <w:t>recent time interval</w:t>
      </w:r>
      <w:r w:rsidR="00BA68B4" w:rsidRPr="00E0348B">
        <w:rPr>
          <w:lang w:val="en-US"/>
        </w:rPr>
        <w:t>, following the harmonization procedures described in the following sections.</w:t>
      </w:r>
    </w:p>
    <w:p w14:paraId="6DEB1636" w14:textId="77777777" w:rsidR="000E0929" w:rsidRPr="00E0348B" w:rsidRDefault="000E0929" w:rsidP="000E0929">
      <w:pPr>
        <w:rPr>
          <w:lang w:val="en-US"/>
        </w:rPr>
      </w:pPr>
    </w:p>
    <w:p w14:paraId="6EC01059" w14:textId="75C92692" w:rsidR="000E0929" w:rsidRPr="00E0348B" w:rsidRDefault="000E0929" w:rsidP="000E0929">
      <w:pPr>
        <w:pStyle w:val="TableCaption0"/>
        <w:rPr>
          <w:lang w:val="en-US"/>
        </w:rPr>
      </w:pPr>
      <w:bookmarkStart w:id="27" w:name="_Ref80609629"/>
      <w:r w:rsidRPr="00E0348B">
        <w:rPr>
          <w:lang w:val="en-US"/>
        </w:rPr>
        <w:t xml:space="preserve">Table </w:t>
      </w:r>
      <w:r w:rsidRPr="00E0348B">
        <w:rPr>
          <w:lang w:val="en-US"/>
        </w:rPr>
        <w:fldChar w:fldCharType="begin"/>
      </w:r>
      <w:r w:rsidRPr="00E0348B">
        <w:rPr>
          <w:lang w:val="en-US"/>
        </w:rPr>
        <w:instrText xml:space="preserve"> SEQ Table \* ARABIC </w:instrText>
      </w:r>
      <w:r w:rsidRPr="00E0348B">
        <w:rPr>
          <w:lang w:val="en-US"/>
        </w:rPr>
        <w:fldChar w:fldCharType="separate"/>
      </w:r>
      <w:r w:rsidR="00FE0A13">
        <w:rPr>
          <w:noProof/>
          <w:lang w:val="en-US"/>
        </w:rPr>
        <w:t>3</w:t>
      </w:r>
      <w:r w:rsidRPr="00E0348B">
        <w:rPr>
          <w:lang w:val="en-US"/>
        </w:rPr>
        <w:fldChar w:fldCharType="end"/>
      </w:r>
      <w:bookmarkEnd w:id="27"/>
      <w:r w:rsidRPr="00A85F13">
        <w:rPr>
          <w:lang w:val="en-US"/>
        </w:rPr>
        <w:t>.</w:t>
      </w:r>
      <w:r w:rsidRPr="00E0348B">
        <w:rPr>
          <w:lang w:val="en-US"/>
        </w:rPr>
        <w:t xml:space="preserve"> Summary of the </w:t>
      </w:r>
      <w:r w:rsidR="003D0E6A" w:rsidRPr="00E0348B">
        <w:rPr>
          <w:lang w:val="en-US"/>
        </w:rPr>
        <w:t>local</w:t>
      </w:r>
      <w:r w:rsidRPr="00E0348B">
        <w:rPr>
          <w:lang w:val="en-US"/>
        </w:rPr>
        <w:t xml:space="preserve"> </w:t>
      </w:r>
      <w:r w:rsidR="00E56AAA" w:rsidRPr="00E0348B">
        <w:rPr>
          <w:lang w:val="en-US"/>
        </w:rPr>
        <w:t xml:space="preserve">national </w:t>
      </w:r>
      <w:r w:rsidRPr="00E0348B">
        <w:rPr>
          <w:lang w:val="en-US"/>
        </w:rPr>
        <w:t xml:space="preserve">sources used to </w:t>
      </w:r>
      <w:r w:rsidR="00103F4F" w:rsidRPr="00E0348B">
        <w:rPr>
          <w:lang w:val="en-US"/>
        </w:rPr>
        <w:t>complement</w:t>
      </w:r>
      <w:r w:rsidRPr="00E0348B">
        <w:rPr>
          <w:lang w:val="en-US"/>
        </w:rPr>
        <w:t xml:space="preserve"> the </w:t>
      </w:r>
      <w:r w:rsidR="003D0E6A" w:rsidRPr="00E0348B">
        <w:rPr>
          <w:lang w:val="en-US"/>
        </w:rPr>
        <w:t xml:space="preserve">final </w:t>
      </w:r>
      <w:r w:rsidRPr="00E0348B">
        <w:rPr>
          <w:lang w:val="en-US"/>
        </w:rPr>
        <w:t>HECCA</w:t>
      </w:r>
      <w:r w:rsidR="003D0E6A" w:rsidRPr="00E0348B">
        <w:rPr>
          <w:lang w:val="en-US"/>
        </w:rPr>
        <w:t xml:space="preserve"> </w:t>
      </w:r>
      <w:r w:rsidRPr="00E0348B">
        <w:rPr>
          <w:lang w:val="en-US"/>
        </w:rPr>
        <w:t>catalogue</w:t>
      </w:r>
      <w:r w:rsidR="00A26865" w:rsidRPr="00E0348B">
        <w:rPr>
          <w:lang w:val="en-US"/>
        </w:rPr>
        <w:t xml:space="preserve"> (magnitude range is referred to the </w:t>
      </w:r>
      <w:r w:rsidR="00AF27C6" w:rsidRPr="00E0348B">
        <w:rPr>
          <w:lang w:val="en-US"/>
        </w:rPr>
        <w:t>final conversion</w:t>
      </w:r>
      <w:r w:rsidR="00A26865" w:rsidRPr="00E0348B">
        <w:rPr>
          <w:lang w:val="en-US"/>
        </w:rPr>
        <w:t>)</w:t>
      </w:r>
      <w:r w:rsidR="006C042C" w:rsidRPr="00E0348B">
        <w:rPr>
          <w:lang w:val="en-US"/>
        </w:rPr>
        <w:t>.</w:t>
      </w:r>
    </w:p>
    <w:tbl>
      <w:tblPr>
        <w:tblStyle w:val="MediumShading2-Accent2"/>
        <w:tblW w:w="9072" w:type="dxa"/>
        <w:tblLayout w:type="fixed"/>
        <w:tblLook w:val="0420" w:firstRow="1" w:lastRow="0" w:firstColumn="0" w:lastColumn="0" w:noHBand="0" w:noVBand="1"/>
      </w:tblPr>
      <w:tblGrid>
        <w:gridCol w:w="1418"/>
        <w:gridCol w:w="1559"/>
        <w:gridCol w:w="1559"/>
        <w:gridCol w:w="1560"/>
        <w:gridCol w:w="1559"/>
        <w:gridCol w:w="1417"/>
      </w:tblGrid>
      <w:tr w:rsidR="000E0929" w:rsidRPr="00A85F13" w14:paraId="18853977" w14:textId="77777777" w:rsidTr="0002581A">
        <w:trPr>
          <w:cnfStyle w:val="100000000000" w:firstRow="1" w:lastRow="0" w:firstColumn="0" w:lastColumn="0" w:oddVBand="0" w:evenVBand="0" w:oddHBand="0" w:evenHBand="0" w:firstRowFirstColumn="0" w:firstRowLastColumn="0" w:lastRowFirstColumn="0" w:lastRowLastColumn="0"/>
          <w:trHeight w:val="340"/>
        </w:trPr>
        <w:tc>
          <w:tcPr>
            <w:tcW w:w="1418" w:type="dxa"/>
            <w:tcBorders>
              <w:right w:val="single" w:sz="4" w:space="0" w:color="FFFFFF" w:themeColor="background1"/>
            </w:tcBorders>
            <w:shd w:val="clear" w:color="auto" w:fill="E5B8B7" w:themeFill="accent2" w:themeFillTint="66"/>
            <w:vAlign w:val="center"/>
          </w:tcPr>
          <w:p w14:paraId="5940148D" w14:textId="77777777" w:rsidR="000E0929" w:rsidRPr="00E0348B" w:rsidRDefault="000E0929" w:rsidP="0047081E">
            <w:pPr>
              <w:pStyle w:val="TableHeader"/>
              <w:rPr>
                <w:b/>
                <w:bCs/>
                <w:color w:val="auto"/>
                <w:szCs w:val="20"/>
              </w:rPr>
            </w:pPr>
            <w:r w:rsidRPr="00E0348B">
              <w:rPr>
                <w:szCs w:val="20"/>
              </w:rPr>
              <w:t>Source</w:t>
            </w:r>
          </w:p>
        </w:tc>
        <w:tc>
          <w:tcPr>
            <w:tcW w:w="1559" w:type="dxa"/>
            <w:tcBorders>
              <w:right w:val="single" w:sz="4" w:space="0" w:color="FFFFFF" w:themeColor="background1"/>
            </w:tcBorders>
            <w:shd w:val="clear" w:color="auto" w:fill="E5B8B7" w:themeFill="accent2" w:themeFillTint="66"/>
            <w:vAlign w:val="center"/>
          </w:tcPr>
          <w:p w14:paraId="0A61468F" w14:textId="77777777" w:rsidR="000E0929" w:rsidRPr="00E0348B" w:rsidRDefault="000E0929" w:rsidP="0047081E">
            <w:pPr>
              <w:pStyle w:val="TableHeader"/>
              <w:rPr>
                <w:b/>
                <w:bCs/>
                <w:szCs w:val="20"/>
              </w:rPr>
            </w:pPr>
            <w:r w:rsidRPr="00E0348B">
              <w:rPr>
                <w:szCs w:val="20"/>
              </w:rPr>
              <w:t>N. of</w:t>
            </w:r>
            <w:r w:rsidRPr="00E0348B">
              <w:rPr>
                <w:b/>
                <w:bCs/>
                <w:szCs w:val="20"/>
              </w:rPr>
              <w:t xml:space="preserve"> </w:t>
            </w:r>
            <w:r w:rsidRPr="00E0348B">
              <w:rPr>
                <w:szCs w:val="20"/>
              </w:rPr>
              <w:t>Events</w:t>
            </w:r>
          </w:p>
        </w:tc>
        <w:tc>
          <w:tcPr>
            <w:tcW w:w="1559" w:type="dxa"/>
            <w:tcBorders>
              <w:right w:val="single" w:sz="4" w:space="0" w:color="FFFFFF" w:themeColor="background1"/>
            </w:tcBorders>
            <w:shd w:val="clear" w:color="auto" w:fill="E5B8B7" w:themeFill="accent2" w:themeFillTint="66"/>
            <w:vAlign w:val="center"/>
          </w:tcPr>
          <w:p w14:paraId="50DC8D8D" w14:textId="77777777" w:rsidR="000E0929" w:rsidRPr="00E0348B" w:rsidRDefault="000E0929" w:rsidP="0047081E">
            <w:pPr>
              <w:pStyle w:val="TableHeader"/>
              <w:rPr>
                <w:b/>
                <w:bCs/>
                <w:color w:val="auto"/>
                <w:szCs w:val="20"/>
              </w:rPr>
            </w:pPr>
            <w:r w:rsidRPr="00E0348B">
              <w:rPr>
                <w:szCs w:val="20"/>
              </w:rPr>
              <w:t>Mag. Range</w:t>
            </w:r>
          </w:p>
        </w:tc>
        <w:tc>
          <w:tcPr>
            <w:tcW w:w="1560" w:type="dxa"/>
            <w:tcBorders>
              <w:right w:val="single" w:sz="4" w:space="0" w:color="FFFFFF" w:themeColor="background1"/>
            </w:tcBorders>
            <w:shd w:val="clear" w:color="auto" w:fill="E5B8B7" w:themeFill="accent2" w:themeFillTint="66"/>
            <w:vAlign w:val="center"/>
          </w:tcPr>
          <w:p w14:paraId="382F3D81" w14:textId="77777777" w:rsidR="000E0929" w:rsidRPr="00A85F13" w:rsidRDefault="000E0929" w:rsidP="0047081E">
            <w:pPr>
              <w:pStyle w:val="TableHeader"/>
              <w:rPr>
                <w:b/>
                <w:bCs/>
                <w:color w:val="auto"/>
                <w:szCs w:val="20"/>
              </w:rPr>
            </w:pPr>
            <w:r w:rsidRPr="00E0348B">
              <w:rPr>
                <w:szCs w:val="20"/>
              </w:rPr>
              <w:t>Mag. Type</w:t>
            </w:r>
          </w:p>
        </w:tc>
        <w:tc>
          <w:tcPr>
            <w:tcW w:w="1559" w:type="dxa"/>
            <w:tcBorders>
              <w:right w:val="single" w:sz="4" w:space="0" w:color="FFFFFF" w:themeColor="background1"/>
            </w:tcBorders>
            <w:shd w:val="clear" w:color="auto" w:fill="E5B8B7" w:themeFill="accent2" w:themeFillTint="66"/>
            <w:vAlign w:val="center"/>
          </w:tcPr>
          <w:p w14:paraId="07574B31" w14:textId="77777777" w:rsidR="000E0929" w:rsidRPr="00E0348B" w:rsidRDefault="000E0929" w:rsidP="0047081E">
            <w:pPr>
              <w:pStyle w:val="TableHeader"/>
              <w:rPr>
                <w:b/>
                <w:bCs/>
                <w:color w:val="auto"/>
                <w:szCs w:val="20"/>
              </w:rPr>
            </w:pPr>
            <w:r w:rsidRPr="00E0348B">
              <w:rPr>
                <w:szCs w:val="20"/>
              </w:rPr>
              <w:t>Year Range</w:t>
            </w:r>
          </w:p>
        </w:tc>
        <w:tc>
          <w:tcPr>
            <w:tcW w:w="1417" w:type="dxa"/>
            <w:tcBorders>
              <w:left w:val="single" w:sz="4" w:space="0" w:color="FFFFFF" w:themeColor="background1"/>
            </w:tcBorders>
            <w:shd w:val="clear" w:color="auto" w:fill="E5B8B7" w:themeFill="accent2" w:themeFillTint="66"/>
            <w:vAlign w:val="center"/>
          </w:tcPr>
          <w:p w14:paraId="3AEC5BA9" w14:textId="7529F808" w:rsidR="000E0929" w:rsidRPr="00E0348B" w:rsidRDefault="000E0929" w:rsidP="0047081E">
            <w:pPr>
              <w:pStyle w:val="TableHeader"/>
              <w:jc w:val="both"/>
              <w:rPr>
                <w:b/>
                <w:bCs/>
                <w:color w:val="auto"/>
                <w:szCs w:val="20"/>
              </w:rPr>
            </w:pPr>
            <w:r w:rsidRPr="00E0348B">
              <w:rPr>
                <w:szCs w:val="20"/>
              </w:rPr>
              <w:t xml:space="preserve"> Depth Range</w:t>
            </w:r>
            <w:r w:rsidR="00245F5B" w:rsidRPr="00E0348B">
              <w:rPr>
                <w:szCs w:val="20"/>
              </w:rPr>
              <w:t xml:space="preserve"> (km)</w:t>
            </w:r>
          </w:p>
        </w:tc>
      </w:tr>
      <w:tr w:rsidR="000E0929" w:rsidRPr="00A85F13" w14:paraId="5B30A42C" w14:textId="77777777" w:rsidTr="0002581A">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49FA4041" w14:textId="0467FF9C" w:rsidR="000E0929" w:rsidRPr="00E0348B" w:rsidRDefault="0022443C" w:rsidP="0047081E">
            <w:pPr>
              <w:rPr>
                <w:rFonts w:cstheme="minorHAnsi"/>
                <w:sz w:val="20"/>
                <w:szCs w:val="20"/>
                <w:lang w:val="en-US"/>
              </w:rPr>
            </w:pPr>
            <w:r w:rsidRPr="00A85F13">
              <w:rPr>
                <w:sz w:val="20"/>
                <w:szCs w:val="20"/>
                <w:lang w:val="en-US"/>
              </w:rPr>
              <w:t>Kazakhstan</w:t>
            </w:r>
          </w:p>
        </w:tc>
        <w:tc>
          <w:tcPr>
            <w:tcW w:w="1559" w:type="dxa"/>
            <w:tcBorders>
              <w:right w:val="single" w:sz="4" w:space="0" w:color="FFFFFF" w:themeColor="background1"/>
            </w:tcBorders>
          </w:tcPr>
          <w:p w14:paraId="207FD608" w14:textId="531BFD2E" w:rsidR="000E0929" w:rsidRPr="00E0348B" w:rsidRDefault="00F80878" w:rsidP="0047081E">
            <w:pPr>
              <w:ind w:hanging="11"/>
              <w:rPr>
                <w:rFonts w:cstheme="minorHAnsi"/>
                <w:sz w:val="20"/>
                <w:szCs w:val="20"/>
                <w:lang w:val="en-US"/>
              </w:rPr>
            </w:pPr>
            <w:r w:rsidRPr="00E0348B">
              <w:rPr>
                <w:sz w:val="20"/>
                <w:szCs w:val="20"/>
                <w:lang w:val="en-US"/>
              </w:rPr>
              <w:t>30930</w:t>
            </w:r>
          </w:p>
        </w:tc>
        <w:tc>
          <w:tcPr>
            <w:tcW w:w="1559" w:type="dxa"/>
            <w:tcBorders>
              <w:right w:val="single" w:sz="4" w:space="0" w:color="FFFFFF" w:themeColor="background1"/>
            </w:tcBorders>
          </w:tcPr>
          <w:p w14:paraId="6342B145" w14:textId="21626ABB" w:rsidR="000E0929" w:rsidRPr="00E0348B" w:rsidRDefault="00F80878" w:rsidP="0047081E">
            <w:pPr>
              <w:rPr>
                <w:rFonts w:cstheme="minorHAnsi"/>
                <w:sz w:val="20"/>
                <w:szCs w:val="20"/>
                <w:lang w:val="en-US"/>
              </w:rPr>
            </w:pPr>
            <w:r w:rsidRPr="00E0348B">
              <w:rPr>
                <w:sz w:val="20"/>
                <w:szCs w:val="20"/>
                <w:lang w:val="en-US"/>
              </w:rPr>
              <w:t>2.1</w:t>
            </w:r>
            <w:r w:rsidR="000E0929" w:rsidRPr="00E0348B">
              <w:rPr>
                <w:sz w:val="20"/>
                <w:szCs w:val="20"/>
                <w:lang w:val="en-US"/>
              </w:rPr>
              <w:t xml:space="preserve"> - 8.</w:t>
            </w:r>
            <w:r w:rsidRPr="00E0348B">
              <w:rPr>
                <w:sz w:val="20"/>
                <w:szCs w:val="20"/>
                <w:lang w:val="en-US"/>
              </w:rPr>
              <w:t>3</w:t>
            </w:r>
            <w:r w:rsidR="000B5C50" w:rsidRPr="00E0348B">
              <w:rPr>
                <w:sz w:val="20"/>
                <w:szCs w:val="20"/>
                <w:lang w:val="en-US"/>
              </w:rPr>
              <w:t xml:space="preserve"> (</w:t>
            </w:r>
            <w:proofErr w:type="spellStart"/>
            <w:r w:rsidR="000B5C50" w:rsidRPr="00E0348B">
              <w:rPr>
                <w:sz w:val="20"/>
                <w:szCs w:val="20"/>
                <w:lang w:val="en-US"/>
              </w:rPr>
              <w:t>Ms</w:t>
            </w:r>
            <w:proofErr w:type="spellEnd"/>
            <w:r w:rsidR="000B5C50" w:rsidRPr="00E0348B">
              <w:rPr>
                <w:sz w:val="20"/>
                <w:szCs w:val="20"/>
                <w:lang w:val="en-US"/>
              </w:rPr>
              <w:t>)</w:t>
            </w:r>
          </w:p>
        </w:tc>
        <w:tc>
          <w:tcPr>
            <w:tcW w:w="1560" w:type="dxa"/>
            <w:tcBorders>
              <w:right w:val="single" w:sz="4" w:space="0" w:color="FFFFFF" w:themeColor="background1"/>
            </w:tcBorders>
          </w:tcPr>
          <w:p w14:paraId="10977F08" w14:textId="6BF8DDA8" w:rsidR="000E0929" w:rsidRPr="00E0348B" w:rsidRDefault="00117BE3" w:rsidP="0047081E">
            <w:pPr>
              <w:rPr>
                <w:rFonts w:cstheme="minorHAnsi"/>
                <w:sz w:val="20"/>
                <w:szCs w:val="20"/>
                <w:lang w:val="en-US"/>
              </w:rPr>
            </w:pPr>
            <w:proofErr w:type="spellStart"/>
            <w:r w:rsidRPr="00E0348B">
              <w:rPr>
                <w:sz w:val="20"/>
                <w:szCs w:val="20"/>
                <w:lang w:val="en-US"/>
              </w:rPr>
              <w:t>Kp</w:t>
            </w:r>
            <w:proofErr w:type="spellEnd"/>
            <w:r w:rsidRPr="00E0348B">
              <w:rPr>
                <w:sz w:val="20"/>
                <w:szCs w:val="20"/>
                <w:lang w:val="en-US"/>
              </w:rPr>
              <w:t xml:space="preserve">, </w:t>
            </w:r>
            <w:proofErr w:type="spellStart"/>
            <w:r w:rsidR="000E0929" w:rsidRPr="00E0348B">
              <w:rPr>
                <w:sz w:val="20"/>
                <w:szCs w:val="20"/>
                <w:lang w:val="en-US"/>
              </w:rPr>
              <w:t>M</w:t>
            </w:r>
            <w:r w:rsidR="00F80878" w:rsidRPr="00E0348B">
              <w:rPr>
                <w:sz w:val="20"/>
                <w:szCs w:val="20"/>
                <w:lang w:val="en-US"/>
              </w:rPr>
              <w:t>lh</w:t>
            </w:r>
            <w:proofErr w:type="spellEnd"/>
            <w:r w:rsidR="00F80878" w:rsidRPr="00E0348B">
              <w:rPr>
                <w:sz w:val="20"/>
                <w:szCs w:val="20"/>
                <w:lang w:val="en-US"/>
              </w:rPr>
              <w:t xml:space="preserve">, </w:t>
            </w:r>
            <w:proofErr w:type="spellStart"/>
            <w:r w:rsidR="00F80878" w:rsidRPr="00E0348B">
              <w:rPr>
                <w:sz w:val="20"/>
                <w:szCs w:val="20"/>
                <w:lang w:val="en-US"/>
              </w:rPr>
              <w:t>Ms</w:t>
            </w:r>
            <w:proofErr w:type="spellEnd"/>
          </w:p>
        </w:tc>
        <w:tc>
          <w:tcPr>
            <w:tcW w:w="1559" w:type="dxa"/>
            <w:tcBorders>
              <w:right w:val="single" w:sz="4" w:space="0" w:color="FFFFFF" w:themeColor="background1"/>
            </w:tcBorders>
          </w:tcPr>
          <w:p w14:paraId="1EF11D04" w14:textId="28F90F90" w:rsidR="000E0929" w:rsidRPr="00E0348B" w:rsidRDefault="00F80878" w:rsidP="0047081E">
            <w:pPr>
              <w:rPr>
                <w:rFonts w:cstheme="minorHAnsi"/>
                <w:sz w:val="20"/>
                <w:szCs w:val="20"/>
                <w:lang w:val="en-US"/>
              </w:rPr>
            </w:pPr>
            <w:r w:rsidRPr="00E0348B">
              <w:rPr>
                <w:sz w:val="20"/>
                <w:szCs w:val="20"/>
                <w:lang w:val="en-US"/>
              </w:rPr>
              <w:t>-250</w:t>
            </w:r>
            <w:r w:rsidR="000E0929" w:rsidRPr="00E0348B">
              <w:rPr>
                <w:sz w:val="20"/>
                <w:szCs w:val="20"/>
                <w:lang w:val="en-US"/>
              </w:rPr>
              <w:t xml:space="preserve"> - 20</w:t>
            </w:r>
            <w:r w:rsidRPr="00E0348B">
              <w:rPr>
                <w:sz w:val="20"/>
                <w:szCs w:val="20"/>
                <w:lang w:val="en-US"/>
              </w:rPr>
              <w:t>20</w:t>
            </w:r>
          </w:p>
        </w:tc>
        <w:tc>
          <w:tcPr>
            <w:tcW w:w="1417" w:type="dxa"/>
            <w:tcBorders>
              <w:left w:val="single" w:sz="4" w:space="0" w:color="FFFFFF" w:themeColor="background1"/>
            </w:tcBorders>
          </w:tcPr>
          <w:p w14:paraId="22F2E464" w14:textId="13AFD4C2" w:rsidR="000E0929" w:rsidRPr="00E0348B" w:rsidRDefault="000E0929" w:rsidP="0047081E">
            <w:pPr>
              <w:rPr>
                <w:rFonts w:cstheme="minorHAnsi"/>
                <w:sz w:val="20"/>
                <w:szCs w:val="20"/>
                <w:lang w:val="en-US"/>
              </w:rPr>
            </w:pPr>
            <w:r w:rsidRPr="00E0348B">
              <w:rPr>
                <w:sz w:val="20"/>
                <w:szCs w:val="20"/>
                <w:lang w:val="en-US"/>
              </w:rPr>
              <w:t>0 - 2</w:t>
            </w:r>
            <w:r w:rsidR="00F80878" w:rsidRPr="00E0348B">
              <w:rPr>
                <w:sz w:val="20"/>
                <w:szCs w:val="20"/>
                <w:lang w:val="en-US"/>
              </w:rPr>
              <w:t>10</w:t>
            </w:r>
          </w:p>
        </w:tc>
      </w:tr>
      <w:tr w:rsidR="0022443C" w:rsidRPr="00A85F13" w14:paraId="22D3CB75" w14:textId="77777777" w:rsidTr="0002581A">
        <w:trPr>
          <w:trHeight w:val="340"/>
        </w:trPr>
        <w:tc>
          <w:tcPr>
            <w:tcW w:w="1418" w:type="dxa"/>
            <w:tcBorders>
              <w:right w:val="single" w:sz="4" w:space="0" w:color="FFFFFF" w:themeColor="background1"/>
            </w:tcBorders>
          </w:tcPr>
          <w:p w14:paraId="46BD80CC" w14:textId="3FE57F74" w:rsidR="0022443C" w:rsidRPr="00E0348B" w:rsidRDefault="007A79B8" w:rsidP="0047081E">
            <w:pPr>
              <w:rPr>
                <w:sz w:val="20"/>
                <w:szCs w:val="20"/>
                <w:lang w:val="en-US"/>
              </w:rPr>
            </w:pPr>
            <w:r w:rsidRPr="00A85F13">
              <w:rPr>
                <w:sz w:val="20"/>
                <w:szCs w:val="20"/>
                <w:lang w:val="en-US"/>
              </w:rPr>
              <w:t>Kyrgyzstan</w:t>
            </w:r>
          </w:p>
        </w:tc>
        <w:tc>
          <w:tcPr>
            <w:tcW w:w="1559" w:type="dxa"/>
            <w:tcBorders>
              <w:right w:val="single" w:sz="4" w:space="0" w:color="FFFFFF" w:themeColor="background1"/>
            </w:tcBorders>
          </w:tcPr>
          <w:p w14:paraId="6F02DA43" w14:textId="559E23FB" w:rsidR="0022443C" w:rsidRPr="00E0348B" w:rsidRDefault="00094BFB" w:rsidP="0047081E">
            <w:pPr>
              <w:ind w:hanging="11"/>
              <w:rPr>
                <w:sz w:val="20"/>
                <w:szCs w:val="20"/>
                <w:lang w:val="en-US"/>
              </w:rPr>
            </w:pPr>
            <w:r w:rsidRPr="00E0348B">
              <w:rPr>
                <w:sz w:val="20"/>
                <w:szCs w:val="20"/>
                <w:lang w:val="en-US"/>
              </w:rPr>
              <w:t>34434</w:t>
            </w:r>
          </w:p>
        </w:tc>
        <w:tc>
          <w:tcPr>
            <w:tcW w:w="1559" w:type="dxa"/>
            <w:tcBorders>
              <w:right w:val="single" w:sz="4" w:space="0" w:color="FFFFFF" w:themeColor="background1"/>
            </w:tcBorders>
          </w:tcPr>
          <w:p w14:paraId="5B7C3978" w14:textId="3D6E20A8" w:rsidR="0022443C" w:rsidRPr="00E0348B" w:rsidRDefault="00094BFB" w:rsidP="0047081E">
            <w:pPr>
              <w:rPr>
                <w:sz w:val="20"/>
                <w:szCs w:val="20"/>
                <w:lang w:val="en-US"/>
              </w:rPr>
            </w:pPr>
            <w:r w:rsidRPr="00E0348B">
              <w:rPr>
                <w:sz w:val="20"/>
                <w:szCs w:val="20"/>
                <w:lang w:val="en-US"/>
              </w:rPr>
              <w:t>2.2 - 7.7</w:t>
            </w:r>
            <w:r w:rsidR="000B5C50" w:rsidRPr="00E0348B">
              <w:rPr>
                <w:sz w:val="20"/>
                <w:szCs w:val="20"/>
                <w:lang w:val="en-US"/>
              </w:rPr>
              <w:t xml:space="preserve"> (</w:t>
            </w:r>
            <w:proofErr w:type="spellStart"/>
            <w:r w:rsidR="000B5C50" w:rsidRPr="00E0348B">
              <w:rPr>
                <w:sz w:val="20"/>
                <w:szCs w:val="20"/>
                <w:lang w:val="en-US"/>
              </w:rPr>
              <w:t>Ms</w:t>
            </w:r>
            <w:proofErr w:type="spellEnd"/>
            <w:r w:rsidR="000B5C50" w:rsidRPr="00E0348B">
              <w:rPr>
                <w:sz w:val="20"/>
                <w:szCs w:val="20"/>
                <w:lang w:val="en-US"/>
              </w:rPr>
              <w:t>)</w:t>
            </w:r>
          </w:p>
        </w:tc>
        <w:tc>
          <w:tcPr>
            <w:tcW w:w="1560" w:type="dxa"/>
            <w:tcBorders>
              <w:right w:val="single" w:sz="4" w:space="0" w:color="FFFFFF" w:themeColor="background1"/>
            </w:tcBorders>
          </w:tcPr>
          <w:p w14:paraId="47B5979F" w14:textId="12AC9478" w:rsidR="0022443C" w:rsidRPr="00E0348B" w:rsidRDefault="00094BFB" w:rsidP="0047081E">
            <w:pPr>
              <w:rPr>
                <w:sz w:val="20"/>
                <w:szCs w:val="20"/>
                <w:lang w:val="en-US"/>
              </w:rPr>
            </w:pPr>
            <w:r w:rsidRPr="00E0348B">
              <w:rPr>
                <w:sz w:val="20"/>
                <w:szCs w:val="20"/>
                <w:lang w:val="en-US"/>
              </w:rPr>
              <w:t xml:space="preserve">Kr, </w:t>
            </w:r>
            <w:proofErr w:type="spellStart"/>
            <w:r w:rsidR="002C6227" w:rsidRPr="00E0348B">
              <w:rPr>
                <w:sz w:val="20"/>
                <w:szCs w:val="20"/>
                <w:lang w:val="en-US"/>
              </w:rPr>
              <w:t>M</w:t>
            </w:r>
            <w:r w:rsidRPr="00E0348B">
              <w:rPr>
                <w:sz w:val="20"/>
                <w:szCs w:val="20"/>
                <w:lang w:val="en-US"/>
              </w:rPr>
              <w:t>lh</w:t>
            </w:r>
            <w:proofErr w:type="spellEnd"/>
            <w:r w:rsidRPr="00E0348B">
              <w:rPr>
                <w:sz w:val="20"/>
                <w:szCs w:val="20"/>
                <w:lang w:val="en-US"/>
              </w:rPr>
              <w:t xml:space="preserve">, </w:t>
            </w:r>
            <w:proofErr w:type="spellStart"/>
            <w:r w:rsidRPr="00E0348B">
              <w:rPr>
                <w:sz w:val="20"/>
                <w:szCs w:val="20"/>
                <w:lang w:val="en-US"/>
              </w:rPr>
              <w:t>Ms</w:t>
            </w:r>
            <w:proofErr w:type="spellEnd"/>
          </w:p>
        </w:tc>
        <w:tc>
          <w:tcPr>
            <w:tcW w:w="1559" w:type="dxa"/>
            <w:tcBorders>
              <w:right w:val="single" w:sz="4" w:space="0" w:color="FFFFFF" w:themeColor="background1"/>
            </w:tcBorders>
          </w:tcPr>
          <w:p w14:paraId="1C867F3D" w14:textId="46B74659" w:rsidR="0022443C" w:rsidRPr="00E0348B" w:rsidRDefault="00BD6292" w:rsidP="0047081E">
            <w:pPr>
              <w:rPr>
                <w:sz w:val="20"/>
                <w:szCs w:val="20"/>
                <w:lang w:val="en-US"/>
              </w:rPr>
            </w:pPr>
            <w:r w:rsidRPr="00E0348B">
              <w:rPr>
                <w:sz w:val="20"/>
                <w:szCs w:val="20"/>
                <w:lang w:val="en-US"/>
              </w:rPr>
              <w:t>-250 - 2020</w:t>
            </w:r>
          </w:p>
        </w:tc>
        <w:tc>
          <w:tcPr>
            <w:tcW w:w="1417" w:type="dxa"/>
            <w:tcBorders>
              <w:left w:val="single" w:sz="4" w:space="0" w:color="FFFFFF" w:themeColor="background1"/>
            </w:tcBorders>
          </w:tcPr>
          <w:p w14:paraId="6ECBFDC8" w14:textId="25A344D6" w:rsidR="0022443C" w:rsidRPr="00E0348B" w:rsidRDefault="006C7AC1" w:rsidP="0047081E">
            <w:pPr>
              <w:rPr>
                <w:sz w:val="20"/>
                <w:szCs w:val="20"/>
                <w:lang w:val="en-US"/>
              </w:rPr>
            </w:pPr>
            <w:r w:rsidRPr="00E0348B">
              <w:rPr>
                <w:sz w:val="20"/>
                <w:szCs w:val="20"/>
                <w:lang w:val="en-US"/>
              </w:rPr>
              <w:t>0 - 99</w:t>
            </w:r>
          </w:p>
        </w:tc>
      </w:tr>
      <w:tr w:rsidR="0022443C" w:rsidRPr="00A85F13" w14:paraId="09ED4D74" w14:textId="77777777" w:rsidTr="0002581A">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16B5A073" w14:textId="3817FF2F" w:rsidR="0022443C" w:rsidRPr="00E0348B" w:rsidRDefault="005D2B08" w:rsidP="0047081E">
            <w:pPr>
              <w:rPr>
                <w:sz w:val="20"/>
                <w:szCs w:val="20"/>
                <w:lang w:val="en-US"/>
              </w:rPr>
            </w:pPr>
            <w:r w:rsidRPr="00A85F13">
              <w:rPr>
                <w:sz w:val="20"/>
                <w:szCs w:val="20"/>
                <w:lang w:val="en-US"/>
              </w:rPr>
              <w:t>Tajikistan</w:t>
            </w:r>
          </w:p>
        </w:tc>
        <w:tc>
          <w:tcPr>
            <w:tcW w:w="1559" w:type="dxa"/>
            <w:tcBorders>
              <w:right w:val="single" w:sz="4" w:space="0" w:color="FFFFFF" w:themeColor="background1"/>
            </w:tcBorders>
          </w:tcPr>
          <w:p w14:paraId="50D90A3B" w14:textId="660919C5" w:rsidR="0022443C" w:rsidRPr="00E0348B" w:rsidRDefault="00A14F73" w:rsidP="0047081E">
            <w:pPr>
              <w:ind w:hanging="11"/>
              <w:rPr>
                <w:sz w:val="20"/>
                <w:szCs w:val="20"/>
                <w:lang w:val="en-US"/>
              </w:rPr>
            </w:pPr>
            <w:r w:rsidRPr="00E0348B">
              <w:rPr>
                <w:sz w:val="20"/>
                <w:szCs w:val="20"/>
                <w:lang w:val="en-US"/>
              </w:rPr>
              <w:t>66602</w:t>
            </w:r>
          </w:p>
        </w:tc>
        <w:tc>
          <w:tcPr>
            <w:tcW w:w="1559" w:type="dxa"/>
            <w:tcBorders>
              <w:right w:val="single" w:sz="4" w:space="0" w:color="FFFFFF" w:themeColor="background1"/>
            </w:tcBorders>
          </w:tcPr>
          <w:p w14:paraId="316A6AF3" w14:textId="774C593A" w:rsidR="0022443C" w:rsidRPr="00E0348B" w:rsidRDefault="009747A4" w:rsidP="0047081E">
            <w:pPr>
              <w:rPr>
                <w:sz w:val="20"/>
                <w:szCs w:val="20"/>
                <w:lang w:val="en-US"/>
              </w:rPr>
            </w:pPr>
            <w:r w:rsidRPr="00E0348B">
              <w:rPr>
                <w:sz w:val="20"/>
                <w:szCs w:val="20"/>
                <w:lang w:val="en-US"/>
              </w:rPr>
              <w:t>4</w:t>
            </w:r>
            <w:r w:rsidR="00430DC1" w:rsidRPr="00E0348B">
              <w:rPr>
                <w:sz w:val="20"/>
                <w:szCs w:val="20"/>
                <w:lang w:val="en-US"/>
              </w:rPr>
              <w:t>.</w:t>
            </w:r>
            <w:r w:rsidRPr="00E0348B">
              <w:rPr>
                <w:sz w:val="20"/>
                <w:szCs w:val="20"/>
                <w:lang w:val="en-US"/>
              </w:rPr>
              <w:t>0</w:t>
            </w:r>
            <w:r w:rsidR="00430DC1" w:rsidRPr="00E0348B">
              <w:rPr>
                <w:sz w:val="20"/>
                <w:szCs w:val="20"/>
                <w:lang w:val="en-US"/>
              </w:rPr>
              <w:t xml:space="preserve"> </w:t>
            </w:r>
            <w:r w:rsidR="00274E49" w:rsidRPr="00E0348B">
              <w:rPr>
                <w:sz w:val="20"/>
                <w:szCs w:val="20"/>
                <w:lang w:val="en-US"/>
              </w:rPr>
              <w:t>–</w:t>
            </w:r>
            <w:r w:rsidR="00430DC1" w:rsidRPr="00E0348B">
              <w:rPr>
                <w:sz w:val="20"/>
                <w:szCs w:val="20"/>
                <w:lang w:val="en-US"/>
              </w:rPr>
              <w:t xml:space="preserve"> </w:t>
            </w:r>
            <w:r w:rsidRPr="00E0348B">
              <w:rPr>
                <w:sz w:val="20"/>
                <w:szCs w:val="20"/>
                <w:lang w:val="en-US"/>
              </w:rPr>
              <w:t>16</w:t>
            </w:r>
            <w:r w:rsidR="006331BF" w:rsidRPr="00E0348B">
              <w:rPr>
                <w:sz w:val="20"/>
                <w:szCs w:val="20"/>
                <w:lang w:val="en-US"/>
              </w:rPr>
              <w:t>.</w:t>
            </w:r>
            <w:r w:rsidR="00F616D9" w:rsidRPr="00E0348B">
              <w:rPr>
                <w:sz w:val="20"/>
                <w:szCs w:val="20"/>
                <w:lang w:val="en-US"/>
              </w:rPr>
              <w:t>5</w:t>
            </w:r>
            <w:r w:rsidR="00DF68F6" w:rsidRPr="00E0348B">
              <w:rPr>
                <w:sz w:val="20"/>
                <w:szCs w:val="20"/>
                <w:lang w:val="en-US"/>
              </w:rPr>
              <w:t xml:space="preserve"> (</w:t>
            </w:r>
            <w:r w:rsidR="0090495F" w:rsidRPr="00E0348B">
              <w:rPr>
                <w:sz w:val="20"/>
                <w:szCs w:val="20"/>
                <w:lang w:val="en-US"/>
              </w:rPr>
              <w:t>K</w:t>
            </w:r>
            <w:r w:rsidR="00DF68F6" w:rsidRPr="00E0348B">
              <w:rPr>
                <w:sz w:val="20"/>
                <w:szCs w:val="20"/>
                <w:lang w:val="en-US"/>
              </w:rPr>
              <w:t>r)</w:t>
            </w:r>
          </w:p>
        </w:tc>
        <w:tc>
          <w:tcPr>
            <w:tcW w:w="1560" w:type="dxa"/>
            <w:tcBorders>
              <w:right w:val="single" w:sz="4" w:space="0" w:color="FFFFFF" w:themeColor="background1"/>
            </w:tcBorders>
          </w:tcPr>
          <w:p w14:paraId="5A95CD3C" w14:textId="5781D64F" w:rsidR="0022443C" w:rsidRPr="00E0348B" w:rsidRDefault="005D2B08" w:rsidP="0047081E">
            <w:pPr>
              <w:rPr>
                <w:sz w:val="20"/>
                <w:szCs w:val="20"/>
                <w:lang w:val="en-US"/>
              </w:rPr>
            </w:pPr>
            <w:r w:rsidRPr="00E0348B">
              <w:rPr>
                <w:sz w:val="20"/>
                <w:szCs w:val="20"/>
                <w:lang w:val="en-US"/>
              </w:rPr>
              <w:t>Kr</w:t>
            </w:r>
          </w:p>
        </w:tc>
        <w:tc>
          <w:tcPr>
            <w:tcW w:w="1559" w:type="dxa"/>
            <w:tcBorders>
              <w:right w:val="single" w:sz="4" w:space="0" w:color="FFFFFF" w:themeColor="background1"/>
            </w:tcBorders>
          </w:tcPr>
          <w:p w14:paraId="3FEF5249" w14:textId="342CFAA8" w:rsidR="0022443C" w:rsidRPr="00E0348B" w:rsidRDefault="009A7A07" w:rsidP="0047081E">
            <w:pPr>
              <w:rPr>
                <w:sz w:val="20"/>
                <w:szCs w:val="20"/>
                <w:lang w:val="en-US"/>
              </w:rPr>
            </w:pPr>
            <w:r w:rsidRPr="00E0348B">
              <w:rPr>
                <w:sz w:val="20"/>
                <w:szCs w:val="20"/>
                <w:lang w:val="en-US"/>
              </w:rPr>
              <w:t>19</w:t>
            </w:r>
            <w:r w:rsidR="00CF4EB2" w:rsidRPr="00E0348B">
              <w:rPr>
                <w:sz w:val="20"/>
                <w:szCs w:val="20"/>
                <w:lang w:val="en-US"/>
              </w:rPr>
              <w:t>62</w:t>
            </w:r>
            <w:r w:rsidR="005D2B08" w:rsidRPr="00E0348B">
              <w:rPr>
                <w:sz w:val="20"/>
                <w:szCs w:val="20"/>
                <w:lang w:val="en-US"/>
              </w:rPr>
              <w:t>-</w:t>
            </w:r>
            <w:r w:rsidRPr="00E0348B">
              <w:rPr>
                <w:sz w:val="20"/>
                <w:szCs w:val="20"/>
                <w:lang w:val="en-US"/>
              </w:rPr>
              <w:t>1991</w:t>
            </w:r>
          </w:p>
        </w:tc>
        <w:tc>
          <w:tcPr>
            <w:tcW w:w="1417" w:type="dxa"/>
            <w:tcBorders>
              <w:left w:val="single" w:sz="4" w:space="0" w:color="FFFFFF" w:themeColor="background1"/>
            </w:tcBorders>
          </w:tcPr>
          <w:p w14:paraId="5B348C0A" w14:textId="57C4A10D" w:rsidR="0022443C" w:rsidRPr="00E0348B" w:rsidRDefault="005D2B08" w:rsidP="0047081E">
            <w:pPr>
              <w:rPr>
                <w:sz w:val="20"/>
                <w:szCs w:val="20"/>
                <w:lang w:val="en-US"/>
              </w:rPr>
            </w:pPr>
            <w:r w:rsidRPr="00E0348B">
              <w:rPr>
                <w:sz w:val="20"/>
                <w:szCs w:val="20"/>
                <w:lang w:val="en-US"/>
              </w:rPr>
              <w:t xml:space="preserve">0 - </w:t>
            </w:r>
            <w:r w:rsidR="00A8245D" w:rsidRPr="00E0348B">
              <w:rPr>
                <w:sz w:val="20"/>
                <w:szCs w:val="20"/>
                <w:lang w:val="en-US"/>
              </w:rPr>
              <w:t>350</w:t>
            </w:r>
          </w:p>
        </w:tc>
      </w:tr>
      <w:tr w:rsidR="0022443C" w:rsidRPr="00A85F13" w14:paraId="4D4EE054" w14:textId="77777777" w:rsidTr="0002581A">
        <w:trPr>
          <w:trHeight w:val="340"/>
        </w:trPr>
        <w:tc>
          <w:tcPr>
            <w:tcW w:w="1418" w:type="dxa"/>
            <w:tcBorders>
              <w:right w:val="single" w:sz="4" w:space="0" w:color="FFFFFF" w:themeColor="background1"/>
            </w:tcBorders>
          </w:tcPr>
          <w:p w14:paraId="559EE618" w14:textId="4AE2523E" w:rsidR="0022443C" w:rsidRPr="00E0348B" w:rsidRDefault="008111BB" w:rsidP="0047081E">
            <w:pPr>
              <w:rPr>
                <w:sz w:val="20"/>
                <w:szCs w:val="20"/>
                <w:lang w:val="en-US"/>
              </w:rPr>
            </w:pPr>
            <w:r w:rsidRPr="00A85F13">
              <w:rPr>
                <w:sz w:val="20"/>
                <w:szCs w:val="20"/>
                <w:lang w:val="en-US"/>
              </w:rPr>
              <w:t>Uzbekistan</w:t>
            </w:r>
          </w:p>
        </w:tc>
        <w:tc>
          <w:tcPr>
            <w:tcW w:w="1559" w:type="dxa"/>
            <w:tcBorders>
              <w:right w:val="single" w:sz="4" w:space="0" w:color="FFFFFF" w:themeColor="background1"/>
            </w:tcBorders>
          </w:tcPr>
          <w:p w14:paraId="4BEDFFCF" w14:textId="6812D0A2" w:rsidR="0022443C" w:rsidRPr="00E0348B" w:rsidRDefault="00007FDA" w:rsidP="0047081E">
            <w:pPr>
              <w:ind w:hanging="11"/>
              <w:rPr>
                <w:sz w:val="20"/>
                <w:szCs w:val="20"/>
                <w:lang w:val="en-US"/>
              </w:rPr>
            </w:pPr>
            <w:r w:rsidRPr="00E0348B">
              <w:rPr>
                <w:sz w:val="20"/>
                <w:szCs w:val="20"/>
                <w:lang w:val="en-US"/>
              </w:rPr>
              <w:t>1837</w:t>
            </w:r>
          </w:p>
        </w:tc>
        <w:tc>
          <w:tcPr>
            <w:tcW w:w="1559" w:type="dxa"/>
            <w:tcBorders>
              <w:right w:val="single" w:sz="4" w:space="0" w:color="FFFFFF" w:themeColor="background1"/>
            </w:tcBorders>
          </w:tcPr>
          <w:p w14:paraId="047B80EB" w14:textId="2A5B4C55" w:rsidR="0022443C" w:rsidRPr="00E0348B" w:rsidRDefault="00FA4D89" w:rsidP="0047081E">
            <w:pPr>
              <w:rPr>
                <w:sz w:val="20"/>
                <w:szCs w:val="20"/>
                <w:lang w:val="en-US"/>
              </w:rPr>
            </w:pPr>
            <w:r w:rsidRPr="00E0348B">
              <w:rPr>
                <w:sz w:val="20"/>
                <w:szCs w:val="20"/>
                <w:lang w:val="en-US"/>
              </w:rPr>
              <w:t>3</w:t>
            </w:r>
            <w:r w:rsidR="00382FD8" w:rsidRPr="00E0348B">
              <w:rPr>
                <w:sz w:val="20"/>
                <w:szCs w:val="20"/>
                <w:lang w:val="en-US"/>
              </w:rPr>
              <w:t>.</w:t>
            </w:r>
            <w:r w:rsidRPr="00E0348B">
              <w:rPr>
                <w:sz w:val="20"/>
                <w:szCs w:val="20"/>
                <w:lang w:val="en-US"/>
              </w:rPr>
              <w:t xml:space="preserve">5 </w:t>
            </w:r>
            <w:r w:rsidR="000B5C50" w:rsidRPr="00E0348B">
              <w:rPr>
                <w:sz w:val="20"/>
                <w:szCs w:val="20"/>
                <w:lang w:val="en-US"/>
              </w:rPr>
              <w:t>–</w:t>
            </w:r>
            <w:r w:rsidRPr="00E0348B">
              <w:rPr>
                <w:sz w:val="20"/>
                <w:szCs w:val="20"/>
                <w:lang w:val="en-US"/>
              </w:rPr>
              <w:t xml:space="preserve"> 9</w:t>
            </w:r>
            <w:r w:rsidR="00B85F14" w:rsidRPr="00E0348B">
              <w:rPr>
                <w:sz w:val="20"/>
                <w:szCs w:val="20"/>
                <w:lang w:val="en-US"/>
              </w:rPr>
              <w:t>.2</w:t>
            </w:r>
            <w:r w:rsidR="003E4BCB" w:rsidRPr="00E0348B">
              <w:rPr>
                <w:sz w:val="20"/>
                <w:szCs w:val="20"/>
                <w:lang w:val="en-US"/>
              </w:rPr>
              <w:t xml:space="preserve"> (</w:t>
            </w:r>
            <w:proofErr w:type="spellStart"/>
            <w:r w:rsidR="00293293" w:rsidRPr="00E0348B">
              <w:rPr>
                <w:sz w:val="20"/>
                <w:szCs w:val="20"/>
                <w:lang w:val="en-US"/>
              </w:rPr>
              <w:t>M</w:t>
            </w:r>
            <w:r w:rsidR="003E4BCB" w:rsidRPr="00E0348B">
              <w:rPr>
                <w:sz w:val="20"/>
                <w:szCs w:val="20"/>
                <w:lang w:val="en-US"/>
              </w:rPr>
              <w:t>lh</w:t>
            </w:r>
            <w:proofErr w:type="spellEnd"/>
            <w:r w:rsidR="003E4BCB" w:rsidRPr="00E0348B">
              <w:rPr>
                <w:sz w:val="20"/>
                <w:szCs w:val="20"/>
                <w:lang w:val="en-US"/>
              </w:rPr>
              <w:t>)</w:t>
            </w:r>
          </w:p>
        </w:tc>
        <w:tc>
          <w:tcPr>
            <w:tcW w:w="1560" w:type="dxa"/>
            <w:tcBorders>
              <w:right w:val="single" w:sz="4" w:space="0" w:color="FFFFFF" w:themeColor="background1"/>
            </w:tcBorders>
          </w:tcPr>
          <w:p w14:paraId="110D6D3F" w14:textId="085305DD" w:rsidR="0022443C" w:rsidRPr="00E0348B" w:rsidRDefault="00420891" w:rsidP="0047081E">
            <w:pPr>
              <w:rPr>
                <w:sz w:val="20"/>
                <w:szCs w:val="20"/>
                <w:lang w:val="en-US"/>
              </w:rPr>
            </w:pPr>
            <w:r w:rsidRPr="00E0348B">
              <w:rPr>
                <w:sz w:val="20"/>
                <w:szCs w:val="20"/>
                <w:lang w:val="en-US"/>
              </w:rPr>
              <w:t>K</w:t>
            </w:r>
            <w:r w:rsidR="00673F3B" w:rsidRPr="00E0348B">
              <w:rPr>
                <w:sz w:val="20"/>
                <w:szCs w:val="20"/>
                <w:lang w:val="en-US"/>
              </w:rPr>
              <w:t>r</w:t>
            </w:r>
            <w:r w:rsidRPr="00E0348B">
              <w:rPr>
                <w:sz w:val="20"/>
                <w:szCs w:val="20"/>
                <w:lang w:val="en-US"/>
              </w:rPr>
              <w:t xml:space="preserve">, </w:t>
            </w:r>
            <w:proofErr w:type="spellStart"/>
            <w:r w:rsidRPr="00E0348B">
              <w:rPr>
                <w:sz w:val="20"/>
                <w:szCs w:val="20"/>
                <w:lang w:val="en-US"/>
              </w:rPr>
              <w:t>Mlh</w:t>
            </w:r>
            <w:proofErr w:type="spellEnd"/>
          </w:p>
        </w:tc>
        <w:tc>
          <w:tcPr>
            <w:tcW w:w="1559" w:type="dxa"/>
            <w:tcBorders>
              <w:right w:val="single" w:sz="4" w:space="0" w:color="FFFFFF" w:themeColor="background1"/>
            </w:tcBorders>
          </w:tcPr>
          <w:p w14:paraId="4B24D45D" w14:textId="024C6D21" w:rsidR="0022443C" w:rsidRPr="00E0348B" w:rsidRDefault="00007FDA" w:rsidP="0047081E">
            <w:pPr>
              <w:rPr>
                <w:sz w:val="20"/>
                <w:szCs w:val="20"/>
                <w:lang w:val="en-US"/>
              </w:rPr>
            </w:pPr>
            <w:r w:rsidRPr="00E0348B">
              <w:rPr>
                <w:sz w:val="20"/>
                <w:szCs w:val="20"/>
                <w:lang w:val="en-US"/>
              </w:rPr>
              <w:t>1955-2020</w:t>
            </w:r>
          </w:p>
        </w:tc>
        <w:tc>
          <w:tcPr>
            <w:tcW w:w="1417" w:type="dxa"/>
            <w:tcBorders>
              <w:left w:val="single" w:sz="4" w:space="0" w:color="FFFFFF" w:themeColor="background1"/>
            </w:tcBorders>
          </w:tcPr>
          <w:p w14:paraId="5EF3E2C1" w14:textId="00514579" w:rsidR="0022443C" w:rsidRPr="00E0348B" w:rsidRDefault="00007FDA" w:rsidP="0047081E">
            <w:pPr>
              <w:rPr>
                <w:sz w:val="20"/>
                <w:szCs w:val="20"/>
                <w:lang w:val="en-US"/>
              </w:rPr>
            </w:pPr>
            <w:r w:rsidRPr="00E0348B">
              <w:rPr>
                <w:sz w:val="20"/>
                <w:szCs w:val="20"/>
                <w:lang w:val="en-US"/>
              </w:rPr>
              <w:t xml:space="preserve">0 - </w:t>
            </w:r>
            <w:r w:rsidR="007E6D47" w:rsidRPr="00E0348B">
              <w:rPr>
                <w:sz w:val="20"/>
                <w:szCs w:val="20"/>
                <w:lang w:val="en-US"/>
              </w:rPr>
              <w:t>35</w:t>
            </w:r>
          </w:p>
        </w:tc>
      </w:tr>
      <w:tr w:rsidR="0022443C" w:rsidRPr="00A85F13" w14:paraId="5A3907BC" w14:textId="77777777" w:rsidTr="0002581A">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0DD618FC" w14:textId="64237196" w:rsidR="0022443C" w:rsidRPr="00E0348B" w:rsidRDefault="00C26CAC" w:rsidP="0047081E">
            <w:pPr>
              <w:rPr>
                <w:sz w:val="20"/>
                <w:szCs w:val="20"/>
                <w:lang w:val="en-US"/>
              </w:rPr>
            </w:pPr>
            <w:r w:rsidRPr="00A85F13">
              <w:rPr>
                <w:sz w:val="20"/>
                <w:szCs w:val="20"/>
                <w:lang w:val="en-US"/>
              </w:rPr>
              <w:t>Turkmenistan</w:t>
            </w:r>
          </w:p>
        </w:tc>
        <w:tc>
          <w:tcPr>
            <w:tcW w:w="1559" w:type="dxa"/>
            <w:tcBorders>
              <w:right w:val="single" w:sz="4" w:space="0" w:color="FFFFFF" w:themeColor="background1"/>
            </w:tcBorders>
          </w:tcPr>
          <w:p w14:paraId="698943B3" w14:textId="40CB565D" w:rsidR="0022443C" w:rsidRPr="00E0348B" w:rsidRDefault="00D229AF" w:rsidP="0047081E">
            <w:pPr>
              <w:ind w:hanging="11"/>
              <w:rPr>
                <w:sz w:val="20"/>
                <w:szCs w:val="20"/>
                <w:lang w:val="en-US"/>
              </w:rPr>
            </w:pPr>
            <w:r w:rsidRPr="00E0348B">
              <w:rPr>
                <w:sz w:val="20"/>
                <w:szCs w:val="20"/>
                <w:lang w:val="en-US"/>
              </w:rPr>
              <w:t>4928</w:t>
            </w:r>
          </w:p>
        </w:tc>
        <w:tc>
          <w:tcPr>
            <w:tcW w:w="1559" w:type="dxa"/>
            <w:tcBorders>
              <w:right w:val="single" w:sz="4" w:space="0" w:color="FFFFFF" w:themeColor="background1"/>
            </w:tcBorders>
          </w:tcPr>
          <w:p w14:paraId="51F72728" w14:textId="7E218ED9" w:rsidR="0022443C" w:rsidRPr="00E0348B" w:rsidRDefault="0029739E" w:rsidP="0047081E">
            <w:pPr>
              <w:rPr>
                <w:sz w:val="20"/>
                <w:szCs w:val="20"/>
                <w:lang w:val="en-US"/>
              </w:rPr>
            </w:pPr>
            <w:r w:rsidRPr="00E0348B">
              <w:rPr>
                <w:sz w:val="20"/>
                <w:szCs w:val="20"/>
                <w:lang w:val="en-US"/>
              </w:rPr>
              <w:t xml:space="preserve">8.6 </w:t>
            </w:r>
            <w:r w:rsidR="005E4CEC" w:rsidRPr="00E0348B">
              <w:rPr>
                <w:sz w:val="20"/>
                <w:szCs w:val="20"/>
                <w:lang w:val="en-US"/>
              </w:rPr>
              <w:t>–</w:t>
            </w:r>
            <w:r w:rsidRPr="00E0348B">
              <w:rPr>
                <w:sz w:val="20"/>
                <w:szCs w:val="20"/>
                <w:lang w:val="en-US"/>
              </w:rPr>
              <w:t xml:space="preserve"> 14</w:t>
            </w:r>
            <w:r w:rsidR="005E4CEC" w:rsidRPr="00E0348B">
              <w:rPr>
                <w:sz w:val="20"/>
                <w:szCs w:val="20"/>
                <w:lang w:val="en-US"/>
              </w:rPr>
              <w:t xml:space="preserve"> (</w:t>
            </w:r>
            <w:proofErr w:type="spellStart"/>
            <w:r w:rsidR="005E4CEC" w:rsidRPr="00E0348B">
              <w:rPr>
                <w:sz w:val="20"/>
                <w:szCs w:val="20"/>
                <w:lang w:val="en-US"/>
              </w:rPr>
              <w:t>Kp</w:t>
            </w:r>
            <w:proofErr w:type="spellEnd"/>
            <w:r w:rsidR="005E4CEC" w:rsidRPr="00E0348B">
              <w:rPr>
                <w:sz w:val="20"/>
                <w:szCs w:val="20"/>
                <w:lang w:val="en-US"/>
              </w:rPr>
              <w:t>)</w:t>
            </w:r>
          </w:p>
        </w:tc>
        <w:tc>
          <w:tcPr>
            <w:tcW w:w="1560" w:type="dxa"/>
            <w:tcBorders>
              <w:right w:val="single" w:sz="4" w:space="0" w:color="FFFFFF" w:themeColor="background1"/>
            </w:tcBorders>
          </w:tcPr>
          <w:p w14:paraId="11A61069" w14:textId="45EB0090" w:rsidR="0022443C" w:rsidRPr="00E0348B" w:rsidRDefault="005D716C" w:rsidP="0047081E">
            <w:pPr>
              <w:rPr>
                <w:sz w:val="20"/>
                <w:szCs w:val="20"/>
                <w:lang w:val="en-US"/>
              </w:rPr>
            </w:pPr>
            <w:proofErr w:type="spellStart"/>
            <w:r w:rsidRPr="00E0348B">
              <w:rPr>
                <w:sz w:val="20"/>
                <w:szCs w:val="20"/>
                <w:lang w:val="en-US"/>
              </w:rPr>
              <w:t>Kp</w:t>
            </w:r>
            <w:proofErr w:type="spellEnd"/>
            <w:r w:rsidR="0029739E" w:rsidRPr="00E0348B">
              <w:rPr>
                <w:sz w:val="20"/>
                <w:szCs w:val="20"/>
                <w:lang w:val="en-US"/>
              </w:rPr>
              <w:t xml:space="preserve">, </w:t>
            </w:r>
            <w:proofErr w:type="spellStart"/>
            <w:r w:rsidRPr="00E0348B">
              <w:rPr>
                <w:sz w:val="20"/>
                <w:szCs w:val="20"/>
                <w:lang w:val="en-US"/>
              </w:rPr>
              <w:t>Mpv</w:t>
            </w:r>
            <w:proofErr w:type="spellEnd"/>
          </w:p>
        </w:tc>
        <w:tc>
          <w:tcPr>
            <w:tcW w:w="1559" w:type="dxa"/>
            <w:tcBorders>
              <w:right w:val="single" w:sz="4" w:space="0" w:color="FFFFFF" w:themeColor="background1"/>
            </w:tcBorders>
          </w:tcPr>
          <w:p w14:paraId="2AD04EAF" w14:textId="73C5E08B" w:rsidR="0022443C" w:rsidRPr="00E0348B" w:rsidRDefault="00C26CAC" w:rsidP="0047081E">
            <w:pPr>
              <w:rPr>
                <w:sz w:val="20"/>
                <w:szCs w:val="20"/>
                <w:lang w:val="en-US"/>
              </w:rPr>
            </w:pPr>
            <w:r w:rsidRPr="00E0348B">
              <w:rPr>
                <w:sz w:val="20"/>
                <w:szCs w:val="20"/>
                <w:lang w:val="en-US"/>
              </w:rPr>
              <w:t>1997-2008</w:t>
            </w:r>
          </w:p>
        </w:tc>
        <w:tc>
          <w:tcPr>
            <w:tcW w:w="1417" w:type="dxa"/>
            <w:tcBorders>
              <w:left w:val="single" w:sz="4" w:space="0" w:color="FFFFFF" w:themeColor="background1"/>
            </w:tcBorders>
            <w:vAlign w:val="center"/>
          </w:tcPr>
          <w:p w14:paraId="14674E71" w14:textId="6AF0C56C" w:rsidR="0022443C" w:rsidRPr="00E0348B" w:rsidRDefault="000B5FC6" w:rsidP="000B5FC6">
            <w:pPr>
              <w:jc w:val="left"/>
              <w:rPr>
                <w:sz w:val="20"/>
                <w:szCs w:val="20"/>
                <w:lang w:val="en-US"/>
              </w:rPr>
            </w:pPr>
            <w:r w:rsidRPr="00E0348B">
              <w:rPr>
                <w:sz w:val="20"/>
                <w:szCs w:val="20"/>
                <w:lang w:val="en-US"/>
              </w:rPr>
              <w:t>0 - 63</w:t>
            </w:r>
          </w:p>
        </w:tc>
      </w:tr>
    </w:tbl>
    <w:p w14:paraId="16D7C04C" w14:textId="77777777" w:rsidR="00B4280E" w:rsidRPr="00A85F13" w:rsidRDefault="00B4280E" w:rsidP="00B4280E">
      <w:pPr>
        <w:rPr>
          <w:lang w:val="en-US"/>
        </w:rPr>
      </w:pPr>
    </w:p>
    <w:p w14:paraId="6DF8D463" w14:textId="16E5E0D6" w:rsidR="00B4280E" w:rsidRPr="00354A84" w:rsidRDefault="00B4280E" w:rsidP="00B4280E">
      <w:pPr>
        <w:pStyle w:val="Heading2"/>
        <w:rPr>
          <w:lang w:val="en-US" w:eastAsia="it-IT"/>
        </w:rPr>
      </w:pPr>
      <w:bookmarkStart w:id="28" w:name="_Toc79401441"/>
      <w:bookmarkStart w:id="29" w:name="_Toc80987335"/>
      <w:r w:rsidRPr="00354A84">
        <w:rPr>
          <w:lang w:val="en-US" w:eastAsia="it-IT"/>
        </w:rPr>
        <w:t>Merging catalogue</w:t>
      </w:r>
      <w:bookmarkEnd w:id="28"/>
      <w:r w:rsidR="00CF5E11" w:rsidRPr="00354A84">
        <w:rPr>
          <w:lang w:val="en-US" w:eastAsia="it-IT"/>
        </w:rPr>
        <w:t>s</w:t>
      </w:r>
      <w:bookmarkEnd w:id="29"/>
    </w:p>
    <w:p w14:paraId="6994F168" w14:textId="204094C9" w:rsidR="00966F17" w:rsidRPr="00E0348B" w:rsidRDefault="00EC4D9A" w:rsidP="00B4280E">
      <w:pPr>
        <w:rPr>
          <w:lang w:val="en-US"/>
        </w:rPr>
      </w:pPr>
      <w:r w:rsidRPr="00A85F13">
        <w:rPr>
          <w:lang w:val="en-US"/>
        </w:rPr>
        <w:t xml:space="preserve">To produce a unique catalogue compilation, as a first step </w:t>
      </w:r>
      <w:r w:rsidRPr="00E0348B">
        <w:rPr>
          <w:lang w:val="en-US"/>
        </w:rPr>
        <w:t>the s</w:t>
      </w:r>
      <w:r w:rsidR="00B15BFF" w:rsidRPr="00E0348B">
        <w:rPr>
          <w:lang w:val="en-US"/>
        </w:rPr>
        <w:t>ame e</w:t>
      </w:r>
      <w:r w:rsidR="00B4280E" w:rsidRPr="00E0348B">
        <w:rPr>
          <w:lang w:val="en-US"/>
        </w:rPr>
        <w:t xml:space="preserve">vents from the </w:t>
      </w:r>
      <w:r w:rsidR="00B15BFF" w:rsidRPr="00E0348B">
        <w:rPr>
          <w:lang w:val="en-US"/>
        </w:rPr>
        <w:t>different</w:t>
      </w:r>
      <w:r w:rsidR="00B4280E" w:rsidRPr="00E0348B">
        <w:rPr>
          <w:lang w:val="en-US"/>
        </w:rPr>
        <w:t xml:space="preserve"> input </w:t>
      </w:r>
      <w:r w:rsidRPr="00E0348B">
        <w:rPr>
          <w:lang w:val="en-US"/>
        </w:rPr>
        <w:t>sources</w:t>
      </w:r>
      <w:r w:rsidR="00B4280E" w:rsidRPr="00E0348B">
        <w:rPr>
          <w:lang w:val="en-US"/>
        </w:rPr>
        <w:t xml:space="preserve"> </w:t>
      </w:r>
      <w:r w:rsidRPr="00E0348B">
        <w:rPr>
          <w:lang w:val="en-US"/>
        </w:rPr>
        <w:t>must be</w:t>
      </w:r>
      <w:r w:rsidR="00B4280E" w:rsidRPr="00E0348B">
        <w:rPr>
          <w:lang w:val="en-US"/>
        </w:rPr>
        <w:t xml:space="preserve"> </w:t>
      </w:r>
      <w:r w:rsidR="00B15BFF" w:rsidRPr="00E0348B">
        <w:rPr>
          <w:lang w:val="en-US"/>
        </w:rPr>
        <w:t xml:space="preserve">identified and </w:t>
      </w:r>
      <w:r w:rsidR="00B4280E" w:rsidRPr="00E0348B">
        <w:rPr>
          <w:lang w:val="en-US"/>
        </w:rPr>
        <w:t xml:space="preserve">merged </w:t>
      </w:r>
      <w:r w:rsidR="00B15BFF" w:rsidRPr="00E0348B">
        <w:rPr>
          <w:lang w:val="en-US"/>
        </w:rPr>
        <w:t>by means of a duplicate finding algorithm</w:t>
      </w:r>
      <w:r w:rsidRPr="00E0348B">
        <w:rPr>
          <w:lang w:val="en-US"/>
        </w:rPr>
        <w:t>. Our approach is</w:t>
      </w:r>
      <w:r w:rsidR="00B15BFF" w:rsidRPr="00E0348B">
        <w:rPr>
          <w:lang w:val="en-US"/>
        </w:rPr>
        <w:t xml:space="preserve"> based on spatial and temporal matching of the </w:t>
      </w:r>
      <w:r w:rsidR="005242D0" w:rsidRPr="00E0348B">
        <w:rPr>
          <w:lang w:val="en-US"/>
        </w:rPr>
        <w:t xml:space="preserve">reported </w:t>
      </w:r>
      <w:r w:rsidR="002625FA" w:rsidRPr="00E0348B">
        <w:rPr>
          <w:lang w:val="en-US"/>
        </w:rPr>
        <w:t xml:space="preserve">hypocentral </w:t>
      </w:r>
      <w:r w:rsidR="00B15BFF" w:rsidRPr="00E0348B">
        <w:rPr>
          <w:lang w:val="en-US"/>
        </w:rPr>
        <w:t xml:space="preserve">solutions within pre-defined windows, whose length is tuned according to the expected accuracy of the solution in a specific </w:t>
      </w:r>
      <w:r w:rsidR="005242D0" w:rsidRPr="00E0348B">
        <w:rPr>
          <w:lang w:val="en-US"/>
        </w:rPr>
        <w:t>time range</w:t>
      </w:r>
      <w:r w:rsidR="00B4280E" w:rsidRPr="00E0348B">
        <w:rPr>
          <w:lang w:val="en-US"/>
        </w:rPr>
        <w:t>.</w:t>
      </w:r>
      <w:r w:rsidRPr="00E0348B">
        <w:rPr>
          <w:lang w:val="en-US"/>
        </w:rPr>
        <w:t xml:space="preserve"> For the current study we have identified an optimal time lag of 15</w:t>
      </w:r>
      <w:r w:rsidR="00384613" w:rsidRPr="00E0348B">
        <w:rPr>
          <w:lang w:val="en-US"/>
        </w:rPr>
        <w:t>s</w:t>
      </w:r>
      <w:r w:rsidRPr="00E0348B">
        <w:rPr>
          <w:lang w:val="en-US"/>
        </w:rPr>
        <w:t xml:space="preserve"> and a space distance of 60 km between solutions </w:t>
      </w:r>
      <w:r w:rsidR="00D45009" w:rsidRPr="00E0348B">
        <w:rPr>
          <w:lang w:val="en-US"/>
        </w:rPr>
        <w:t xml:space="preserve">(see </w:t>
      </w:r>
      <w:r w:rsidR="00D45009" w:rsidRPr="00E0348B">
        <w:rPr>
          <w:lang w:val="en-US"/>
        </w:rPr>
        <w:fldChar w:fldCharType="begin"/>
      </w:r>
      <w:r w:rsidR="00D45009" w:rsidRPr="00E0348B">
        <w:rPr>
          <w:lang w:val="en-US"/>
        </w:rPr>
        <w:instrText xml:space="preserve"> REF _Ref79743210 \h </w:instrText>
      </w:r>
      <w:r w:rsidR="00D45009" w:rsidRPr="00E0348B">
        <w:rPr>
          <w:lang w:val="en-US"/>
        </w:rPr>
      </w:r>
      <w:r w:rsidR="00D45009" w:rsidRPr="00E0348B">
        <w:rPr>
          <w:lang w:val="en-US"/>
        </w:rPr>
        <w:fldChar w:fldCharType="separate"/>
      </w:r>
      <w:r w:rsidR="00FE0A13" w:rsidRPr="00E0348B">
        <w:rPr>
          <w:lang w:val="en-US"/>
        </w:rPr>
        <w:t xml:space="preserve">Figure </w:t>
      </w:r>
      <w:r w:rsidR="00FE0A13">
        <w:rPr>
          <w:noProof/>
          <w:lang w:val="en-US"/>
        </w:rPr>
        <w:t>2</w:t>
      </w:r>
      <w:r w:rsidR="00D45009" w:rsidRPr="00E0348B">
        <w:rPr>
          <w:lang w:val="en-US"/>
        </w:rPr>
        <w:fldChar w:fldCharType="end"/>
      </w:r>
      <w:r w:rsidR="00D45009" w:rsidRPr="00A85F13">
        <w:rPr>
          <w:lang w:val="en-US"/>
        </w:rPr>
        <w:t>)</w:t>
      </w:r>
      <w:r w:rsidR="0043005F" w:rsidRPr="00E0348B">
        <w:rPr>
          <w:lang w:val="en-US"/>
        </w:rPr>
        <w:t>. This combination</w:t>
      </w:r>
      <w:r w:rsidR="00D45009" w:rsidRPr="00E0348B">
        <w:rPr>
          <w:lang w:val="en-US"/>
        </w:rPr>
        <w:t xml:space="preserve"> </w:t>
      </w:r>
      <w:r w:rsidR="00971C2F" w:rsidRPr="00E0348B">
        <w:rPr>
          <w:lang w:val="en-US"/>
        </w:rPr>
        <w:t>could capture</w:t>
      </w:r>
      <w:r w:rsidRPr="00E0348B">
        <w:rPr>
          <w:lang w:val="en-US"/>
        </w:rPr>
        <w:t xml:space="preserve"> over 9</w:t>
      </w:r>
      <w:r w:rsidR="00905C9A" w:rsidRPr="00E0348B">
        <w:rPr>
          <w:lang w:val="en-US"/>
        </w:rPr>
        <w:t>5</w:t>
      </w:r>
      <w:r w:rsidRPr="00E0348B">
        <w:rPr>
          <w:lang w:val="en-US"/>
        </w:rPr>
        <w:t>% of the duplicated events</w:t>
      </w:r>
      <w:r w:rsidR="003E0345" w:rsidRPr="00E0348B">
        <w:rPr>
          <w:lang w:val="en-US"/>
        </w:rPr>
        <w:t xml:space="preserve"> in the instrumental period (after 1900)</w:t>
      </w:r>
      <w:r w:rsidRPr="00E0348B">
        <w:rPr>
          <w:lang w:val="en-US"/>
        </w:rPr>
        <w:t>. It must be noted that, b</w:t>
      </w:r>
      <w:r w:rsidR="00241D15" w:rsidRPr="00E0348B">
        <w:rPr>
          <w:lang w:val="en-US"/>
        </w:rPr>
        <w:t xml:space="preserve">eing an automated process, misidentification errors are </w:t>
      </w:r>
      <w:r w:rsidRPr="00E0348B">
        <w:rPr>
          <w:lang w:val="en-US"/>
        </w:rPr>
        <w:t xml:space="preserve">nonetheless </w:t>
      </w:r>
      <w:r w:rsidR="00241D15" w:rsidRPr="00E0348B">
        <w:rPr>
          <w:lang w:val="en-US"/>
        </w:rPr>
        <w:t xml:space="preserve">possible. As no unique window length exists that allows capturing all duplicated events </w:t>
      </w:r>
      <w:r w:rsidR="0043005F" w:rsidRPr="00E0348B">
        <w:rPr>
          <w:lang w:val="en-US"/>
        </w:rPr>
        <w:t xml:space="preserve">across </w:t>
      </w:r>
      <w:r w:rsidR="00241D15" w:rsidRPr="00E0348B">
        <w:rPr>
          <w:lang w:val="en-US"/>
        </w:rPr>
        <w:t>catalogues without erroneously including a fraction of independent events, an a</w:t>
      </w:r>
      <w:r w:rsidR="00966F17" w:rsidRPr="00E0348B">
        <w:rPr>
          <w:lang w:val="en-US"/>
        </w:rPr>
        <w:t xml:space="preserve">dditional conditionality of magnitude range matching </w:t>
      </w:r>
      <w:r w:rsidRPr="00E0348B">
        <w:rPr>
          <w:lang w:val="en-US"/>
        </w:rPr>
        <w:t>was added</w:t>
      </w:r>
      <w:r w:rsidR="00966F17" w:rsidRPr="00E0348B">
        <w:rPr>
          <w:lang w:val="en-US"/>
        </w:rPr>
        <w:t xml:space="preserve">, to decrease the probability of false </w:t>
      </w:r>
      <w:r w:rsidR="00444E02" w:rsidRPr="00E0348B">
        <w:rPr>
          <w:lang w:val="en-US"/>
        </w:rPr>
        <w:t xml:space="preserve">match </w:t>
      </w:r>
      <w:r w:rsidR="00966F17" w:rsidRPr="00E0348B">
        <w:rPr>
          <w:lang w:val="en-US"/>
        </w:rPr>
        <w:t>identifications.</w:t>
      </w:r>
      <w:r w:rsidRPr="00E0348B">
        <w:rPr>
          <w:lang w:val="en-US"/>
        </w:rPr>
        <w:t xml:space="preserve"> </w:t>
      </w:r>
      <w:r w:rsidR="00E25774" w:rsidRPr="00E0348B">
        <w:rPr>
          <w:lang w:val="en-US"/>
        </w:rPr>
        <w:t>A</w:t>
      </w:r>
      <w:r w:rsidRPr="00E0348B">
        <w:rPr>
          <w:lang w:val="en-US"/>
        </w:rPr>
        <w:t xml:space="preserve"> conditionality of 1 magnitude unit </w:t>
      </w:r>
      <w:r w:rsidR="00E25774" w:rsidRPr="00E0348B">
        <w:rPr>
          <w:lang w:val="en-US"/>
        </w:rPr>
        <w:t xml:space="preserve">was introduced as </w:t>
      </w:r>
      <w:r w:rsidRPr="00E0348B">
        <w:rPr>
          <w:lang w:val="en-US"/>
        </w:rPr>
        <w:t xml:space="preserve">maximum allowed </w:t>
      </w:r>
      <w:r w:rsidR="00E25774" w:rsidRPr="00E0348B">
        <w:rPr>
          <w:lang w:val="en-US"/>
        </w:rPr>
        <w:t xml:space="preserve">intensity </w:t>
      </w:r>
      <w:r w:rsidRPr="00E0348B">
        <w:rPr>
          <w:lang w:val="en-US"/>
        </w:rPr>
        <w:t>difference</w:t>
      </w:r>
      <w:r w:rsidR="00E25774" w:rsidRPr="00E0348B">
        <w:rPr>
          <w:lang w:val="en-US"/>
        </w:rPr>
        <w:t xml:space="preserve"> between duplicated events.</w:t>
      </w:r>
    </w:p>
    <w:p w14:paraId="48BD8A7C" w14:textId="0A1F9A2A" w:rsidR="00403398" w:rsidRPr="00E0348B" w:rsidRDefault="00403398" w:rsidP="00B4280E">
      <w:pPr>
        <w:rPr>
          <w:lang w:val="en-US"/>
        </w:rPr>
      </w:pPr>
      <w:r w:rsidRPr="00E0348B">
        <w:rPr>
          <w:lang w:val="en-US"/>
        </w:rPr>
        <w:t xml:space="preserve">Due to the limited extension of the historical record (from EMCA and GEM-GEHC), merging of historical data sources was </w:t>
      </w:r>
      <w:r w:rsidR="00534744" w:rsidRPr="00E0348B">
        <w:rPr>
          <w:lang w:val="en-US"/>
        </w:rPr>
        <w:t xml:space="preserve">then </w:t>
      </w:r>
      <w:r w:rsidRPr="00E0348B">
        <w:rPr>
          <w:lang w:val="en-US"/>
        </w:rPr>
        <w:t>performed manually.</w:t>
      </w:r>
    </w:p>
    <w:p w14:paraId="7969ED5C" w14:textId="77777777" w:rsidR="00E86586" w:rsidRPr="00E0348B" w:rsidRDefault="00E86586" w:rsidP="00B4280E">
      <w:pPr>
        <w:rPr>
          <w:lang w:val="en-US"/>
        </w:rPr>
      </w:pPr>
    </w:p>
    <w:p w14:paraId="69EFE27F" w14:textId="443DE495" w:rsidR="002C50E1" w:rsidRPr="00A85F13" w:rsidRDefault="002C50E1" w:rsidP="002C50E1">
      <w:pPr>
        <w:jc w:val="center"/>
        <w:rPr>
          <w:lang w:val="en-US"/>
        </w:rPr>
      </w:pPr>
      <w:r w:rsidRPr="001848AD">
        <w:rPr>
          <w:noProof/>
          <w:lang w:val="en-US"/>
        </w:rPr>
        <w:lastRenderedPageBreak/>
        <w:drawing>
          <wp:inline distT="0" distB="0" distL="0" distR="0" wp14:anchorId="157708B7" wp14:editId="34B3CDE0">
            <wp:extent cx="4064000" cy="3048961"/>
            <wp:effectExtent l="0" t="0" r="0" b="0"/>
            <wp:docPr id="55" name="Picture 55"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Chart&#10;&#10;Description automatically generated"/>
                    <pic:cNvPicPr/>
                  </pic:nvPicPr>
                  <pic:blipFill>
                    <a:blip r:embed="rId30"/>
                    <a:stretch>
                      <a:fillRect/>
                    </a:stretch>
                  </pic:blipFill>
                  <pic:spPr>
                    <a:xfrm>
                      <a:off x="0" y="0"/>
                      <a:ext cx="4070904" cy="3054141"/>
                    </a:xfrm>
                    <a:prstGeom prst="rect">
                      <a:avLst/>
                    </a:prstGeom>
                  </pic:spPr>
                </pic:pic>
              </a:graphicData>
            </a:graphic>
          </wp:inline>
        </w:drawing>
      </w:r>
    </w:p>
    <w:p w14:paraId="69060F64" w14:textId="7963CE77" w:rsidR="00905C9A" w:rsidRPr="00E0348B" w:rsidRDefault="00905C9A" w:rsidP="00905C9A">
      <w:pPr>
        <w:pStyle w:val="Caption"/>
        <w:jc w:val="both"/>
        <w:rPr>
          <w:lang w:val="en-US"/>
        </w:rPr>
      </w:pPr>
      <w:bookmarkStart w:id="30" w:name="_Ref79743210"/>
      <w:bookmarkStart w:id="31" w:name="_Toc80984795"/>
      <w:r w:rsidRPr="00E0348B">
        <w:rPr>
          <w:lang w:val="en-US"/>
        </w:rPr>
        <w:t xml:space="preserve">Figure </w:t>
      </w:r>
      <w:r w:rsidRPr="00E0348B">
        <w:rPr>
          <w:lang w:val="en-US"/>
        </w:rPr>
        <w:fldChar w:fldCharType="begin"/>
      </w:r>
      <w:r w:rsidRPr="00E0348B">
        <w:rPr>
          <w:lang w:val="en-US"/>
        </w:rPr>
        <w:instrText xml:space="preserve"> SEQ Figure \* ARABIC </w:instrText>
      </w:r>
      <w:r w:rsidRPr="00E0348B">
        <w:rPr>
          <w:lang w:val="en-US"/>
        </w:rPr>
        <w:fldChar w:fldCharType="separate"/>
      </w:r>
      <w:r w:rsidR="00FE0A13">
        <w:rPr>
          <w:noProof/>
          <w:lang w:val="en-US"/>
        </w:rPr>
        <w:t>2</w:t>
      </w:r>
      <w:r w:rsidRPr="00E0348B">
        <w:rPr>
          <w:lang w:val="en-US"/>
        </w:rPr>
        <w:fldChar w:fldCharType="end"/>
      </w:r>
      <w:bookmarkEnd w:id="30"/>
      <w:r w:rsidRPr="00A85F13">
        <w:rPr>
          <w:lang w:val="en-US"/>
        </w:rPr>
        <w:t xml:space="preserve">. </w:t>
      </w:r>
      <w:r w:rsidRPr="00E0348B">
        <w:rPr>
          <w:lang w:val="en-US"/>
        </w:rPr>
        <w:t>Time and space distance of the events identified as duplicate</w:t>
      </w:r>
      <w:r w:rsidR="0043005F" w:rsidRPr="00E0348B">
        <w:rPr>
          <w:lang w:val="en-US"/>
        </w:rPr>
        <w:t>s</w:t>
      </w:r>
      <w:r w:rsidRPr="00E0348B">
        <w:rPr>
          <w:lang w:val="en-US"/>
        </w:rPr>
        <w:t xml:space="preserve"> between the ISC bulletin and the EMCA catalogue. </w:t>
      </w:r>
      <w:r w:rsidR="00C76C3B" w:rsidRPr="00E0348B">
        <w:rPr>
          <w:lang w:val="en-US"/>
        </w:rPr>
        <w:t>More than 95% of the events is capture</w:t>
      </w:r>
      <w:r w:rsidR="0043005F" w:rsidRPr="00E0348B">
        <w:rPr>
          <w:lang w:val="en-US"/>
        </w:rPr>
        <w:t>d</w:t>
      </w:r>
      <w:r w:rsidR="00C76C3B" w:rsidRPr="00E0348B">
        <w:rPr>
          <w:lang w:val="en-US"/>
        </w:rPr>
        <w:t xml:space="preserve"> </w:t>
      </w:r>
      <w:r w:rsidR="0043005F" w:rsidRPr="00E0348B">
        <w:rPr>
          <w:lang w:val="en-US"/>
        </w:rPr>
        <w:t xml:space="preserve">by </w:t>
      </w:r>
      <w:r w:rsidR="00C76C3B" w:rsidRPr="00E0348B">
        <w:rPr>
          <w:lang w:val="en-US"/>
        </w:rPr>
        <w:t>a 15</w:t>
      </w:r>
      <w:r w:rsidR="00FC541A" w:rsidRPr="00E0348B">
        <w:rPr>
          <w:lang w:val="en-US"/>
        </w:rPr>
        <w:t xml:space="preserve">s </w:t>
      </w:r>
      <w:r w:rsidR="00470CF6" w:rsidRPr="00E0348B">
        <w:rPr>
          <w:lang w:val="en-US"/>
        </w:rPr>
        <w:t>and</w:t>
      </w:r>
      <w:r w:rsidR="00C76C3B" w:rsidRPr="00E0348B">
        <w:rPr>
          <w:lang w:val="en-US"/>
        </w:rPr>
        <w:t xml:space="preserve"> 60km window, although the bulk </w:t>
      </w:r>
      <w:r w:rsidR="00470CF6" w:rsidRPr="00E0348B">
        <w:rPr>
          <w:lang w:val="en-US"/>
        </w:rPr>
        <w:t xml:space="preserve">of </w:t>
      </w:r>
      <w:r w:rsidR="00C76C3B" w:rsidRPr="00E0348B">
        <w:rPr>
          <w:lang w:val="en-US"/>
        </w:rPr>
        <w:t xml:space="preserve">events is within </w:t>
      </w:r>
      <w:r w:rsidR="003E6241" w:rsidRPr="00E0348B">
        <w:rPr>
          <w:lang w:val="en-US"/>
        </w:rPr>
        <w:t xml:space="preserve">a </w:t>
      </w:r>
      <w:r w:rsidR="00C76C3B" w:rsidRPr="00E0348B">
        <w:rPr>
          <w:lang w:val="en-US"/>
        </w:rPr>
        <w:t>5</w:t>
      </w:r>
      <w:r w:rsidR="003D0038" w:rsidRPr="00E0348B">
        <w:rPr>
          <w:lang w:val="en-US"/>
        </w:rPr>
        <w:t>s</w:t>
      </w:r>
      <w:r w:rsidR="00C76C3B" w:rsidRPr="00E0348B">
        <w:rPr>
          <w:lang w:val="en-US"/>
        </w:rPr>
        <w:t xml:space="preserve"> and 25km</w:t>
      </w:r>
      <w:r w:rsidR="003E6241" w:rsidRPr="00E0348B">
        <w:rPr>
          <w:lang w:val="en-US"/>
        </w:rPr>
        <w:t xml:space="preserve"> error.</w:t>
      </w:r>
      <w:bookmarkEnd w:id="31"/>
    </w:p>
    <w:p w14:paraId="18620058" w14:textId="77777777" w:rsidR="002C50E1" w:rsidRPr="00E0348B" w:rsidRDefault="002C50E1" w:rsidP="00B4280E">
      <w:pPr>
        <w:rPr>
          <w:lang w:val="en-US"/>
        </w:rPr>
      </w:pPr>
    </w:p>
    <w:p w14:paraId="077CE434" w14:textId="5DEE7B9F" w:rsidR="00B15BFF" w:rsidRPr="00E0348B" w:rsidRDefault="00681ECC" w:rsidP="00B4280E">
      <w:pPr>
        <w:rPr>
          <w:lang w:val="en-US"/>
        </w:rPr>
      </w:pPr>
      <w:r w:rsidRPr="00E0348B">
        <w:rPr>
          <w:lang w:val="en-US"/>
        </w:rPr>
        <w:t>Once duplicat</w:t>
      </w:r>
      <w:r w:rsidR="009A2F2A" w:rsidRPr="00E0348B">
        <w:rPr>
          <w:lang w:val="en-US"/>
        </w:rPr>
        <w:t>e events</w:t>
      </w:r>
      <w:r w:rsidRPr="00E0348B">
        <w:rPr>
          <w:lang w:val="en-US"/>
        </w:rPr>
        <w:t xml:space="preserve"> between catalogues have been identified,</w:t>
      </w:r>
      <w:r w:rsidR="00CC24F1" w:rsidRPr="00E0348B">
        <w:rPr>
          <w:lang w:val="en-US"/>
        </w:rPr>
        <w:t xml:space="preserve"> merging is then performed by collapsing</w:t>
      </w:r>
      <w:r w:rsidRPr="00E0348B">
        <w:rPr>
          <w:lang w:val="en-US"/>
        </w:rPr>
        <w:t xml:space="preserve"> </w:t>
      </w:r>
      <w:r w:rsidR="009A2F2A" w:rsidRPr="00E0348B">
        <w:rPr>
          <w:lang w:val="en-US"/>
        </w:rPr>
        <w:t>the</w:t>
      </w:r>
      <w:r w:rsidRPr="00E0348B">
        <w:rPr>
          <w:lang w:val="en-US"/>
        </w:rPr>
        <w:t xml:space="preserve"> </w:t>
      </w:r>
      <w:r w:rsidR="00CC24F1" w:rsidRPr="00E0348B">
        <w:rPr>
          <w:lang w:val="en-US"/>
        </w:rPr>
        <w:t>solutions</w:t>
      </w:r>
      <w:r w:rsidRPr="00E0348B">
        <w:rPr>
          <w:lang w:val="en-US"/>
        </w:rPr>
        <w:t xml:space="preserve"> into a single event with multiple </w:t>
      </w:r>
      <w:r w:rsidR="00CC24F1" w:rsidRPr="00E0348B">
        <w:rPr>
          <w:lang w:val="en-US"/>
        </w:rPr>
        <w:t>location</w:t>
      </w:r>
      <w:r w:rsidRPr="00E0348B">
        <w:rPr>
          <w:lang w:val="en-US"/>
        </w:rPr>
        <w:t xml:space="preserve"> representation</w:t>
      </w:r>
      <w:r w:rsidR="00CC24F1" w:rsidRPr="00E0348B">
        <w:rPr>
          <w:lang w:val="en-US"/>
        </w:rPr>
        <w:t>s</w:t>
      </w:r>
      <w:r w:rsidRPr="00E0348B">
        <w:rPr>
          <w:lang w:val="en-US"/>
        </w:rPr>
        <w:t xml:space="preserve">. </w:t>
      </w:r>
      <w:r w:rsidR="00444E02" w:rsidRPr="00E0348B">
        <w:rPr>
          <w:lang w:val="en-US"/>
        </w:rPr>
        <w:t>As last step</w:t>
      </w:r>
      <w:r w:rsidRPr="00E0348B">
        <w:rPr>
          <w:lang w:val="en-US"/>
        </w:rPr>
        <w:t xml:space="preserve">, </w:t>
      </w:r>
      <w:r w:rsidR="00637B91" w:rsidRPr="00E0348B">
        <w:rPr>
          <w:lang w:val="en-US"/>
        </w:rPr>
        <w:t xml:space="preserve">then, </w:t>
      </w:r>
      <w:r w:rsidRPr="00E0348B">
        <w:rPr>
          <w:lang w:val="en-US"/>
        </w:rPr>
        <w:t xml:space="preserve">the preferred </w:t>
      </w:r>
      <w:r w:rsidR="001503CD" w:rsidRPr="00E0348B">
        <w:rPr>
          <w:lang w:val="en-US"/>
        </w:rPr>
        <w:t>location</w:t>
      </w:r>
      <w:r w:rsidR="00637B91" w:rsidRPr="00E0348B">
        <w:rPr>
          <w:lang w:val="en-US"/>
        </w:rPr>
        <w:t xml:space="preserve"> solutions</w:t>
      </w:r>
      <w:r w:rsidRPr="00E0348B">
        <w:rPr>
          <w:lang w:val="en-US"/>
        </w:rPr>
        <w:t xml:space="preserve"> are selected according to </w:t>
      </w:r>
      <w:r w:rsidR="001503CD" w:rsidRPr="00E0348B">
        <w:rPr>
          <w:lang w:val="en-US"/>
        </w:rPr>
        <w:t>ad-hoc</w:t>
      </w:r>
      <w:r w:rsidRPr="00E0348B">
        <w:rPr>
          <w:lang w:val="en-US"/>
        </w:rPr>
        <w:t xml:space="preserve"> defined priority rules</w:t>
      </w:r>
      <w:r w:rsidR="001503CD" w:rsidRPr="00E0348B">
        <w:rPr>
          <w:lang w:val="en-US"/>
        </w:rPr>
        <w:t xml:space="preserve"> (see </w:t>
      </w:r>
      <w:r w:rsidR="00941ACA" w:rsidRPr="00E0348B">
        <w:rPr>
          <w:lang w:val="en-US"/>
        </w:rPr>
        <w:fldChar w:fldCharType="begin"/>
      </w:r>
      <w:r w:rsidR="00941ACA" w:rsidRPr="00E0348B">
        <w:rPr>
          <w:lang w:val="en-US"/>
        </w:rPr>
        <w:instrText xml:space="preserve"> REF _Ref79744312 \h </w:instrText>
      </w:r>
      <w:r w:rsidR="00941ACA" w:rsidRPr="00E0348B">
        <w:rPr>
          <w:lang w:val="en-US"/>
        </w:rPr>
      </w:r>
      <w:r w:rsidR="00941ACA" w:rsidRPr="00E0348B">
        <w:rPr>
          <w:lang w:val="en-US"/>
        </w:rPr>
        <w:fldChar w:fldCharType="separate"/>
      </w:r>
      <w:r w:rsidR="00FE0A13" w:rsidRPr="00E0348B">
        <w:rPr>
          <w:lang w:val="en-US"/>
        </w:rPr>
        <w:t xml:space="preserve">Table </w:t>
      </w:r>
      <w:r w:rsidR="00FE0A13">
        <w:rPr>
          <w:noProof/>
          <w:lang w:val="en-US"/>
        </w:rPr>
        <w:t>4</w:t>
      </w:r>
      <w:r w:rsidR="00941ACA" w:rsidRPr="00E0348B">
        <w:rPr>
          <w:lang w:val="en-US"/>
        </w:rPr>
        <w:fldChar w:fldCharType="end"/>
      </w:r>
      <w:r w:rsidR="00753311" w:rsidRPr="00A85F13">
        <w:rPr>
          <w:lang w:val="en-US"/>
        </w:rPr>
        <w:t xml:space="preserve"> for the main contributors of the backbone catalogue</w:t>
      </w:r>
      <w:r w:rsidR="00D539E3" w:rsidRPr="00E0348B">
        <w:rPr>
          <w:lang w:val="en-US"/>
        </w:rPr>
        <w:t xml:space="preserve"> to location solutions</w:t>
      </w:r>
      <w:r w:rsidR="00571BF7">
        <w:rPr>
          <w:lang w:val="en-US"/>
        </w:rPr>
        <w:t>, sorted by priority</w:t>
      </w:r>
      <w:r w:rsidR="001503CD" w:rsidRPr="00E0348B">
        <w:rPr>
          <w:lang w:val="en-US"/>
        </w:rPr>
        <w:t>)</w:t>
      </w:r>
      <w:r w:rsidRPr="00E0348B">
        <w:rPr>
          <w:lang w:val="en-US"/>
        </w:rPr>
        <w:t>.</w:t>
      </w:r>
    </w:p>
    <w:p w14:paraId="47974438" w14:textId="77777777" w:rsidR="00C01C3A" w:rsidRPr="00E0348B" w:rsidRDefault="00C01C3A" w:rsidP="00C01C3A">
      <w:pPr>
        <w:rPr>
          <w:lang w:val="en-US"/>
        </w:rPr>
      </w:pPr>
    </w:p>
    <w:p w14:paraId="1120F87B" w14:textId="06000A39" w:rsidR="00C01C3A" w:rsidRPr="00E0348B" w:rsidRDefault="00C01C3A" w:rsidP="00C01C3A">
      <w:pPr>
        <w:pStyle w:val="TableCaption0"/>
        <w:rPr>
          <w:lang w:val="en-US"/>
        </w:rPr>
      </w:pPr>
      <w:bookmarkStart w:id="32" w:name="_Ref79744312"/>
      <w:bookmarkStart w:id="33" w:name="_Toc80189031"/>
      <w:r w:rsidRPr="00E0348B">
        <w:rPr>
          <w:lang w:val="en-US"/>
        </w:rPr>
        <w:t xml:space="preserve">Table </w:t>
      </w:r>
      <w:r w:rsidRPr="00E0348B">
        <w:rPr>
          <w:lang w:val="en-US"/>
        </w:rPr>
        <w:fldChar w:fldCharType="begin"/>
      </w:r>
      <w:r w:rsidRPr="00E0348B">
        <w:rPr>
          <w:lang w:val="en-US"/>
        </w:rPr>
        <w:instrText xml:space="preserve"> SEQ Table \* ARABIC </w:instrText>
      </w:r>
      <w:r w:rsidRPr="00E0348B">
        <w:rPr>
          <w:lang w:val="en-US"/>
        </w:rPr>
        <w:fldChar w:fldCharType="separate"/>
      </w:r>
      <w:r w:rsidR="00FE0A13">
        <w:rPr>
          <w:noProof/>
          <w:lang w:val="en-US"/>
        </w:rPr>
        <w:t>4</w:t>
      </w:r>
      <w:r w:rsidRPr="00E0348B">
        <w:rPr>
          <w:lang w:val="en-US"/>
        </w:rPr>
        <w:fldChar w:fldCharType="end"/>
      </w:r>
      <w:bookmarkEnd w:id="32"/>
      <w:r w:rsidRPr="00A85F13">
        <w:rPr>
          <w:lang w:val="en-US"/>
        </w:rPr>
        <w:t>.</w:t>
      </w:r>
      <w:r w:rsidRPr="00E0348B">
        <w:rPr>
          <w:lang w:val="en-US"/>
        </w:rPr>
        <w:t xml:space="preserve"> </w:t>
      </w:r>
      <w:r w:rsidR="003E3CBB" w:rsidRPr="00E0348B">
        <w:rPr>
          <w:lang w:val="en-US"/>
        </w:rPr>
        <w:t xml:space="preserve">Number of events selected as </w:t>
      </w:r>
      <w:r w:rsidR="00DC6586" w:rsidRPr="00E0348B">
        <w:rPr>
          <w:lang w:val="en-US"/>
        </w:rPr>
        <w:t xml:space="preserve">preferred </w:t>
      </w:r>
      <w:r w:rsidR="003E3CBB" w:rsidRPr="00E0348B">
        <w:rPr>
          <w:lang w:val="en-US"/>
        </w:rPr>
        <w:t xml:space="preserve">location solutions from the different input datasets </w:t>
      </w:r>
      <w:r w:rsidR="00605CF4" w:rsidRPr="00E0348B">
        <w:rPr>
          <w:lang w:val="en-US"/>
        </w:rPr>
        <w:t>used to assemble the backbone catalogue. S</w:t>
      </w:r>
      <w:r w:rsidR="003E3CBB" w:rsidRPr="00E0348B">
        <w:rPr>
          <w:lang w:val="en-US"/>
        </w:rPr>
        <w:t>ources are sorted from highest (left) to lowest (right) priority rule.</w:t>
      </w:r>
      <w:bookmarkEnd w:id="33"/>
    </w:p>
    <w:tbl>
      <w:tblPr>
        <w:tblStyle w:val="MediumShading2-Accent2"/>
        <w:tblW w:w="9072" w:type="dxa"/>
        <w:tblLayout w:type="fixed"/>
        <w:tblLook w:val="0420" w:firstRow="1" w:lastRow="0" w:firstColumn="0" w:lastColumn="0" w:noHBand="0" w:noVBand="1"/>
      </w:tblPr>
      <w:tblGrid>
        <w:gridCol w:w="1418"/>
        <w:gridCol w:w="1559"/>
        <w:gridCol w:w="1559"/>
        <w:gridCol w:w="1560"/>
        <w:gridCol w:w="1559"/>
        <w:gridCol w:w="1417"/>
      </w:tblGrid>
      <w:tr w:rsidR="00C01C3A" w:rsidRPr="00A85F13" w14:paraId="2C0549CE" w14:textId="77777777" w:rsidTr="00D35BAD">
        <w:trPr>
          <w:cnfStyle w:val="100000000000" w:firstRow="1" w:lastRow="0" w:firstColumn="0" w:lastColumn="0" w:oddVBand="0" w:evenVBand="0" w:oddHBand="0" w:evenHBand="0" w:firstRowFirstColumn="0" w:firstRowLastColumn="0" w:lastRowFirstColumn="0" w:lastRowLastColumn="0"/>
          <w:trHeight w:val="340"/>
        </w:trPr>
        <w:tc>
          <w:tcPr>
            <w:tcW w:w="1418" w:type="dxa"/>
            <w:tcBorders>
              <w:right w:val="single" w:sz="4" w:space="0" w:color="FFFFFF" w:themeColor="background1"/>
            </w:tcBorders>
            <w:shd w:val="clear" w:color="auto" w:fill="E5B8B7" w:themeFill="accent2" w:themeFillTint="66"/>
            <w:vAlign w:val="center"/>
          </w:tcPr>
          <w:p w14:paraId="38E93BE2" w14:textId="77777777" w:rsidR="00C01C3A" w:rsidRPr="00E0348B" w:rsidRDefault="00C01C3A" w:rsidP="00D35BAD">
            <w:pPr>
              <w:pStyle w:val="TableHeader"/>
              <w:rPr>
                <w:b/>
                <w:bCs/>
                <w:color w:val="auto"/>
                <w:szCs w:val="20"/>
              </w:rPr>
            </w:pPr>
            <w:r w:rsidRPr="00E0348B">
              <w:rPr>
                <w:szCs w:val="20"/>
              </w:rPr>
              <w:t>Source</w:t>
            </w:r>
          </w:p>
        </w:tc>
        <w:tc>
          <w:tcPr>
            <w:tcW w:w="1559" w:type="dxa"/>
            <w:tcBorders>
              <w:right w:val="single" w:sz="4" w:space="0" w:color="FFFFFF" w:themeColor="background1"/>
            </w:tcBorders>
            <w:shd w:val="clear" w:color="auto" w:fill="E5B8B7" w:themeFill="accent2" w:themeFillTint="66"/>
            <w:vAlign w:val="center"/>
          </w:tcPr>
          <w:p w14:paraId="66AB2597" w14:textId="226AB7DC" w:rsidR="00C01C3A" w:rsidRPr="00E0348B" w:rsidRDefault="00C01C3A" w:rsidP="00D35BAD">
            <w:pPr>
              <w:pStyle w:val="TableHeader"/>
              <w:rPr>
                <w:b/>
                <w:bCs/>
                <w:szCs w:val="20"/>
              </w:rPr>
            </w:pPr>
            <w:r w:rsidRPr="00E0348B">
              <w:rPr>
                <w:szCs w:val="20"/>
              </w:rPr>
              <w:t>ISC-GEM</w:t>
            </w:r>
          </w:p>
        </w:tc>
        <w:tc>
          <w:tcPr>
            <w:tcW w:w="1559" w:type="dxa"/>
            <w:tcBorders>
              <w:right w:val="single" w:sz="4" w:space="0" w:color="FFFFFF" w:themeColor="background1"/>
            </w:tcBorders>
            <w:shd w:val="clear" w:color="auto" w:fill="E5B8B7" w:themeFill="accent2" w:themeFillTint="66"/>
            <w:vAlign w:val="center"/>
          </w:tcPr>
          <w:p w14:paraId="4ECDFF8D" w14:textId="3C6ADB1E" w:rsidR="00C01C3A" w:rsidRPr="00E0348B" w:rsidRDefault="00C01C3A" w:rsidP="00D35BAD">
            <w:pPr>
              <w:pStyle w:val="TableHeader"/>
              <w:rPr>
                <w:b/>
                <w:bCs/>
                <w:color w:val="auto"/>
                <w:szCs w:val="20"/>
              </w:rPr>
            </w:pPr>
            <w:r w:rsidRPr="00E0348B">
              <w:rPr>
                <w:szCs w:val="20"/>
              </w:rPr>
              <w:t>ISC-Rev (prime)</w:t>
            </w:r>
          </w:p>
        </w:tc>
        <w:tc>
          <w:tcPr>
            <w:tcW w:w="1560" w:type="dxa"/>
            <w:tcBorders>
              <w:right w:val="single" w:sz="4" w:space="0" w:color="FFFFFF" w:themeColor="background1"/>
            </w:tcBorders>
            <w:shd w:val="clear" w:color="auto" w:fill="E5B8B7" w:themeFill="accent2" w:themeFillTint="66"/>
            <w:vAlign w:val="center"/>
          </w:tcPr>
          <w:p w14:paraId="4FD19B10" w14:textId="10EDA6AE" w:rsidR="00C01C3A" w:rsidRPr="00E0348B" w:rsidRDefault="00C01C3A" w:rsidP="00D35BAD">
            <w:pPr>
              <w:pStyle w:val="TableHeader"/>
              <w:rPr>
                <w:b/>
                <w:bCs/>
                <w:color w:val="auto"/>
                <w:szCs w:val="20"/>
              </w:rPr>
            </w:pPr>
            <w:r w:rsidRPr="00E0348B">
              <w:rPr>
                <w:szCs w:val="20"/>
              </w:rPr>
              <w:t>GCMT</w:t>
            </w:r>
          </w:p>
        </w:tc>
        <w:tc>
          <w:tcPr>
            <w:tcW w:w="1559" w:type="dxa"/>
            <w:tcBorders>
              <w:right w:val="single" w:sz="4" w:space="0" w:color="FFFFFF" w:themeColor="background1"/>
            </w:tcBorders>
            <w:shd w:val="clear" w:color="auto" w:fill="E5B8B7" w:themeFill="accent2" w:themeFillTint="66"/>
            <w:vAlign w:val="center"/>
          </w:tcPr>
          <w:p w14:paraId="3736A2A9" w14:textId="084C02C8" w:rsidR="00C01C3A" w:rsidRPr="00E0348B" w:rsidRDefault="005311C5" w:rsidP="00D35BAD">
            <w:pPr>
              <w:pStyle w:val="TableHeader"/>
              <w:rPr>
                <w:b/>
                <w:bCs/>
                <w:color w:val="auto"/>
                <w:szCs w:val="20"/>
              </w:rPr>
            </w:pPr>
            <w:r w:rsidRPr="00E0348B">
              <w:rPr>
                <w:szCs w:val="20"/>
              </w:rPr>
              <w:t>USGS-</w:t>
            </w:r>
            <w:r w:rsidR="00C01C3A" w:rsidRPr="00E0348B">
              <w:rPr>
                <w:szCs w:val="20"/>
              </w:rPr>
              <w:t>NEIC</w:t>
            </w:r>
          </w:p>
        </w:tc>
        <w:tc>
          <w:tcPr>
            <w:tcW w:w="1417" w:type="dxa"/>
            <w:tcBorders>
              <w:left w:val="single" w:sz="4" w:space="0" w:color="FFFFFF" w:themeColor="background1"/>
            </w:tcBorders>
            <w:shd w:val="clear" w:color="auto" w:fill="E5B8B7" w:themeFill="accent2" w:themeFillTint="66"/>
            <w:vAlign w:val="center"/>
          </w:tcPr>
          <w:p w14:paraId="460AEBCF" w14:textId="6D90B750" w:rsidR="00C01C3A" w:rsidRPr="00E0348B" w:rsidRDefault="00C01C3A" w:rsidP="005311C5">
            <w:pPr>
              <w:pStyle w:val="TableHeader"/>
              <w:rPr>
                <w:b/>
                <w:bCs/>
                <w:color w:val="auto"/>
                <w:szCs w:val="20"/>
              </w:rPr>
            </w:pPr>
            <w:r w:rsidRPr="00E0348B">
              <w:rPr>
                <w:szCs w:val="20"/>
              </w:rPr>
              <w:t>EMCA</w:t>
            </w:r>
          </w:p>
        </w:tc>
      </w:tr>
      <w:tr w:rsidR="00C01C3A" w:rsidRPr="00A85F13" w14:paraId="3C234706" w14:textId="77777777" w:rsidTr="00D35BAD">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61ED2300" w14:textId="0F37F7B5" w:rsidR="00C01C3A" w:rsidRPr="00E0348B" w:rsidRDefault="00BB30EE" w:rsidP="00D35BAD">
            <w:pPr>
              <w:rPr>
                <w:rFonts w:cstheme="minorHAnsi"/>
                <w:b/>
                <w:bCs/>
                <w:sz w:val="20"/>
                <w:szCs w:val="20"/>
                <w:lang w:val="en-US"/>
              </w:rPr>
            </w:pPr>
            <w:r w:rsidRPr="00A85F13">
              <w:rPr>
                <w:b/>
                <w:bCs/>
                <w:sz w:val="20"/>
                <w:szCs w:val="20"/>
                <w:lang w:val="en-US"/>
              </w:rPr>
              <w:t>Initial</w:t>
            </w:r>
          </w:p>
        </w:tc>
        <w:tc>
          <w:tcPr>
            <w:tcW w:w="1559" w:type="dxa"/>
            <w:tcBorders>
              <w:right w:val="single" w:sz="4" w:space="0" w:color="FFFFFF" w:themeColor="background1"/>
            </w:tcBorders>
          </w:tcPr>
          <w:p w14:paraId="6164958F" w14:textId="77E0D9E8" w:rsidR="00C01C3A" w:rsidRPr="00E0348B" w:rsidRDefault="005311C5" w:rsidP="005311C5">
            <w:pPr>
              <w:ind w:hanging="11"/>
              <w:jc w:val="center"/>
              <w:rPr>
                <w:rFonts w:cstheme="minorHAnsi"/>
                <w:sz w:val="20"/>
                <w:szCs w:val="20"/>
                <w:lang w:val="en-US"/>
              </w:rPr>
            </w:pPr>
            <w:r w:rsidRPr="00E0348B">
              <w:rPr>
                <w:sz w:val="20"/>
                <w:szCs w:val="20"/>
                <w:lang w:val="en-US"/>
              </w:rPr>
              <w:t>1525</w:t>
            </w:r>
          </w:p>
        </w:tc>
        <w:tc>
          <w:tcPr>
            <w:tcW w:w="1559" w:type="dxa"/>
            <w:tcBorders>
              <w:right w:val="single" w:sz="4" w:space="0" w:color="FFFFFF" w:themeColor="background1"/>
            </w:tcBorders>
          </w:tcPr>
          <w:p w14:paraId="6ACA71A1" w14:textId="7AE22BBE" w:rsidR="00C01C3A" w:rsidRPr="00E0348B" w:rsidRDefault="005311C5" w:rsidP="005311C5">
            <w:pPr>
              <w:jc w:val="center"/>
              <w:rPr>
                <w:rFonts w:cstheme="minorHAnsi"/>
                <w:sz w:val="20"/>
                <w:szCs w:val="20"/>
                <w:lang w:val="en-US"/>
              </w:rPr>
            </w:pPr>
            <w:r w:rsidRPr="00E0348B">
              <w:rPr>
                <w:sz w:val="20"/>
                <w:szCs w:val="20"/>
                <w:lang w:val="en-US"/>
              </w:rPr>
              <w:t>51093</w:t>
            </w:r>
          </w:p>
        </w:tc>
        <w:tc>
          <w:tcPr>
            <w:tcW w:w="1560" w:type="dxa"/>
            <w:tcBorders>
              <w:right w:val="single" w:sz="4" w:space="0" w:color="FFFFFF" w:themeColor="background1"/>
            </w:tcBorders>
          </w:tcPr>
          <w:p w14:paraId="73760FCB" w14:textId="2E9BF231" w:rsidR="00C01C3A" w:rsidRPr="00E0348B" w:rsidRDefault="005311C5" w:rsidP="005311C5">
            <w:pPr>
              <w:jc w:val="center"/>
              <w:rPr>
                <w:rFonts w:cstheme="minorHAnsi"/>
                <w:sz w:val="20"/>
                <w:szCs w:val="20"/>
                <w:lang w:val="en-US"/>
              </w:rPr>
            </w:pPr>
            <w:r w:rsidRPr="00E0348B">
              <w:rPr>
                <w:sz w:val="20"/>
                <w:szCs w:val="20"/>
                <w:lang w:val="en-US"/>
              </w:rPr>
              <w:t>814</w:t>
            </w:r>
          </w:p>
        </w:tc>
        <w:tc>
          <w:tcPr>
            <w:tcW w:w="1559" w:type="dxa"/>
            <w:tcBorders>
              <w:right w:val="single" w:sz="4" w:space="0" w:color="FFFFFF" w:themeColor="background1"/>
            </w:tcBorders>
          </w:tcPr>
          <w:p w14:paraId="1348C494" w14:textId="617115D9" w:rsidR="00C01C3A" w:rsidRPr="00E0348B" w:rsidRDefault="005311C5" w:rsidP="005311C5">
            <w:pPr>
              <w:jc w:val="center"/>
              <w:rPr>
                <w:rFonts w:cstheme="minorHAnsi"/>
                <w:sz w:val="20"/>
                <w:szCs w:val="20"/>
                <w:lang w:val="en-US"/>
              </w:rPr>
            </w:pPr>
            <w:r w:rsidRPr="00E0348B">
              <w:rPr>
                <w:sz w:val="20"/>
                <w:szCs w:val="20"/>
                <w:lang w:val="en-US"/>
              </w:rPr>
              <w:t>15804</w:t>
            </w:r>
          </w:p>
        </w:tc>
        <w:tc>
          <w:tcPr>
            <w:tcW w:w="1417" w:type="dxa"/>
            <w:tcBorders>
              <w:left w:val="single" w:sz="4" w:space="0" w:color="FFFFFF" w:themeColor="background1"/>
            </w:tcBorders>
          </w:tcPr>
          <w:p w14:paraId="69AA0F8B" w14:textId="1D8C9BAC" w:rsidR="00C01C3A" w:rsidRPr="00E0348B" w:rsidRDefault="005311C5" w:rsidP="005311C5">
            <w:pPr>
              <w:jc w:val="center"/>
              <w:rPr>
                <w:rFonts w:cstheme="minorHAnsi"/>
                <w:sz w:val="20"/>
                <w:szCs w:val="20"/>
                <w:lang w:val="en-US"/>
              </w:rPr>
            </w:pPr>
            <w:r w:rsidRPr="00E0348B">
              <w:rPr>
                <w:sz w:val="20"/>
                <w:szCs w:val="20"/>
                <w:lang w:val="en-US"/>
              </w:rPr>
              <w:t>30700</w:t>
            </w:r>
          </w:p>
        </w:tc>
      </w:tr>
      <w:tr w:rsidR="00C01C3A" w:rsidRPr="00A85F13" w14:paraId="69750B90" w14:textId="77777777" w:rsidTr="00D35BAD">
        <w:trPr>
          <w:trHeight w:val="340"/>
        </w:trPr>
        <w:tc>
          <w:tcPr>
            <w:tcW w:w="1418" w:type="dxa"/>
            <w:tcBorders>
              <w:right w:val="single" w:sz="4" w:space="0" w:color="FFFFFF" w:themeColor="background1"/>
            </w:tcBorders>
          </w:tcPr>
          <w:p w14:paraId="306890DD" w14:textId="7DB54614" w:rsidR="00C01C3A" w:rsidRPr="00E0348B" w:rsidRDefault="00C01C3A" w:rsidP="00D35BAD">
            <w:pPr>
              <w:rPr>
                <w:rFonts w:cstheme="minorHAnsi"/>
                <w:b/>
                <w:bCs/>
                <w:sz w:val="20"/>
                <w:szCs w:val="20"/>
                <w:lang w:val="en-US"/>
              </w:rPr>
            </w:pPr>
            <w:r w:rsidRPr="00A85F13">
              <w:rPr>
                <w:b/>
                <w:bCs/>
                <w:sz w:val="20"/>
                <w:szCs w:val="20"/>
                <w:lang w:val="en-US"/>
              </w:rPr>
              <w:t>Selection</w:t>
            </w:r>
          </w:p>
        </w:tc>
        <w:tc>
          <w:tcPr>
            <w:tcW w:w="1559" w:type="dxa"/>
            <w:tcBorders>
              <w:right w:val="single" w:sz="4" w:space="0" w:color="FFFFFF" w:themeColor="background1"/>
            </w:tcBorders>
          </w:tcPr>
          <w:p w14:paraId="368A4667" w14:textId="1D897113" w:rsidR="00C01C3A" w:rsidRPr="00E0348B" w:rsidRDefault="00C01C3A" w:rsidP="005311C5">
            <w:pPr>
              <w:ind w:hanging="11"/>
              <w:jc w:val="center"/>
              <w:rPr>
                <w:rFonts w:cstheme="minorHAnsi"/>
                <w:sz w:val="20"/>
                <w:szCs w:val="20"/>
                <w:lang w:val="en-US"/>
              </w:rPr>
            </w:pPr>
            <w:r w:rsidRPr="00E0348B">
              <w:rPr>
                <w:rFonts w:cstheme="minorHAnsi"/>
                <w:sz w:val="20"/>
                <w:szCs w:val="20"/>
                <w:lang w:val="en-US"/>
              </w:rPr>
              <w:t>1526</w:t>
            </w:r>
          </w:p>
        </w:tc>
        <w:tc>
          <w:tcPr>
            <w:tcW w:w="1559" w:type="dxa"/>
            <w:tcBorders>
              <w:right w:val="single" w:sz="4" w:space="0" w:color="FFFFFF" w:themeColor="background1"/>
            </w:tcBorders>
          </w:tcPr>
          <w:p w14:paraId="71BBA845" w14:textId="0A53CD05" w:rsidR="00C01C3A" w:rsidRPr="00E0348B" w:rsidRDefault="00C01C3A" w:rsidP="005311C5">
            <w:pPr>
              <w:tabs>
                <w:tab w:val="left" w:pos="-720"/>
                <w:tab w:val="left" w:pos="1080"/>
              </w:tabs>
              <w:jc w:val="center"/>
              <w:rPr>
                <w:sz w:val="20"/>
                <w:szCs w:val="20"/>
                <w:lang w:val="en-US"/>
              </w:rPr>
            </w:pPr>
            <w:r w:rsidRPr="00E0348B">
              <w:rPr>
                <w:sz w:val="20"/>
                <w:szCs w:val="20"/>
                <w:lang w:val="en-US"/>
              </w:rPr>
              <w:t>49751</w:t>
            </w:r>
          </w:p>
        </w:tc>
        <w:tc>
          <w:tcPr>
            <w:tcW w:w="1560" w:type="dxa"/>
            <w:tcBorders>
              <w:right w:val="single" w:sz="4" w:space="0" w:color="FFFFFF" w:themeColor="background1"/>
            </w:tcBorders>
          </w:tcPr>
          <w:p w14:paraId="47334A83" w14:textId="6B828515" w:rsidR="00C01C3A" w:rsidRPr="00E0348B" w:rsidRDefault="00C01C3A" w:rsidP="005311C5">
            <w:pPr>
              <w:jc w:val="center"/>
              <w:rPr>
                <w:rFonts w:cstheme="minorHAnsi"/>
                <w:sz w:val="20"/>
                <w:szCs w:val="20"/>
                <w:lang w:val="en-US"/>
              </w:rPr>
            </w:pPr>
            <w:r w:rsidRPr="00E0348B">
              <w:rPr>
                <w:rFonts w:cstheme="minorHAnsi"/>
                <w:sz w:val="20"/>
                <w:szCs w:val="20"/>
                <w:lang w:val="en-US"/>
              </w:rPr>
              <w:t>0</w:t>
            </w:r>
          </w:p>
        </w:tc>
        <w:tc>
          <w:tcPr>
            <w:tcW w:w="1559" w:type="dxa"/>
            <w:tcBorders>
              <w:right w:val="single" w:sz="4" w:space="0" w:color="FFFFFF" w:themeColor="background1"/>
            </w:tcBorders>
          </w:tcPr>
          <w:p w14:paraId="15BE6FB7" w14:textId="6A6CD05E" w:rsidR="00C01C3A" w:rsidRPr="00E0348B" w:rsidRDefault="00C01C3A" w:rsidP="005311C5">
            <w:pPr>
              <w:jc w:val="center"/>
              <w:rPr>
                <w:rFonts w:cstheme="minorHAnsi"/>
                <w:sz w:val="20"/>
                <w:szCs w:val="20"/>
                <w:lang w:val="en-US"/>
              </w:rPr>
            </w:pPr>
            <w:r w:rsidRPr="00E0348B">
              <w:rPr>
                <w:rFonts w:cstheme="minorHAnsi"/>
                <w:sz w:val="20"/>
                <w:szCs w:val="20"/>
                <w:lang w:val="en-US"/>
              </w:rPr>
              <w:t>1554</w:t>
            </w:r>
          </w:p>
        </w:tc>
        <w:tc>
          <w:tcPr>
            <w:tcW w:w="1417" w:type="dxa"/>
            <w:tcBorders>
              <w:left w:val="single" w:sz="4" w:space="0" w:color="FFFFFF" w:themeColor="background1"/>
            </w:tcBorders>
          </w:tcPr>
          <w:p w14:paraId="45D07714" w14:textId="08B5135B" w:rsidR="00C01C3A" w:rsidRPr="00E0348B" w:rsidRDefault="00C01C3A" w:rsidP="005311C5">
            <w:pPr>
              <w:jc w:val="center"/>
              <w:rPr>
                <w:rFonts w:cstheme="minorHAnsi"/>
                <w:sz w:val="20"/>
                <w:szCs w:val="20"/>
                <w:lang w:val="en-US"/>
              </w:rPr>
            </w:pPr>
            <w:r w:rsidRPr="00E0348B">
              <w:rPr>
                <w:rFonts w:cstheme="minorHAnsi"/>
                <w:sz w:val="20"/>
                <w:szCs w:val="20"/>
                <w:lang w:val="en-US"/>
              </w:rPr>
              <w:t>16156</w:t>
            </w:r>
          </w:p>
        </w:tc>
      </w:tr>
    </w:tbl>
    <w:p w14:paraId="40199EFA" w14:textId="77777777" w:rsidR="00EA2B85" w:rsidRPr="00A85F13" w:rsidRDefault="00EA2B85" w:rsidP="00B4280E">
      <w:pPr>
        <w:rPr>
          <w:lang w:val="en-US"/>
        </w:rPr>
      </w:pPr>
    </w:p>
    <w:p w14:paraId="1FF2E2DA" w14:textId="7AB8CB42" w:rsidR="00B4280E" w:rsidRPr="00F41383" w:rsidRDefault="00B4280E" w:rsidP="00B4280E">
      <w:pPr>
        <w:pStyle w:val="Heading2"/>
        <w:rPr>
          <w:lang w:val="en-US" w:eastAsia="it-IT"/>
        </w:rPr>
      </w:pPr>
      <w:bookmarkStart w:id="34" w:name="_Toc79401442"/>
      <w:bookmarkStart w:id="35" w:name="_Toc80987336"/>
      <w:r w:rsidRPr="00F41383">
        <w:rPr>
          <w:lang w:val="en-US" w:eastAsia="it-IT"/>
        </w:rPr>
        <w:t xml:space="preserve">Magnitude </w:t>
      </w:r>
      <w:bookmarkEnd w:id="34"/>
      <w:r w:rsidR="00F41383" w:rsidRPr="00F41383">
        <w:rPr>
          <w:lang w:val="en-US" w:eastAsia="it-IT"/>
        </w:rPr>
        <w:t>homogenizat</w:t>
      </w:r>
      <w:r w:rsidR="00F41383">
        <w:rPr>
          <w:lang w:val="en-US" w:eastAsia="it-IT"/>
        </w:rPr>
        <w:t>ion</w:t>
      </w:r>
      <w:bookmarkEnd w:id="35"/>
    </w:p>
    <w:p w14:paraId="43F5881B" w14:textId="6FAF4EF5" w:rsidR="00B4280E" w:rsidRPr="00E0348B" w:rsidRDefault="00E161A9" w:rsidP="00B4280E">
      <w:pPr>
        <w:rPr>
          <w:lang w:val="en-US"/>
        </w:rPr>
      </w:pPr>
      <w:r w:rsidRPr="00A85F13">
        <w:rPr>
          <w:lang w:val="en-US"/>
        </w:rPr>
        <w:t xml:space="preserve">A key point in the </w:t>
      </w:r>
      <w:r w:rsidR="00AE21E3" w:rsidRPr="00E0348B">
        <w:rPr>
          <w:lang w:val="en-US"/>
        </w:rPr>
        <w:t>harmonization</w:t>
      </w:r>
      <w:r w:rsidRPr="00E0348B">
        <w:rPr>
          <w:lang w:val="en-US"/>
        </w:rPr>
        <w:t xml:space="preserve"> process </w:t>
      </w:r>
      <w:r w:rsidR="000B47FA" w:rsidRPr="00E0348B">
        <w:rPr>
          <w:lang w:val="en-US"/>
        </w:rPr>
        <w:t>to represent</w:t>
      </w:r>
      <w:r w:rsidRPr="00E0348B">
        <w:rPr>
          <w:lang w:val="en-US"/>
        </w:rPr>
        <w:t xml:space="preserve"> all available earthquake events using a unique target magnitude. In this study, we use as reference type the moment magnitude Mw (Hanks and Kanamori 1979), due to its direct connection to earthquake size and energy, and the absence of saturation at high magnitudes.</w:t>
      </w:r>
      <w:r w:rsidR="00BB17D7" w:rsidRPr="00E0348B">
        <w:rPr>
          <w:lang w:val="en-US"/>
        </w:rPr>
        <w:t xml:space="preserve"> However, events with a native estimate of M</w:t>
      </w:r>
      <w:r w:rsidR="00E6378F" w:rsidRPr="00E0348B">
        <w:rPr>
          <w:lang w:val="en-US"/>
        </w:rPr>
        <w:t>w</w:t>
      </w:r>
      <w:r w:rsidR="00BB17D7" w:rsidRPr="00E0348B">
        <w:rPr>
          <w:lang w:val="en-US"/>
        </w:rPr>
        <w:t xml:space="preserve"> (</w:t>
      </w:r>
      <w:r w:rsidR="0032573D" w:rsidRPr="00E0348B">
        <w:rPr>
          <w:lang w:val="en-US"/>
        </w:rPr>
        <w:t>e.g.,</w:t>
      </w:r>
      <w:r w:rsidR="00BB17D7" w:rsidRPr="00E0348B">
        <w:rPr>
          <w:lang w:val="en-US"/>
        </w:rPr>
        <w:t xml:space="preserve"> directly obtained from data) are limited (e.g.</w:t>
      </w:r>
      <w:r w:rsidR="00C82EDF" w:rsidRPr="00E0348B">
        <w:rPr>
          <w:lang w:val="en-US"/>
        </w:rPr>
        <w:t>,</w:t>
      </w:r>
      <w:r w:rsidR="00BB17D7" w:rsidRPr="00E0348B">
        <w:rPr>
          <w:lang w:val="en-US"/>
        </w:rPr>
        <w:t xml:space="preserve"> after 1976 for the GMCT catalogue)</w:t>
      </w:r>
      <w:r w:rsidR="0043005F" w:rsidRPr="00E0348B">
        <w:rPr>
          <w:lang w:val="en-US"/>
        </w:rPr>
        <w:t xml:space="preserve"> and,</w:t>
      </w:r>
      <w:r w:rsidR="00BB17D7" w:rsidRPr="00E0348B">
        <w:rPr>
          <w:lang w:val="en-US"/>
        </w:rPr>
        <w:t xml:space="preserve"> thus</w:t>
      </w:r>
      <w:r w:rsidR="0043005F" w:rsidRPr="00E0348B">
        <w:rPr>
          <w:lang w:val="en-US"/>
        </w:rPr>
        <w:t>,</w:t>
      </w:r>
      <w:r w:rsidR="00BB17D7" w:rsidRPr="00E0348B">
        <w:rPr>
          <w:lang w:val="en-US"/>
        </w:rPr>
        <w:t xml:space="preserve"> conversion from other scales is </w:t>
      </w:r>
      <w:r w:rsidR="00981597" w:rsidRPr="00E0348B">
        <w:rPr>
          <w:lang w:val="en-US"/>
        </w:rPr>
        <w:t xml:space="preserve">often </w:t>
      </w:r>
      <w:r w:rsidR="00BB17D7" w:rsidRPr="00E0348B">
        <w:rPr>
          <w:lang w:val="en-US"/>
        </w:rPr>
        <w:t>necessary.</w:t>
      </w:r>
    </w:p>
    <w:p w14:paraId="3D735584" w14:textId="77777777" w:rsidR="00B4280E" w:rsidRPr="00E0348B" w:rsidRDefault="00B4280E" w:rsidP="00B4280E">
      <w:pPr>
        <w:pStyle w:val="Heading3"/>
      </w:pPr>
      <w:bookmarkStart w:id="36" w:name="_Toc80987337"/>
      <w:r w:rsidRPr="00E0348B">
        <w:lastRenderedPageBreak/>
        <w:t>Agency Selection</w:t>
      </w:r>
      <w:bookmarkEnd w:id="36"/>
    </w:p>
    <w:p w14:paraId="316B876E" w14:textId="73D2DCEA" w:rsidR="00080F0A" w:rsidRPr="00E0348B" w:rsidRDefault="00B4280E" w:rsidP="00B4280E">
      <w:pPr>
        <w:rPr>
          <w:lang w:val="en-US"/>
        </w:rPr>
      </w:pPr>
      <w:r w:rsidRPr="00E0348B">
        <w:rPr>
          <w:lang w:val="en-US"/>
        </w:rPr>
        <w:t xml:space="preserve">For magnitude homogenization we applied a magnitude agency selection criterion </w:t>
      </w:r>
      <w:r w:rsidR="006F2F9A" w:rsidRPr="00E0348B">
        <w:rPr>
          <w:lang w:val="en-US"/>
        </w:rPr>
        <w:t>analogous to</w:t>
      </w:r>
      <w:r w:rsidRPr="00E0348B">
        <w:rPr>
          <w:lang w:val="en-US"/>
        </w:rPr>
        <w:t xml:space="preserve"> what has been used for the selection of the preferred location. In a first step, we explored the availability of different magnitude types from each available agency</w:t>
      </w:r>
      <w:r w:rsidR="009E7DD4" w:rsidRPr="00E0348B">
        <w:rPr>
          <w:lang w:val="en-US"/>
        </w:rPr>
        <w:t>.</w:t>
      </w:r>
      <w:r w:rsidRPr="00E0348B">
        <w:rPr>
          <w:lang w:val="en-US"/>
        </w:rPr>
        <w:t xml:space="preserve"> Subsequently, the most reliable agencies have been selected and sorted according to specific priority rules. Prioritization is made based on magnitude type (from higher to lower priority: Mw </w:t>
      </w:r>
      <w:r w:rsidRPr="00A85F13">
        <w:rPr>
          <w:lang w:val="en-US"/>
        </w:rPr>
        <w:sym w:font="Wingdings" w:char="F0E0"/>
      </w:r>
      <w:r w:rsidRPr="00A85F13">
        <w:rPr>
          <w:lang w:val="en-US"/>
        </w:rPr>
        <w:t xml:space="preserve"> </w:t>
      </w:r>
      <w:r w:rsidRPr="00E0348B">
        <w:rPr>
          <w:lang w:val="en-US"/>
        </w:rPr>
        <w:t xml:space="preserve"> </w:t>
      </w:r>
      <w:proofErr w:type="spellStart"/>
      <w:r w:rsidR="005C1FB1" w:rsidRPr="00E0348B">
        <w:rPr>
          <w:lang w:val="en-US"/>
        </w:rPr>
        <w:t>Mlh</w:t>
      </w:r>
      <w:proofErr w:type="spellEnd"/>
      <w:r w:rsidR="005C1FB1" w:rsidRPr="00E0348B">
        <w:rPr>
          <w:lang w:val="en-US"/>
        </w:rPr>
        <w:t xml:space="preserve"> </w:t>
      </w:r>
      <w:r w:rsidR="005C1FB1" w:rsidRPr="00A85F13">
        <w:rPr>
          <w:lang w:val="en-US"/>
        </w:rPr>
        <w:sym w:font="Wingdings" w:char="F0E0"/>
      </w:r>
      <w:r w:rsidR="005C1FB1" w:rsidRPr="00A85F13">
        <w:rPr>
          <w:lang w:val="en-US"/>
        </w:rPr>
        <w:t xml:space="preserve"> </w:t>
      </w:r>
      <w:proofErr w:type="spellStart"/>
      <w:r w:rsidRPr="00E0348B">
        <w:rPr>
          <w:lang w:val="en-US"/>
        </w:rPr>
        <w:t>Ms</w:t>
      </w:r>
      <w:proofErr w:type="spellEnd"/>
      <w:r w:rsidRPr="00E0348B">
        <w:rPr>
          <w:lang w:val="en-US"/>
        </w:rPr>
        <w:t xml:space="preserve"> </w:t>
      </w:r>
      <w:r w:rsidRPr="00A85F13">
        <w:rPr>
          <w:lang w:val="en-US"/>
        </w:rPr>
        <w:sym w:font="Wingdings" w:char="F0E0"/>
      </w:r>
      <w:r w:rsidRPr="00A85F13">
        <w:rPr>
          <w:lang w:val="en-US"/>
        </w:rPr>
        <w:t xml:space="preserve"> </w:t>
      </w:r>
      <w:proofErr w:type="spellStart"/>
      <w:r w:rsidR="005C1FB1" w:rsidRPr="00E0348B">
        <w:rPr>
          <w:lang w:val="en-US"/>
        </w:rPr>
        <w:t>mpv</w:t>
      </w:r>
      <w:proofErr w:type="spellEnd"/>
      <w:r w:rsidR="005C1FB1" w:rsidRPr="00E0348B">
        <w:rPr>
          <w:lang w:val="en-US"/>
        </w:rPr>
        <w:t xml:space="preserve"> </w:t>
      </w:r>
      <w:r w:rsidR="005C1FB1" w:rsidRPr="00A85F13">
        <w:rPr>
          <w:lang w:val="en-US"/>
        </w:rPr>
        <w:sym w:font="Wingdings" w:char="F0E0"/>
      </w:r>
      <w:r w:rsidR="005C1FB1" w:rsidRPr="00A85F13">
        <w:rPr>
          <w:lang w:val="en-US"/>
        </w:rPr>
        <w:t xml:space="preserve"> </w:t>
      </w:r>
      <w:r w:rsidRPr="00E0348B">
        <w:rPr>
          <w:lang w:val="en-US"/>
        </w:rPr>
        <w:t xml:space="preserve">mb </w:t>
      </w:r>
      <w:r w:rsidRPr="00A85F13">
        <w:rPr>
          <w:lang w:val="en-US"/>
        </w:rPr>
        <w:sym w:font="Wingdings" w:char="F0E0"/>
      </w:r>
      <w:r w:rsidRPr="00A85F13">
        <w:rPr>
          <w:lang w:val="en-US"/>
        </w:rPr>
        <w:t xml:space="preserve"> </w:t>
      </w:r>
      <w:proofErr w:type="spellStart"/>
      <w:r w:rsidRPr="00A85F13">
        <w:rPr>
          <w:lang w:val="en-US"/>
        </w:rPr>
        <w:t>Ml</w:t>
      </w:r>
      <w:proofErr w:type="spellEnd"/>
      <w:r w:rsidRPr="00A85F13">
        <w:rPr>
          <w:lang w:val="en-US"/>
        </w:rPr>
        <w:t xml:space="preserve">) and agency-specific selection criteria. See </w:t>
      </w:r>
      <w:r w:rsidR="00506EE8" w:rsidRPr="00E0348B">
        <w:rPr>
          <w:lang w:val="en-US"/>
        </w:rPr>
        <w:fldChar w:fldCharType="begin"/>
      </w:r>
      <w:r w:rsidR="00506EE8" w:rsidRPr="00E0348B">
        <w:rPr>
          <w:lang w:val="en-US"/>
        </w:rPr>
        <w:instrText xml:space="preserve"> REF _Ref79746465 \h </w:instrText>
      </w:r>
      <w:r w:rsidR="00506EE8" w:rsidRPr="00E0348B">
        <w:rPr>
          <w:lang w:val="en-US"/>
        </w:rPr>
      </w:r>
      <w:r w:rsidR="00506EE8" w:rsidRPr="00E0348B">
        <w:rPr>
          <w:lang w:val="en-US"/>
        </w:rPr>
        <w:fldChar w:fldCharType="separate"/>
      </w:r>
      <w:r w:rsidR="00FE0A13" w:rsidRPr="00E0348B">
        <w:rPr>
          <w:lang w:val="en-US"/>
        </w:rPr>
        <w:t xml:space="preserve">Table </w:t>
      </w:r>
      <w:r w:rsidR="00FE0A13">
        <w:rPr>
          <w:noProof/>
          <w:lang w:val="en-US"/>
        </w:rPr>
        <w:t>5</w:t>
      </w:r>
      <w:r w:rsidR="00506EE8" w:rsidRPr="00E0348B">
        <w:rPr>
          <w:lang w:val="en-US"/>
        </w:rPr>
        <w:fldChar w:fldCharType="end"/>
      </w:r>
      <w:r w:rsidRPr="00A85F13">
        <w:rPr>
          <w:lang w:val="en-US"/>
        </w:rPr>
        <w:t xml:space="preserve"> for the final </w:t>
      </w:r>
      <w:r w:rsidR="00506EE8" w:rsidRPr="00E0348B">
        <w:rPr>
          <w:lang w:val="en-US"/>
        </w:rPr>
        <w:t xml:space="preserve">magnitude type and </w:t>
      </w:r>
      <w:r w:rsidRPr="00E0348B">
        <w:rPr>
          <w:lang w:val="en-US"/>
        </w:rPr>
        <w:t>agency priority list.</w:t>
      </w:r>
      <w:r w:rsidR="00080F0A" w:rsidRPr="00E0348B">
        <w:rPr>
          <w:lang w:val="en-US"/>
        </w:rPr>
        <w:t xml:space="preserve"> By applying these rules, a single magnitude estimate is then assigned to each event</w:t>
      </w:r>
      <w:r w:rsidR="000143CB" w:rsidRPr="00E0348B">
        <w:rPr>
          <w:lang w:val="en-US"/>
        </w:rPr>
        <w:t xml:space="preserve"> (</w:t>
      </w:r>
      <w:r w:rsidR="000143CB" w:rsidRPr="00E0348B">
        <w:rPr>
          <w:lang w:val="en-US"/>
        </w:rPr>
        <w:fldChar w:fldCharType="begin"/>
      </w:r>
      <w:r w:rsidR="000143CB" w:rsidRPr="00E0348B">
        <w:rPr>
          <w:lang w:val="en-US"/>
        </w:rPr>
        <w:instrText xml:space="preserve"> REF _Ref79747492 \h </w:instrText>
      </w:r>
      <w:r w:rsidR="000143CB" w:rsidRPr="00E0348B">
        <w:rPr>
          <w:lang w:val="en-US"/>
        </w:rPr>
      </w:r>
      <w:r w:rsidR="000143CB" w:rsidRPr="00E0348B">
        <w:rPr>
          <w:lang w:val="en-US"/>
        </w:rPr>
        <w:fldChar w:fldCharType="separate"/>
      </w:r>
      <w:r w:rsidR="00FE0A13" w:rsidRPr="00E0348B">
        <w:rPr>
          <w:lang w:val="en-US"/>
        </w:rPr>
        <w:t xml:space="preserve">Table </w:t>
      </w:r>
      <w:r w:rsidR="00FE0A13">
        <w:rPr>
          <w:noProof/>
          <w:lang w:val="en-US"/>
        </w:rPr>
        <w:t>6</w:t>
      </w:r>
      <w:r w:rsidR="000143CB" w:rsidRPr="00E0348B">
        <w:rPr>
          <w:lang w:val="en-US"/>
        </w:rPr>
        <w:fldChar w:fldCharType="end"/>
      </w:r>
      <w:r w:rsidR="000143CB" w:rsidRPr="00A85F13">
        <w:rPr>
          <w:lang w:val="en-US"/>
        </w:rPr>
        <w:t>)</w:t>
      </w:r>
      <w:r w:rsidR="00080F0A" w:rsidRPr="00E0348B">
        <w:rPr>
          <w:lang w:val="en-US"/>
        </w:rPr>
        <w:t>.</w:t>
      </w:r>
    </w:p>
    <w:p w14:paraId="1F40DF83" w14:textId="16CB6495" w:rsidR="00193E3D" w:rsidRPr="00E0348B" w:rsidRDefault="00193E3D" w:rsidP="00B4280E">
      <w:pPr>
        <w:rPr>
          <w:lang w:val="en-US"/>
        </w:rPr>
      </w:pPr>
    </w:p>
    <w:p w14:paraId="6B30DFA6" w14:textId="0D480595" w:rsidR="00193E3D" w:rsidRPr="00E0348B" w:rsidRDefault="00193E3D" w:rsidP="00193E3D">
      <w:pPr>
        <w:pStyle w:val="TableCaption0"/>
        <w:rPr>
          <w:lang w:val="en-US"/>
        </w:rPr>
      </w:pPr>
      <w:bookmarkStart w:id="37" w:name="_Ref79746465"/>
      <w:bookmarkStart w:id="38" w:name="_Toc80189032"/>
      <w:r w:rsidRPr="00E0348B">
        <w:rPr>
          <w:lang w:val="en-US"/>
        </w:rPr>
        <w:t xml:space="preserve">Table </w:t>
      </w:r>
      <w:r w:rsidRPr="00E0348B">
        <w:rPr>
          <w:lang w:val="en-US"/>
        </w:rPr>
        <w:fldChar w:fldCharType="begin"/>
      </w:r>
      <w:r w:rsidRPr="00E0348B">
        <w:rPr>
          <w:lang w:val="en-US"/>
        </w:rPr>
        <w:instrText xml:space="preserve"> SEQ Table \* ARABIC </w:instrText>
      </w:r>
      <w:r w:rsidRPr="00E0348B">
        <w:rPr>
          <w:lang w:val="en-US"/>
        </w:rPr>
        <w:fldChar w:fldCharType="separate"/>
      </w:r>
      <w:r w:rsidR="00FE0A13">
        <w:rPr>
          <w:noProof/>
          <w:lang w:val="en-US"/>
        </w:rPr>
        <w:t>5</w:t>
      </w:r>
      <w:r w:rsidRPr="00E0348B">
        <w:rPr>
          <w:lang w:val="en-US"/>
        </w:rPr>
        <w:fldChar w:fldCharType="end"/>
      </w:r>
      <w:bookmarkEnd w:id="37"/>
      <w:r w:rsidRPr="00A85F13">
        <w:rPr>
          <w:lang w:val="en-US"/>
        </w:rPr>
        <w:t>.</w:t>
      </w:r>
      <w:r w:rsidRPr="00E0348B">
        <w:rPr>
          <w:lang w:val="en-US"/>
        </w:rPr>
        <w:t xml:space="preserve"> </w:t>
      </w:r>
      <w:r w:rsidR="0025094C" w:rsidRPr="00E0348B">
        <w:rPr>
          <w:lang w:val="en-US"/>
        </w:rPr>
        <w:t xml:space="preserve">Magnitude priority rules applied to the HECCA </w:t>
      </w:r>
      <w:r w:rsidR="00B04C03" w:rsidRPr="00E0348B">
        <w:rPr>
          <w:lang w:val="en-US"/>
        </w:rPr>
        <w:t xml:space="preserve">backbone </w:t>
      </w:r>
      <w:r w:rsidR="0025094C" w:rsidRPr="00E0348B">
        <w:rPr>
          <w:lang w:val="en-US"/>
        </w:rPr>
        <w:t>catalogue.</w:t>
      </w:r>
      <w:r w:rsidR="004302CD" w:rsidRPr="00E0348B">
        <w:rPr>
          <w:lang w:val="en-US"/>
        </w:rPr>
        <w:t xml:space="preserve"> Magnitude types, variants and reporting agencies are sorted from highest to lowest priority.</w:t>
      </w:r>
      <w:bookmarkEnd w:id="38"/>
    </w:p>
    <w:tbl>
      <w:tblPr>
        <w:tblStyle w:val="MediumShading2-Accent2"/>
        <w:tblW w:w="9072" w:type="dxa"/>
        <w:tblLayout w:type="fixed"/>
        <w:tblLook w:val="0420" w:firstRow="1" w:lastRow="0" w:firstColumn="0" w:lastColumn="0" w:noHBand="0" w:noVBand="1"/>
      </w:tblPr>
      <w:tblGrid>
        <w:gridCol w:w="1418"/>
        <w:gridCol w:w="2835"/>
        <w:gridCol w:w="4819"/>
      </w:tblGrid>
      <w:tr w:rsidR="00193E3D" w:rsidRPr="00A85F13" w14:paraId="06BD7125" w14:textId="77777777" w:rsidTr="00EF1734">
        <w:trPr>
          <w:cnfStyle w:val="100000000000" w:firstRow="1" w:lastRow="0" w:firstColumn="0" w:lastColumn="0" w:oddVBand="0" w:evenVBand="0" w:oddHBand="0" w:evenHBand="0" w:firstRowFirstColumn="0" w:firstRowLastColumn="0" w:lastRowFirstColumn="0" w:lastRowLastColumn="0"/>
          <w:trHeight w:val="340"/>
        </w:trPr>
        <w:tc>
          <w:tcPr>
            <w:tcW w:w="1418" w:type="dxa"/>
            <w:tcBorders>
              <w:right w:val="single" w:sz="4" w:space="0" w:color="FFFFFF" w:themeColor="background1"/>
            </w:tcBorders>
            <w:shd w:val="clear" w:color="auto" w:fill="E5B8B7" w:themeFill="accent2" w:themeFillTint="66"/>
            <w:vAlign w:val="center"/>
          </w:tcPr>
          <w:p w14:paraId="4D00CCCE" w14:textId="1928BB1D" w:rsidR="00193E3D" w:rsidRPr="00E0348B" w:rsidRDefault="00ED10BB" w:rsidP="00D35BAD">
            <w:pPr>
              <w:pStyle w:val="TableHeader"/>
              <w:rPr>
                <w:b/>
                <w:bCs/>
                <w:color w:val="auto"/>
                <w:szCs w:val="20"/>
              </w:rPr>
            </w:pPr>
            <w:r w:rsidRPr="00E0348B">
              <w:rPr>
                <w:szCs w:val="20"/>
              </w:rPr>
              <w:t>Group</w:t>
            </w:r>
          </w:p>
        </w:tc>
        <w:tc>
          <w:tcPr>
            <w:tcW w:w="2835" w:type="dxa"/>
            <w:tcBorders>
              <w:right w:val="single" w:sz="4" w:space="0" w:color="FFFFFF" w:themeColor="background1"/>
            </w:tcBorders>
            <w:shd w:val="clear" w:color="auto" w:fill="E5B8B7" w:themeFill="accent2" w:themeFillTint="66"/>
            <w:vAlign w:val="center"/>
          </w:tcPr>
          <w:p w14:paraId="32BDCB16" w14:textId="0CBAD32F" w:rsidR="00193E3D" w:rsidRPr="00E0348B" w:rsidRDefault="00ED10BB" w:rsidP="00D35BAD">
            <w:pPr>
              <w:pStyle w:val="TableHeader"/>
              <w:rPr>
                <w:b/>
                <w:bCs/>
                <w:szCs w:val="20"/>
              </w:rPr>
            </w:pPr>
            <w:r w:rsidRPr="00E0348B">
              <w:rPr>
                <w:szCs w:val="20"/>
              </w:rPr>
              <w:t>Type</w:t>
            </w:r>
          </w:p>
        </w:tc>
        <w:tc>
          <w:tcPr>
            <w:tcW w:w="4819" w:type="dxa"/>
            <w:tcBorders>
              <w:right w:val="single" w:sz="4" w:space="0" w:color="FFFFFF" w:themeColor="background1"/>
            </w:tcBorders>
            <w:shd w:val="clear" w:color="auto" w:fill="E5B8B7" w:themeFill="accent2" w:themeFillTint="66"/>
            <w:vAlign w:val="center"/>
          </w:tcPr>
          <w:p w14:paraId="3624D313" w14:textId="1E58C8FC" w:rsidR="00193E3D" w:rsidRPr="00E0348B" w:rsidRDefault="00193E3D" w:rsidP="00D35BAD">
            <w:pPr>
              <w:pStyle w:val="TableHeader"/>
              <w:rPr>
                <w:b/>
                <w:bCs/>
                <w:color w:val="auto"/>
                <w:szCs w:val="20"/>
              </w:rPr>
            </w:pPr>
            <w:r w:rsidRPr="00E0348B">
              <w:rPr>
                <w:szCs w:val="20"/>
              </w:rPr>
              <w:t>Agency</w:t>
            </w:r>
          </w:p>
        </w:tc>
      </w:tr>
      <w:tr w:rsidR="00193E3D" w:rsidRPr="00A85F13" w14:paraId="4278DCF2" w14:textId="77777777" w:rsidTr="00EF1734">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2CAA495F" w14:textId="5DE8230A" w:rsidR="00193E3D" w:rsidRPr="00E0348B" w:rsidRDefault="00193E3D" w:rsidP="00D35BAD">
            <w:pPr>
              <w:rPr>
                <w:rFonts w:cstheme="minorHAnsi"/>
                <w:sz w:val="20"/>
                <w:szCs w:val="20"/>
                <w:lang w:val="en-US"/>
              </w:rPr>
            </w:pPr>
            <w:r w:rsidRPr="00A85F13">
              <w:rPr>
                <w:sz w:val="20"/>
                <w:szCs w:val="20"/>
                <w:lang w:val="en-US"/>
              </w:rPr>
              <w:t>Mw</w:t>
            </w:r>
          </w:p>
        </w:tc>
        <w:tc>
          <w:tcPr>
            <w:tcW w:w="2835" w:type="dxa"/>
            <w:tcBorders>
              <w:right w:val="single" w:sz="4" w:space="0" w:color="FFFFFF" w:themeColor="background1"/>
            </w:tcBorders>
          </w:tcPr>
          <w:p w14:paraId="1BCD8C71" w14:textId="68AC7D48" w:rsidR="00193E3D" w:rsidRPr="00E0348B" w:rsidRDefault="00351F7C" w:rsidP="00D35BAD">
            <w:pPr>
              <w:ind w:hanging="11"/>
              <w:jc w:val="center"/>
              <w:rPr>
                <w:rFonts w:cstheme="minorHAnsi"/>
                <w:sz w:val="20"/>
                <w:szCs w:val="20"/>
                <w:lang w:val="en-US"/>
              </w:rPr>
            </w:pPr>
            <w:r w:rsidRPr="00E0348B">
              <w:rPr>
                <w:rFonts w:cstheme="minorHAnsi"/>
                <w:sz w:val="20"/>
                <w:szCs w:val="20"/>
                <w:lang w:val="en-US"/>
              </w:rPr>
              <w:t>Mw* (all variants)</w:t>
            </w:r>
          </w:p>
        </w:tc>
        <w:tc>
          <w:tcPr>
            <w:tcW w:w="4819" w:type="dxa"/>
            <w:tcBorders>
              <w:right w:val="single" w:sz="4" w:space="0" w:color="FFFFFF" w:themeColor="background1"/>
            </w:tcBorders>
          </w:tcPr>
          <w:p w14:paraId="3791971B" w14:textId="1B7FEC04" w:rsidR="00193E3D" w:rsidRPr="00E0348B" w:rsidRDefault="00351F7C" w:rsidP="00351F7C">
            <w:pPr>
              <w:jc w:val="center"/>
              <w:rPr>
                <w:rFonts w:cstheme="minorHAnsi"/>
                <w:sz w:val="20"/>
                <w:szCs w:val="20"/>
                <w:lang w:val="en-US"/>
              </w:rPr>
            </w:pPr>
            <w:r w:rsidRPr="00E0348B">
              <w:rPr>
                <w:rFonts w:cstheme="minorHAnsi"/>
                <w:sz w:val="20"/>
                <w:szCs w:val="20"/>
                <w:lang w:val="en-US"/>
              </w:rPr>
              <w:t>GCMT-NDK, GCMT, HRVD, HRVD-NEIC, NEIC, USGS, USGS-NEIC, MOS, ZUR_RMT, ISC-GEM</w:t>
            </w:r>
          </w:p>
        </w:tc>
      </w:tr>
      <w:tr w:rsidR="00193E3D" w:rsidRPr="00A85F13" w14:paraId="76D2A214" w14:textId="77777777" w:rsidTr="00EF1734">
        <w:trPr>
          <w:trHeight w:val="340"/>
        </w:trPr>
        <w:tc>
          <w:tcPr>
            <w:tcW w:w="1418" w:type="dxa"/>
            <w:tcBorders>
              <w:right w:val="single" w:sz="4" w:space="0" w:color="FFFFFF" w:themeColor="background1"/>
            </w:tcBorders>
          </w:tcPr>
          <w:p w14:paraId="31C0F560" w14:textId="3DAC622B" w:rsidR="00193E3D" w:rsidRPr="00E0348B" w:rsidRDefault="00193E3D" w:rsidP="00D35BAD">
            <w:pPr>
              <w:rPr>
                <w:rFonts w:cstheme="minorHAnsi"/>
                <w:sz w:val="20"/>
                <w:szCs w:val="20"/>
                <w:lang w:val="en-US"/>
              </w:rPr>
            </w:pPr>
            <w:proofErr w:type="spellStart"/>
            <w:r w:rsidRPr="00A85F13">
              <w:rPr>
                <w:sz w:val="20"/>
                <w:szCs w:val="20"/>
                <w:lang w:val="en-US"/>
              </w:rPr>
              <w:t>Mlh</w:t>
            </w:r>
            <w:proofErr w:type="spellEnd"/>
          </w:p>
        </w:tc>
        <w:tc>
          <w:tcPr>
            <w:tcW w:w="2835" w:type="dxa"/>
            <w:tcBorders>
              <w:right w:val="single" w:sz="4" w:space="0" w:color="FFFFFF" w:themeColor="background1"/>
            </w:tcBorders>
          </w:tcPr>
          <w:p w14:paraId="529225F6" w14:textId="1552EF05" w:rsidR="00193E3D" w:rsidRPr="00E0348B" w:rsidRDefault="00351F7C" w:rsidP="00D35BAD">
            <w:pPr>
              <w:ind w:hanging="11"/>
              <w:jc w:val="center"/>
              <w:rPr>
                <w:rFonts w:cstheme="minorHAnsi"/>
                <w:sz w:val="20"/>
                <w:szCs w:val="20"/>
                <w:lang w:val="en-US"/>
              </w:rPr>
            </w:pPr>
            <w:proofErr w:type="spellStart"/>
            <w:r w:rsidRPr="00E0348B">
              <w:rPr>
                <w:rFonts w:cstheme="minorHAnsi"/>
                <w:sz w:val="20"/>
                <w:szCs w:val="20"/>
                <w:lang w:val="en-US"/>
              </w:rPr>
              <w:t>Mlh</w:t>
            </w:r>
            <w:proofErr w:type="spellEnd"/>
          </w:p>
        </w:tc>
        <w:tc>
          <w:tcPr>
            <w:tcW w:w="4819" w:type="dxa"/>
            <w:tcBorders>
              <w:right w:val="single" w:sz="4" w:space="0" w:color="FFFFFF" w:themeColor="background1"/>
            </w:tcBorders>
          </w:tcPr>
          <w:p w14:paraId="4BC73026" w14:textId="6721C227" w:rsidR="00193E3D" w:rsidRPr="00E0348B" w:rsidRDefault="00854BD6" w:rsidP="00D35BAD">
            <w:pPr>
              <w:tabs>
                <w:tab w:val="left" w:pos="-720"/>
                <w:tab w:val="left" w:pos="1080"/>
              </w:tabs>
              <w:jc w:val="center"/>
              <w:rPr>
                <w:sz w:val="20"/>
                <w:szCs w:val="20"/>
                <w:lang w:val="en-US"/>
              </w:rPr>
            </w:pPr>
            <w:r w:rsidRPr="00E0348B">
              <w:rPr>
                <w:sz w:val="20"/>
                <w:szCs w:val="20"/>
                <w:lang w:val="en-US"/>
              </w:rPr>
              <w:t>EMCA</w:t>
            </w:r>
          </w:p>
        </w:tc>
      </w:tr>
      <w:tr w:rsidR="00193E3D" w:rsidRPr="00A85F13" w14:paraId="09DBA1B3" w14:textId="77777777" w:rsidTr="00EF1734">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728A18F7" w14:textId="1AC80AA1" w:rsidR="00193E3D" w:rsidRPr="00E0348B" w:rsidRDefault="00193E3D" w:rsidP="00193E3D">
            <w:pPr>
              <w:jc w:val="left"/>
              <w:rPr>
                <w:sz w:val="20"/>
                <w:szCs w:val="20"/>
                <w:lang w:val="en-US"/>
              </w:rPr>
            </w:pPr>
            <w:proofErr w:type="spellStart"/>
            <w:r w:rsidRPr="00A85F13">
              <w:rPr>
                <w:sz w:val="20"/>
                <w:szCs w:val="20"/>
                <w:lang w:val="en-US"/>
              </w:rPr>
              <w:t>Ms</w:t>
            </w:r>
            <w:proofErr w:type="spellEnd"/>
          </w:p>
        </w:tc>
        <w:tc>
          <w:tcPr>
            <w:tcW w:w="2835" w:type="dxa"/>
            <w:tcBorders>
              <w:right w:val="single" w:sz="4" w:space="0" w:color="FFFFFF" w:themeColor="background1"/>
            </w:tcBorders>
          </w:tcPr>
          <w:p w14:paraId="36EC9E43" w14:textId="3358D82D" w:rsidR="00193E3D" w:rsidRPr="00E0348B" w:rsidRDefault="00351F7C" w:rsidP="00D35BAD">
            <w:pPr>
              <w:ind w:hanging="11"/>
              <w:jc w:val="center"/>
              <w:rPr>
                <w:rFonts w:cstheme="minorHAnsi"/>
                <w:sz w:val="20"/>
                <w:szCs w:val="20"/>
                <w:lang w:val="en-US"/>
              </w:rPr>
            </w:pPr>
            <w:r w:rsidRPr="00E0348B">
              <w:rPr>
                <w:rFonts w:cstheme="minorHAnsi"/>
                <w:sz w:val="20"/>
                <w:szCs w:val="20"/>
                <w:lang w:val="en-US"/>
              </w:rPr>
              <w:t>MS,</w:t>
            </w:r>
            <w:r w:rsidR="00B2549D" w:rsidRPr="00E0348B">
              <w:rPr>
                <w:rFonts w:cstheme="minorHAnsi"/>
                <w:sz w:val="20"/>
                <w:szCs w:val="20"/>
                <w:lang w:val="en-US"/>
              </w:rPr>
              <w:t xml:space="preserve"> </w:t>
            </w:r>
            <w:proofErr w:type="spellStart"/>
            <w:r w:rsidRPr="00E0348B">
              <w:rPr>
                <w:rFonts w:cstheme="minorHAnsi"/>
                <w:sz w:val="20"/>
                <w:szCs w:val="20"/>
                <w:lang w:val="en-US"/>
              </w:rPr>
              <w:t>Ms</w:t>
            </w:r>
            <w:proofErr w:type="spellEnd"/>
            <w:r w:rsidRPr="00E0348B">
              <w:rPr>
                <w:rFonts w:cstheme="minorHAnsi"/>
                <w:sz w:val="20"/>
                <w:szCs w:val="20"/>
                <w:lang w:val="en-US"/>
              </w:rPr>
              <w:t>,</w:t>
            </w:r>
            <w:r w:rsidR="00854BD6" w:rsidRPr="00E0348B">
              <w:rPr>
                <w:rFonts w:cstheme="minorHAnsi"/>
                <w:sz w:val="20"/>
                <w:szCs w:val="20"/>
                <w:lang w:val="en-US"/>
              </w:rPr>
              <w:t xml:space="preserve"> </w:t>
            </w:r>
            <w:r w:rsidRPr="00E0348B">
              <w:rPr>
                <w:rFonts w:cstheme="minorHAnsi"/>
                <w:sz w:val="20"/>
                <w:szCs w:val="20"/>
                <w:lang w:val="en-US"/>
              </w:rPr>
              <w:t>MSZ,</w:t>
            </w:r>
            <w:r w:rsidR="00854BD6" w:rsidRPr="00E0348B">
              <w:rPr>
                <w:rFonts w:cstheme="minorHAnsi"/>
                <w:sz w:val="20"/>
                <w:szCs w:val="20"/>
                <w:lang w:val="en-US"/>
              </w:rPr>
              <w:t xml:space="preserve"> </w:t>
            </w:r>
            <w:proofErr w:type="spellStart"/>
            <w:r w:rsidRPr="00E0348B">
              <w:rPr>
                <w:rFonts w:cstheme="minorHAnsi"/>
                <w:sz w:val="20"/>
                <w:szCs w:val="20"/>
                <w:lang w:val="en-US"/>
              </w:rPr>
              <w:t>Msz</w:t>
            </w:r>
            <w:proofErr w:type="spellEnd"/>
            <w:r w:rsidRPr="00E0348B">
              <w:rPr>
                <w:rFonts w:cstheme="minorHAnsi"/>
                <w:sz w:val="20"/>
                <w:szCs w:val="20"/>
                <w:lang w:val="en-US"/>
              </w:rPr>
              <w:t>,</w:t>
            </w:r>
            <w:r w:rsidR="00854BD6" w:rsidRPr="00E0348B">
              <w:rPr>
                <w:rFonts w:cstheme="minorHAnsi"/>
                <w:sz w:val="20"/>
                <w:szCs w:val="20"/>
                <w:lang w:val="en-US"/>
              </w:rPr>
              <w:t xml:space="preserve"> </w:t>
            </w:r>
            <w:r w:rsidRPr="00E0348B">
              <w:rPr>
                <w:rFonts w:cstheme="minorHAnsi"/>
                <w:sz w:val="20"/>
                <w:szCs w:val="20"/>
                <w:lang w:val="en-US"/>
              </w:rPr>
              <w:t>Ms1</w:t>
            </w:r>
          </w:p>
        </w:tc>
        <w:tc>
          <w:tcPr>
            <w:tcW w:w="4819" w:type="dxa"/>
            <w:tcBorders>
              <w:right w:val="single" w:sz="4" w:space="0" w:color="FFFFFF" w:themeColor="background1"/>
            </w:tcBorders>
          </w:tcPr>
          <w:p w14:paraId="2E8044C9" w14:textId="38BD14E5" w:rsidR="00193E3D" w:rsidRPr="00E0348B" w:rsidRDefault="00854BD6" w:rsidP="00854BD6">
            <w:pPr>
              <w:tabs>
                <w:tab w:val="left" w:pos="-720"/>
                <w:tab w:val="left" w:pos="1080"/>
              </w:tabs>
              <w:jc w:val="center"/>
              <w:rPr>
                <w:sz w:val="20"/>
                <w:szCs w:val="20"/>
                <w:lang w:val="en-US"/>
              </w:rPr>
            </w:pPr>
            <w:r w:rsidRPr="00E0348B">
              <w:rPr>
                <w:sz w:val="20"/>
                <w:szCs w:val="20"/>
                <w:lang w:val="en-US"/>
              </w:rPr>
              <w:t>ISC, IDC, MOS, BJI, SOME, NEIC, EIDC, NEIS, PEK, PAS</w:t>
            </w:r>
          </w:p>
        </w:tc>
      </w:tr>
      <w:tr w:rsidR="00193E3D" w:rsidRPr="00A85F13" w14:paraId="1C8A596A" w14:textId="77777777" w:rsidTr="00EF1734">
        <w:trPr>
          <w:trHeight w:val="340"/>
        </w:trPr>
        <w:tc>
          <w:tcPr>
            <w:tcW w:w="1418" w:type="dxa"/>
            <w:tcBorders>
              <w:right w:val="single" w:sz="4" w:space="0" w:color="FFFFFF" w:themeColor="background1"/>
            </w:tcBorders>
          </w:tcPr>
          <w:p w14:paraId="19F1D2B8" w14:textId="7EDCE872" w:rsidR="00193E3D" w:rsidRPr="00E0348B" w:rsidRDefault="00193E3D" w:rsidP="00D35BAD">
            <w:pPr>
              <w:rPr>
                <w:sz w:val="20"/>
                <w:szCs w:val="20"/>
                <w:lang w:val="en-US"/>
              </w:rPr>
            </w:pPr>
            <w:proofErr w:type="spellStart"/>
            <w:r w:rsidRPr="00A85F13">
              <w:rPr>
                <w:sz w:val="20"/>
                <w:szCs w:val="20"/>
                <w:lang w:val="en-US"/>
              </w:rPr>
              <w:t>mpv</w:t>
            </w:r>
            <w:proofErr w:type="spellEnd"/>
          </w:p>
        </w:tc>
        <w:tc>
          <w:tcPr>
            <w:tcW w:w="2835" w:type="dxa"/>
            <w:tcBorders>
              <w:right w:val="single" w:sz="4" w:space="0" w:color="FFFFFF" w:themeColor="background1"/>
            </w:tcBorders>
          </w:tcPr>
          <w:p w14:paraId="6D2D99E8" w14:textId="54C29791" w:rsidR="00193E3D" w:rsidRPr="00E0348B" w:rsidRDefault="00854BD6" w:rsidP="00D35BAD">
            <w:pPr>
              <w:ind w:hanging="11"/>
              <w:jc w:val="center"/>
              <w:rPr>
                <w:rFonts w:cstheme="minorHAnsi"/>
                <w:sz w:val="20"/>
                <w:szCs w:val="20"/>
                <w:lang w:val="en-US"/>
              </w:rPr>
            </w:pPr>
            <w:proofErr w:type="spellStart"/>
            <w:r w:rsidRPr="00E0348B">
              <w:rPr>
                <w:rFonts w:cstheme="minorHAnsi"/>
                <w:sz w:val="20"/>
                <w:szCs w:val="20"/>
                <w:lang w:val="en-US"/>
              </w:rPr>
              <w:t>M</w:t>
            </w:r>
            <w:r w:rsidR="00351F7C" w:rsidRPr="00E0348B">
              <w:rPr>
                <w:rFonts w:cstheme="minorHAnsi"/>
                <w:sz w:val="20"/>
                <w:szCs w:val="20"/>
                <w:lang w:val="en-US"/>
              </w:rPr>
              <w:t>pv</w:t>
            </w:r>
            <w:proofErr w:type="spellEnd"/>
          </w:p>
        </w:tc>
        <w:tc>
          <w:tcPr>
            <w:tcW w:w="4819" w:type="dxa"/>
            <w:tcBorders>
              <w:right w:val="single" w:sz="4" w:space="0" w:color="FFFFFF" w:themeColor="background1"/>
            </w:tcBorders>
          </w:tcPr>
          <w:p w14:paraId="09765AE9" w14:textId="22B59534" w:rsidR="00193E3D" w:rsidRPr="00E0348B" w:rsidRDefault="00EF1734" w:rsidP="00D35BAD">
            <w:pPr>
              <w:tabs>
                <w:tab w:val="left" w:pos="-720"/>
                <w:tab w:val="left" w:pos="1080"/>
              </w:tabs>
              <w:jc w:val="center"/>
              <w:rPr>
                <w:sz w:val="20"/>
                <w:szCs w:val="20"/>
                <w:lang w:val="en-US"/>
              </w:rPr>
            </w:pPr>
            <w:r w:rsidRPr="00E0348B">
              <w:rPr>
                <w:sz w:val="20"/>
                <w:szCs w:val="20"/>
                <w:lang w:val="en-US"/>
              </w:rPr>
              <w:t>NNC</w:t>
            </w:r>
          </w:p>
        </w:tc>
      </w:tr>
      <w:tr w:rsidR="00193E3D" w:rsidRPr="00A85F13" w14:paraId="1909F719" w14:textId="77777777" w:rsidTr="00EF1734">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79D75EB9" w14:textId="300183EE" w:rsidR="00193E3D" w:rsidRPr="00E0348B" w:rsidRDefault="00193E3D" w:rsidP="00D35BAD">
            <w:pPr>
              <w:rPr>
                <w:sz w:val="20"/>
                <w:szCs w:val="20"/>
                <w:lang w:val="en-US"/>
              </w:rPr>
            </w:pPr>
            <w:r w:rsidRPr="00A85F13">
              <w:rPr>
                <w:sz w:val="20"/>
                <w:szCs w:val="20"/>
                <w:lang w:val="en-US"/>
              </w:rPr>
              <w:t>mb</w:t>
            </w:r>
          </w:p>
        </w:tc>
        <w:tc>
          <w:tcPr>
            <w:tcW w:w="2835" w:type="dxa"/>
            <w:tcBorders>
              <w:right w:val="single" w:sz="4" w:space="0" w:color="FFFFFF" w:themeColor="background1"/>
            </w:tcBorders>
          </w:tcPr>
          <w:p w14:paraId="5659E4F4" w14:textId="777BD1AA" w:rsidR="00193E3D" w:rsidRPr="00E0348B" w:rsidRDefault="00351F7C" w:rsidP="00D35BAD">
            <w:pPr>
              <w:ind w:hanging="11"/>
              <w:jc w:val="center"/>
              <w:rPr>
                <w:rFonts w:cstheme="minorHAnsi"/>
                <w:sz w:val="20"/>
                <w:szCs w:val="20"/>
                <w:lang w:val="en-US"/>
              </w:rPr>
            </w:pPr>
            <w:r w:rsidRPr="00E0348B">
              <w:rPr>
                <w:rFonts w:cstheme="minorHAnsi"/>
                <w:sz w:val="20"/>
                <w:szCs w:val="20"/>
                <w:lang w:val="en-US"/>
              </w:rPr>
              <w:t>mb,</w:t>
            </w:r>
            <w:r w:rsidR="00854BD6" w:rsidRPr="00E0348B">
              <w:rPr>
                <w:rFonts w:cstheme="minorHAnsi"/>
                <w:sz w:val="20"/>
                <w:szCs w:val="20"/>
                <w:lang w:val="en-US"/>
              </w:rPr>
              <w:t xml:space="preserve"> </w:t>
            </w:r>
            <w:r w:rsidRPr="00E0348B">
              <w:rPr>
                <w:rFonts w:cstheme="minorHAnsi"/>
                <w:sz w:val="20"/>
                <w:szCs w:val="20"/>
                <w:lang w:val="en-US"/>
              </w:rPr>
              <w:t>mb1,</w:t>
            </w:r>
            <w:r w:rsidR="00854BD6" w:rsidRPr="00E0348B">
              <w:rPr>
                <w:rFonts w:cstheme="minorHAnsi"/>
                <w:sz w:val="20"/>
                <w:szCs w:val="20"/>
                <w:lang w:val="en-US"/>
              </w:rPr>
              <w:t xml:space="preserve"> </w:t>
            </w:r>
            <w:r w:rsidRPr="00E0348B">
              <w:rPr>
                <w:rFonts w:cstheme="minorHAnsi"/>
                <w:sz w:val="20"/>
                <w:szCs w:val="20"/>
                <w:lang w:val="en-US"/>
              </w:rPr>
              <w:t>Mb</w:t>
            </w:r>
          </w:p>
        </w:tc>
        <w:tc>
          <w:tcPr>
            <w:tcW w:w="4819" w:type="dxa"/>
            <w:tcBorders>
              <w:right w:val="single" w:sz="4" w:space="0" w:color="FFFFFF" w:themeColor="background1"/>
            </w:tcBorders>
          </w:tcPr>
          <w:p w14:paraId="51B14752" w14:textId="5EDD11DC" w:rsidR="00193E3D" w:rsidRPr="00E0348B" w:rsidRDefault="00EF1734" w:rsidP="00EF1734">
            <w:pPr>
              <w:tabs>
                <w:tab w:val="left" w:pos="-720"/>
                <w:tab w:val="left" w:pos="1080"/>
              </w:tabs>
              <w:jc w:val="center"/>
              <w:rPr>
                <w:sz w:val="20"/>
                <w:szCs w:val="20"/>
                <w:lang w:val="en-US"/>
              </w:rPr>
            </w:pPr>
            <w:r w:rsidRPr="00E0348B">
              <w:rPr>
                <w:sz w:val="20"/>
                <w:szCs w:val="20"/>
                <w:lang w:val="en-US"/>
              </w:rPr>
              <w:t>ISC, IDC, MOS, NNC, KRNET, NEIC, NEIS, USGS, BJI, QUE, EIDC, USCGS</w:t>
            </w:r>
          </w:p>
        </w:tc>
      </w:tr>
      <w:tr w:rsidR="00193E3D" w:rsidRPr="00A85F13" w14:paraId="3457B303" w14:textId="77777777" w:rsidTr="00EF1734">
        <w:trPr>
          <w:trHeight w:val="340"/>
        </w:trPr>
        <w:tc>
          <w:tcPr>
            <w:tcW w:w="1418" w:type="dxa"/>
            <w:tcBorders>
              <w:right w:val="single" w:sz="4" w:space="0" w:color="FFFFFF" w:themeColor="background1"/>
            </w:tcBorders>
          </w:tcPr>
          <w:p w14:paraId="497BF76C" w14:textId="4B755879" w:rsidR="00193E3D" w:rsidRPr="00E0348B" w:rsidRDefault="00193E3D" w:rsidP="00D35BAD">
            <w:pPr>
              <w:rPr>
                <w:sz w:val="20"/>
                <w:szCs w:val="20"/>
                <w:lang w:val="en-US"/>
              </w:rPr>
            </w:pPr>
            <w:r w:rsidRPr="00A85F13">
              <w:rPr>
                <w:sz w:val="20"/>
                <w:szCs w:val="20"/>
                <w:lang w:val="en-US"/>
              </w:rPr>
              <w:t>ml</w:t>
            </w:r>
          </w:p>
        </w:tc>
        <w:tc>
          <w:tcPr>
            <w:tcW w:w="2835" w:type="dxa"/>
            <w:tcBorders>
              <w:right w:val="single" w:sz="4" w:space="0" w:color="FFFFFF" w:themeColor="background1"/>
            </w:tcBorders>
          </w:tcPr>
          <w:p w14:paraId="33CFC3ED" w14:textId="57AB516B" w:rsidR="00193E3D" w:rsidRPr="00E0348B" w:rsidRDefault="00351F7C" w:rsidP="00D35BAD">
            <w:pPr>
              <w:ind w:hanging="11"/>
              <w:jc w:val="center"/>
              <w:rPr>
                <w:rFonts w:cstheme="minorHAnsi"/>
                <w:sz w:val="20"/>
                <w:szCs w:val="20"/>
                <w:lang w:val="en-US"/>
              </w:rPr>
            </w:pPr>
            <w:r w:rsidRPr="00E0348B">
              <w:rPr>
                <w:rFonts w:cstheme="minorHAnsi"/>
                <w:sz w:val="20"/>
                <w:szCs w:val="20"/>
                <w:lang w:val="en-US"/>
              </w:rPr>
              <w:t>ML,</w:t>
            </w:r>
            <w:r w:rsidR="00854BD6" w:rsidRPr="00E0348B">
              <w:rPr>
                <w:rFonts w:cstheme="minorHAnsi"/>
                <w:sz w:val="20"/>
                <w:szCs w:val="20"/>
                <w:lang w:val="en-US"/>
              </w:rPr>
              <w:t xml:space="preserve"> </w:t>
            </w:r>
            <w:proofErr w:type="spellStart"/>
            <w:r w:rsidRPr="00E0348B">
              <w:rPr>
                <w:rFonts w:cstheme="minorHAnsi"/>
                <w:sz w:val="20"/>
                <w:szCs w:val="20"/>
                <w:lang w:val="en-US"/>
              </w:rPr>
              <w:t>Ml</w:t>
            </w:r>
            <w:proofErr w:type="spellEnd"/>
            <w:r w:rsidRPr="00E0348B">
              <w:rPr>
                <w:rFonts w:cstheme="minorHAnsi"/>
                <w:sz w:val="20"/>
                <w:szCs w:val="20"/>
                <w:lang w:val="en-US"/>
              </w:rPr>
              <w:t>,</w:t>
            </w:r>
            <w:r w:rsidR="00854BD6" w:rsidRPr="00E0348B">
              <w:rPr>
                <w:rFonts w:cstheme="minorHAnsi"/>
                <w:sz w:val="20"/>
                <w:szCs w:val="20"/>
                <w:lang w:val="en-US"/>
              </w:rPr>
              <w:t xml:space="preserve"> </w:t>
            </w:r>
            <w:r w:rsidRPr="00E0348B">
              <w:rPr>
                <w:rFonts w:cstheme="minorHAnsi"/>
                <w:sz w:val="20"/>
                <w:szCs w:val="20"/>
                <w:lang w:val="en-US"/>
              </w:rPr>
              <w:t>mL</w:t>
            </w:r>
          </w:p>
        </w:tc>
        <w:tc>
          <w:tcPr>
            <w:tcW w:w="4819" w:type="dxa"/>
            <w:tcBorders>
              <w:right w:val="single" w:sz="4" w:space="0" w:color="FFFFFF" w:themeColor="background1"/>
            </w:tcBorders>
          </w:tcPr>
          <w:p w14:paraId="449C1ED5" w14:textId="22B87154" w:rsidR="00193E3D" w:rsidRPr="00E0348B" w:rsidRDefault="006751F7" w:rsidP="006751F7">
            <w:pPr>
              <w:tabs>
                <w:tab w:val="left" w:pos="-720"/>
                <w:tab w:val="left" w:pos="1080"/>
              </w:tabs>
              <w:jc w:val="center"/>
              <w:rPr>
                <w:sz w:val="20"/>
                <w:szCs w:val="20"/>
                <w:lang w:val="en-US"/>
              </w:rPr>
            </w:pPr>
            <w:r w:rsidRPr="00E0348B">
              <w:rPr>
                <w:sz w:val="20"/>
                <w:szCs w:val="20"/>
                <w:lang w:val="en-US"/>
              </w:rPr>
              <w:t>IDC, EIDC, BJI, CSEM, TEH, THR</w:t>
            </w:r>
          </w:p>
        </w:tc>
      </w:tr>
      <w:tr w:rsidR="005C2323" w:rsidRPr="00A85F13" w14:paraId="3816156C" w14:textId="77777777" w:rsidTr="00EF1734">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7101C706" w14:textId="33F5F37F" w:rsidR="005C2323" w:rsidRPr="00E0348B" w:rsidRDefault="005C2323" w:rsidP="00D35BAD">
            <w:pPr>
              <w:rPr>
                <w:sz w:val="20"/>
                <w:szCs w:val="20"/>
                <w:lang w:val="en-US"/>
              </w:rPr>
            </w:pPr>
            <w:r w:rsidRPr="00A85F13">
              <w:rPr>
                <w:sz w:val="20"/>
                <w:szCs w:val="20"/>
                <w:lang w:val="en-US"/>
              </w:rPr>
              <w:t>others</w:t>
            </w:r>
          </w:p>
        </w:tc>
        <w:tc>
          <w:tcPr>
            <w:tcW w:w="2835" w:type="dxa"/>
            <w:tcBorders>
              <w:right w:val="single" w:sz="4" w:space="0" w:color="FFFFFF" w:themeColor="background1"/>
            </w:tcBorders>
          </w:tcPr>
          <w:p w14:paraId="6C3D1F06" w14:textId="03A2759D" w:rsidR="005C2323" w:rsidRPr="00E0348B" w:rsidRDefault="005C2323" w:rsidP="00D35BAD">
            <w:pPr>
              <w:ind w:hanging="11"/>
              <w:jc w:val="center"/>
              <w:rPr>
                <w:rFonts w:cstheme="minorHAnsi"/>
                <w:sz w:val="20"/>
                <w:szCs w:val="20"/>
                <w:lang w:val="en-US"/>
              </w:rPr>
            </w:pPr>
            <w:r w:rsidRPr="00E0348B">
              <w:rPr>
                <w:rFonts w:cstheme="minorHAnsi"/>
                <w:sz w:val="20"/>
                <w:szCs w:val="20"/>
                <w:lang w:val="en-US"/>
              </w:rPr>
              <w:t>Md and unknown types</w:t>
            </w:r>
          </w:p>
        </w:tc>
        <w:tc>
          <w:tcPr>
            <w:tcW w:w="4819" w:type="dxa"/>
            <w:tcBorders>
              <w:right w:val="single" w:sz="4" w:space="0" w:color="FFFFFF" w:themeColor="background1"/>
            </w:tcBorders>
          </w:tcPr>
          <w:p w14:paraId="7FDC0E1B" w14:textId="6A869768" w:rsidR="005C2323" w:rsidRPr="00E0348B" w:rsidRDefault="000201A6" w:rsidP="00D35BAD">
            <w:pPr>
              <w:tabs>
                <w:tab w:val="left" w:pos="-720"/>
                <w:tab w:val="left" w:pos="1080"/>
              </w:tabs>
              <w:jc w:val="center"/>
              <w:rPr>
                <w:sz w:val="20"/>
                <w:szCs w:val="20"/>
                <w:lang w:val="en-US"/>
              </w:rPr>
            </w:pPr>
            <w:r w:rsidRPr="00E0348B">
              <w:rPr>
                <w:sz w:val="20"/>
                <w:szCs w:val="20"/>
                <w:lang w:val="en-US"/>
              </w:rPr>
              <w:t>Discarded</w:t>
            </w:r>
          </w:p>
        </w:tc>
      </w:tr>
    </w:tbl>
    <w:p w14:paraId="4C2BD5C0" w14:textId="77777777" w:rsidR="000143CB" w:rsidRPr="00A85F13" w:rsidRDefault="000143CB" w:rsidP="00193E3D">
      <w:pPr>
        <w:rPr>
          <w:lang w:val="en-US"/>
        </w:rPr>
      </w:pPr>
    </w:p>
    <w:p w14:paraId="5C3E0AE3" w14:textId="387BFB2B" w:rsidR="00E64E81" w:rsidRPr="00E0348B" w:rsidRDefault="00E64E81" w:rsidP="00E64E81">
      <w:pPr>
        <w:pStyle w:val="TableCaption0"/>
        <w:rPr>
          <w:lang w:val="en-US"/>
        </w:rPr>
      </w:pPr>
      <w:bookmarkStart w:id="39" w:name="_Ref79747492"/>
      <w:bookmarkStart w:id="40" w:name="_Toc80189033"/>
      <w:r w:rsidRPr="00E0348B">
        <w:rPr>
          <w:lang w:val="en-US"/>
        </w:rPr>
        <w:t xml:space="preserve">Table </w:t>
      </w:r>
      <w:r w:rsidRPr="00E0348B">
        <w:rPr>
          <w:lang w:val="en-US"/>
        </w:rPr>
        <w:fldChar w:fldCharType="begin"/>
      </w:r>
      <w:r w:rsidRPr="00E0348B">
        <w:rPr>
          <w:lang w:val="en-US"/>
        </w:rPr>
        <w:instrText xml:space="preserve"> SEQ Table \* ARABIC </w:instrText>
      </w:r>
      <w:r w:rsidRPr="00E0348B">
        <w:rPr>
          <w:lang w:val="en-US"/>
        </w:rPr>
        <w:fldChar w:fldCharType="separate"/>
      </w:r>
      <w:r w:rsidR="00FE0A13">
        <w:rPr>
          <w:noProof/>
          <w:lang w:val="en-US"/>
        </w:rPr>
        <w:t>6</w:t>
      </w:r>
      <w:r w:rsidRPr="00E0348B">
        <w:rPr>
          <w:lang w:val="en-US"/>
        </w:rPr>
        <w:fldChar w:fldCharType="end"/>
      </w:r>
      <w:bookmarkEnd w:id="39"/>
      <w:r w:rsidRPr="00A85F13">
        <w:rPr>
          <w:lang w:val="en-US"/>
        </w:rPr>
        <w:t>.</w:t>
      </w:r>
      <w:r w:rsidRPr="00E0348B">
        <w:rPr>
          <w:lang w:val="en-US"/>
        </w:rPr>
        <w:t xml:space="preserve"> </w:t>
      </w:r>
      <w:r w:rsidR="00DC6586" w:rsidRPr="00E0348B">
        <w:rPr>
          <w:lang w:val="en-US"/>
        </w:rPr>
        <w:t xml:space="preserve">Number of events selected as preferred magnitude solutions from the different reporting agencies for the instrumental period (after 1900). Agencies are sorted according to relative frequency of </w:t>
      </w:r>
      <w:r w:rsidR="00DA4C36" w:rsidRPr="00E0348B">
        <w:rPr>
          <w:lang w:val="en-US"/>
        </w:rPr>
        <w:t>the events (from highest to lowest).</w:t>
      </w:r>
      <w:bookmarkEnd w:id="40"/>
    </w:p>
    <w:tbl>
      <w:tblPr>
        <w:tblStyle w:val="MediumShading2-Accent2"/>
        <w:tblW w:w="9072" w:type="dxa"/>
        <w:tblLayout w:type="fixed"/>
        <w:tblLook w:val="0420" w:firstRow="1" w:lastRow="0" w:firstColumn="0" w:lastColumn="0" w:noHBand="0" w:noVBand="1"/>
      </w:tblPr>
      <w:tblGrid>
        <w:gridCol w:w="1418"/>
        <w:gridCol w:w="2835"/>
        <w:gridCol w:w="4819"/>
      </w:tblGrid>
      <w:tr w:rsidR="00E64E81" w:rsidRPr="00A85F13" w14:paraId="1894E786" w14:textId="77777777" w:rsidTr="00D35BAD">
        <w:trPr>
          <w:cnfStyle w:val="100000000000" w:firstRow="1" w:lastRow="0" w:firstColumn="0" w:lastColumn="0" w:oddVBand="0" w:evenVBand="0" w:oddHBand="0" w:evenHBand="0" w:firstRowFirstColumn="0" w:firstRowLastColumn="0" w:lastRowFirstColumn="0" w:lastRowLastColumn="0"/>
          <w:trHeight w:val="340"/>
        </w:trPr>
        <w:tc>
          <w:tcPr>
            <w:tcW w:w="1418" w:type="dxa"/>
            <w:tcBorders>
              <w:right w:val="single" w:sz="4" w:space="0" w:color="FFFFFF" w:themeColor="background1"/>
            </w:tcBorders>
            <w:shd w:val="clear" w:color="auto" w:fill="E5B8B7" w:themeFill="accent2" w:themeFillTint="66"/>
            <w:vAlign w:val="center"/>
          </w:tcPr>
          <w:p w14:paraId="533495E2" w14:textId="0D7701C4" w:rsidR="00E64E81" w:rsidRPr="00E0348B" w:rsidRDefault="00E64E81" w:rsidP="00D35BAD">
            <w:pPr>
              <w:pStyle w:val="TableHeader"/>
              <w:rPr>
                <w:b/>
                <w:bCs/>
                <w:color w:val="auto"/>
                <w:szCs w:val="20"/>
              </w:rPr>
            </w:pPr>
            <w:r w:rsidRPr="00E0348B">
              <w:rPr>
                <w:szCs w:val="20"/>
              </w:rPr>
              <w:t>Agency</w:t>
            </w:r>
          </w:p>
        </w:tc>
        <w:tc>
          <w:tcPr>
            <w:tcW w:w="2835" w:type="dxa"/>
            <w:tcBorders>
              <w:right w:val="single" w:sz="4" w:space="0" w:color="FFFFFF" w:themeColor="background1"/>
            </w:tcBorders>
            <w:shd w:val="clear" w:color="auto" w:fill="E5B8B7" w:themeFill="accent2" w:themeFillTint="66"/>
            <w:vAlign w:val="center"/>
          </w:tcPr>
          <w:p w14:paraId="2366DCC4" w14:textId="0F9A94A9" w:rsidR="00E64E81" w:rsidRPr="00E0348B" w:rsidRDefault="00E64E81" w:rsidP="00D35BAD">
            <w:pPr>
              <w:pStyle w:val="TableHeader"/>
              <w:rPr>
                <w:b/>
                <w:bCs/>
                <w:szCs w:val="20"/>
              </w:rPr>
            </w:pPr>
            <w:r w:rsidRPr="00E0348B">
              <w:rPr>
                <w:szCs w:val="20"/>
              </w:rPr>
              <w:t>N. of Events</w:t>
            </w:r>
          </w:p>
        </w:tc>
        <w:tc>
          <w:tcPr>
            <w:tcW w:w="4819" w:type="dxa"/>
            <w:tcBorders>
              <w:right w:val="single" w:sz="4" w:space="0" w:color="FFFFFF" w:themeColor="background1"/>
            </w:tcBorders>
            <w:shd w:val="clear" w:color="auto" w:fill="E5B8B7" w:themeFill="accent2" w:themeFillTint="66"/>
            <w:vAlign w:val="center"/>
          </w:tcPr>
          <w:p w14:paraId="3C3000A1" w14:textId="20500496" w:rsidR="00E64E81" w:rsidRPr="00E0348B" w:rsidRDefault="00E64E81" w:rsidP="00D35BAD">
            <w:pPr>
              <w:pStyle w:val="TableHeader"/>
              <w:rPr>
                <w:b/>
                <w:bCs/>
                <w:color w:val="auto"/>
                <w:szCs w:val="20"/>
              </w:rPr>
            </w:pPr>
            <w:r w:rsidRPr="00E0348B">
              <w:rPr>
                <w:szCs w:val="20"/>
              </w:rPr>
              <w:t xml:space="preserve">Magnitude (relative </w:t>
            </w:r>
            <w:r w:rsidR="00084F8D" w:rsidRPr="00E0348B">
              <w:rPr>
                <w:szCs w:val="20"/>
              </w:rPr>
              <w:t>occurrence</w:t>
            </w:r>
            <w:r w:rsidRPr="00E0348B">
              <w:rPr>
                <w:szCs w:val="20"/>
              </w:rPr>
              <w:t>)</w:t>
            </w:r>
          </w:p>
        </w:tc>
      </w:tr>
      <w:tr w:rsidR="00E64E81" w:rsidRPr="00A85F13" w14:paraId="77794FA8" w14:textId="77777777" w:rsidTr="00D35BAD">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2382BAA6" w14:textId="1439F5FB" w:rsidR="00E64E81" w:rsidRPr="00E0348B" w:rsidRDefault="002A0CAA" w:rsidP="002A0CAA">
            <w:pPr>
              <w:jc w:val="left"/>
              <w:rPr>
                <w:rFonts w:cstheme="minorHAnsi"/>
                <w:sz w:val="20"/>
                <w:szCs w:val="20"/>
                <w:lang w:val="en-US"/>
              </w:rPr>
            </w:pPr>
            <w:r w:rsidRPr="00A85F13">
              <w:rPr>
                <w:rFonts w:cstheme="minorHAnsi"/>
                <w:sz w:val="20"/>
                <w:szCs w:val="20"/>
                <w:lang w:val="en-US"/>
              </w:rPr>
              <w:t>EMCA</w:t>
            </w:r>
          </w:p>
        </w:tc>
        <w:tc>
          <w:tcPr>
            <w:tcW w:w="2835" w:type="dxa"/>
            <w:tcBorders>
              <w:right w:val="single" w:sz="4" w:space="0" w:color="FFFFFF" w:themeColor="background1"/>
            </w:tcBorders>
          </w:tcPr>
          <w:p w14:paraId="693F4A45" w14:textId="1015B8E5" w:rsidR="00E64E81" w:rsidRPr="00E0348B" w:rsidRDefault="002A0CAA" w:rsidP="002A0CAA">
            <w:pPr>
              <w:ind w:hanging="11"/>
              <w:jc w:val="center"/>
              <w:rPr>
                <w:rFonts w:cstheme="minorHAnsi"/>
                <w:sz w:val="20"/>
                <w:szCs w:val="20"/>
                <w:lang w:val="en-US"/>
              </w:rPr>
            </w:pPr>
            <w:r w:rsidRPr="00E0348B">
              <w:rPr>
                <w:rFonts w:cstheme="minorHAnsi"/>
                <w:sz w:val="20"/>
                <w:szCs w:val="20"/>
                <w:lang w:val="en-US"/>
              </w:rPr>
              <w:t>29334</w:t>
            </w:r>
          </w:p>
        </w:tc>
        <w:tc>
          <w:tcPr>
            <w:tcW w:w="4819" w:type="dxa"/>
            <w:tcBorders>
              <w:right w:val="single" w:sz="4" w:space="0" w:color="FFFFFF" w:themeColor="background1"/>
            </w:tcBorders>
          </w:tcPr>
          <w:p w14:paraId="3C111C59" w14:textId="1268CC27" w:rsidR="00E64E81" w:rsidRPr="00E0348B" w:rsidRDefault="00456E80" w:rsidP="00D35BAD">
            <w:pPr>
              <w:jc w:val="center"/>
              <w:rPr>
                <w:rFonts w:cstheme="minorHAnsi"/>
                <w:sz w:val="20"/>
                <w:szCs w:val="20"/>
                <w:lang w:val="en-US"/>
              </w:rPr>
            </w:pPr>
            <w:proofErr w:type="spellStart"/>
            <w:r w:rsidRPr="00E0348B">
              <w:rPr>
                <w:rFonts w:cstheme="minorHAnsi"/>
                <w:sz w:val="20"/>
                <w:szCs w:val="20"/>
                <w:lang w:val="en-US"/>
              </w:rPr>
              <w:t>M</w:t>
            </w:r>
            <w:r w:rsidR="002A0CAA" w:rsidRPr="00E0348B">
              <w:rPr>
                <w:rFonts w:cstheme="minorHAnsi"/>
                <w:sz w:val="20"/>
                <w:szCs w:val="20"/>
                <w:lang w:val="en-US"/>
              </w:rPr>
              <w:t>lh</w:t>
            </w:r>
            <w:proofErr w:type="spellEnd"/>
            <w:r w:rsidR="002A0CAA" w:rsidRPr="00E0348B">
              <w:rPr>
                <w:rFonts w:cstheme="minorHAnsi"/>
                <w:sz w:val="20"/>
                <w:szCs w:val="20"/>
                <w:lang w:val="en-US"/>
              </w:rPr>
              <w:t xml:space="preserve"> (29334)</w:t>
            </w:r>
          </w:p>
        </w:tc>
      </w:tr>
      <w:tr w:rsidR="002A0CAA" w:rsidRPr="00A85F13" w14:paraId="2AF3CDDF" w14:textId="77777777" w:rsidTr="00D35BAD">
        <w:trPr>
          <w:trHeight w:val="340"/>
        </w:trPr>
        <w:tc>
          <w:tcPr>
            <w:tcW w:w="1418" w:type="dxa"/>
            <w:tcBorders>
              <w:right w:val="single" w:sz="4" w:space="0" w:color="FFFFFF" w:themeColor="background1"/>
            </w:tcBorders>
          </w:tcPr>
          <w:p w14:paraId="06504BDB" w14:textId="2EF39342" w:rsidR="002A0CAA" w:rsidRPr="00E0348B" w:rsidRDefault="002A0CAA" w:rsidP="002A0CAA">
            <w:pPr>
              <w:jc w:val="left"/>
              <w:rPr>
                <w:rFonts w:cstheme="minorHAnsi"/>
                <w:sz w:val="20"/>
                <w:szCs w:val="20"/>
                <w:lang w:val="en-US"/>
              </w:rPr>
            </w:pPr>
            <w:r w:rsidRPr="00A85F13">
              <w:rPr>
                <w:rFonts w:cstheme="minorHAnsi"/>
                <w:sz w:val="20"/>
                <w:szCs w:val="20"/>
                <w:lang w:val="en-US"/>
              </w:rPr>
              <w:t>NNC</w:t>
            </w:r>
          </w:p>
        </w:tc>
        <w:tc>
          <w:tcPr>
            <w:tcW w:w="2835" w:type="dxa"/>
            <w:tcBorders>
              <w:right w:val="single" w:sz="4" w:space="0" w:color="FFFFFF" w:themeColor="background1"/>
            </w:tcBorders>
          </w:tcPr>
          <w:p w14:paraId="517AB2F3" w14:textId="53F1A939" w:rsidR="002A0CAA" w:rsidRPr="00E0348B" w:rsidRDefault="002A0CAA" w:rsidP="002A0CAA">
            <w:pPr>
              <w:ind w:hanging="11"/>
              <w:jc w:val="center"/>
              <w:rPr>
                <w:rFonts w:cstheme="minorHAnsi"/>
                <w:sz w:val="20"/>
                <w:szCs w:val="20"/>
                <w:lang w:val="en-US"/>
              </w:rPr>
            </w:pPr>
            <w:r w:rsidRPr="00E0348B">
              <w:rPr>
                <w:rFonts w:cstheme="minorHAnsi"/>
                <w:sz w:val="20"/>
                <w:szCs w:val="20"/>
                <w:lang w:val="en-US"/>
              </w:rPr>
              <w:t>23679</w:t>
            </w:r>
          </w:p>
        </w:tc>
        <w:tc>
          <w:tcPr>
            <w:tcW w:w="4819" w:type="dxa"/>
            <w:tcBorders>
              <w:right w:val="single" w:sz="4" w:space="0" w:color="FFFFFF" w:themeColor="background1"/>
            </w:tcBorders>
          </w:tcPr>
          <w:p w14:paraId="6B2FFC6D" w14:textId="5D6E9517" w:rsidR="002A0CAA" w:rsidRPr="00E0348B" w:rsidRDefault="002A0CAA" w:rsidP="00D35BAD">
            <w:pPr>
              <w:jc w:val="center"/>
              <w:rPr>
                <w:rFonts w:cstheme="minorHAnsi"/>
                <w:sz w:val="20"/>
                <w:szCs w:val="20"/>
                <w:lang w:val="en-US"/>
              </w:rPr>
            </w:pPr>
            <w:proofErr w:type="spellStart"/>
            <w:r w:rsidRPr="00E0348B">
              <w:rPr>
                <w:rFonts w:cstheme="minorHAnsi"/>
                <w:sz w:val="20"/>
                <w:szCs w:val="20"/>
                <w:lang w:val="en-US"/>
              </w:rPr>
              <w:t>mpv</w:t>
            </w:r>
            <w:proofErr w:type="spellEnd"/>
            <w:r w:rsidRPr="00E0348B">
              <w:rPr>
                <w:rFonts w:cstheme="minorHAnsi"/>
                <w:sz w:val="20"/>
                <w:szCs w:val="20"/>
                <w:lang w:val="en-US"/>
              </w:rPr>
              <w:t xml:space="preserve"> (23575) mb (104)</w:t>
            </w:r>
          </w:p>
        </w:tc>
      </w:tr>
      <w:tr w:rsidR="002A0CAA" w:rsidRPr="00A85F13" w14:paraId="6C98A20F" w14:textId="77777777" w:rsidTr="00D35BAD">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725FDAEA" w14:textId="7F7AE091" w:rsidR="002A0CAA" w:rsidRPr="00E0348B" w:rsidRDefault="002A0CAA" w:rsidP="002A0CAA">
            <w:pPr>
              <w:jc w:val="left"/>
              <w:rPr>
                <w:rFonts w:cstheme="minorHAnsi"/>
                <w:sz w:val="20"/>
                <w:szCs w:val="20"/>
                <w:lang w:val="en-US"/>
              </w:rPr>
            </w:pPr>
            <w:r w:rsidRPr="00A85F13">
              <w:rPr>
                <w:rFonts w:cstheme="minorHAnsi"/>
                <w:sz w:val="20"/>
                <w:szCs w:val="20"/>
                <w:lang w:val="en-US"/>
              </w:rPr>
              <w:t>IDC</w:t>
            </w:r>
          </w:p>
        </w:tc>
        <w:tc>
          <w:tcPr>
            <w:tcW w:w="2835" w:type="dxa"/>
            <w:tcBorders>
              <w:right w:val="single" w:sz="4" w:space="0" w:color="FFFFFF" w:themeColor="background1"/>
            </w:tcBorders>
          </w:tcPr>
          <w:p w14:paraId="625E4070" w14:textId="26D0AE94" w:rsidR="002A0CAA" w:rsidRPr="00E0348B" w:rsidRDefault="002A0CAA" w:rsidP="002A0CAA">
            <w:pPr>
              <w:tabs>
                <w:tab w:val="left" w:pos="1920"/>
              </w:tabs>
              <w:ind w:hanging="11"/>
              <w:jc w:val="center"/>
              <w:rPr>
                <w:rFonts w:cstheme="minorHAnsi"/>
                <w:sz w:val="20"/>
                <w:szCs w:val="20"/>
                <w:lang w:val="en-US"/>
              </w:rPr>
            </w:pPr>
            <w:r w:rsidRPr="00E0348B">
              <w:rPr>
                <w:rFonts w:cstheme="minorHAnsi"/>
                <w:sz w:val="20"/>
                <w:szCs w:val="20"/>
                <w:lang w:val="en-US"/>
              </w:rPr>
              <w:t>4194</w:t>
            </w:r>
          </w:p>
        </w:tc>
        <w:tc>
          <w:tcPr>
            <w:tcW w:w="4819" w:type="dxa"/>
            <w:tcBorders>
              <w:right w:val="single" w:sz="4" w:space="0" w:color="FFFFFF" w:themeColor="background1"/>
            </w:tcBorders>
          </w:tcPr>
          <w:p w14:paraId="54DAE539" w14:textId="0245E7A2" w:rsidR="002A0CAA" w:rsidRPr="00E0348B" w:rsidRDefault="002A0CAA" w:rsidP="00D35BAD">
            <w:pPr>
              <w:jc w:val="center"/>
              <w:rPr>
                <w:rFonts w:cstheme="minorHAnsi"/>
                <w:sz w:val="20"/>
                <w:szCs w:val="20"/>
                <w:lang w:val="en-US"/>
              </w:rPr>
            </w:pPr>
            <w:r w:rsidRPr="00E0348B">
              <w:rPr>
                <w:rFonts w:cstheme="minorHAnsi"/>
                <w:sz w:val="20"/>
                <w:szCs w:val="20"/>
                <w:lang w:val="en-US"/>
              </w:rPr>
              <w:t>MS (3516) mb (596) mb1 (54) ML (28)</w:t>
            </w:r>
          </w:p>
        </w:tc>
      </w:tr>
      <w:tr w:rsidR="002A0CAA" w:rsidRPr="00A85F13" w14:paraId="05C4A283" w14:textId="77777777" w:rsidTr="00D35BAD">
        <w:trPr>
          <w:trHeight w:val="340"/>
        </w:trPr>
        <w:tc>
          <w:tcPr>
            <w:tcW w:w="1418" w:type="dxa"/>
            <w:tcBorders>
              <w:right w:val="single" w:sz="4" w:space="0" w:color="FFFFFF" w:themeColor="background1"/>
            </w:tcBorders>
          </w:tcPr>
          <w:p w14:paraId="368DF7EF" w14:textId="7658BF06" w:rsidR="002A0CAA" w:rsidRPr="00E0348B" w:rsidRDefault="002A0CAA" w:rsidP="002A0CAA">
            <w:pPr>
              <w:jc w:val="left"/>
              <w:rPr>
                <w:rFonts w:cstheme="minorHAnsi"/>
                <w:sz w:val="20"/>
                <w:szCs w:val="20"/>
                <w:lang w:val="en-US"/>
              </w:rPr>
            </w:pPr>
            <w:r w:rsidRPr="00A85F13">
              <w:rPr>
                <w:rFonts w:cstheme="minorHAnsi"/>
                <w:sz w:val="20"/>
                <w:szCs w:val="20"/>
                <w:lang w:val="en-US"/>
              </w:rPr>
              <w:t>ISC</w:t>
            </w:r>
          </w:p>
        </w:tc>
        <w:tc>
          <w:tcPr>
            <w:tcW w:w="2835" w:type="dxa"/>
            <w:tcBorders>
              <w:right w:val="single" w:sz="4" w:space="0" w:color="FFFFFF" w:themeColor="background1"/>
            </w:tcBorders>
          </w:tcPr>
          <w:p w14:paraId="7F6D679C" w14:textId="32761403" w:rsidR="002A0CAA" w:rsidRPr="00E0348B" w:rsidRDefault="002A0CAA" w:rsidP="002A0CAA">
            <w:pPr>
              <w:ind w:hanging="11"/>
              <w:jc w:val="center"/>
              <w:rPr>
                <w:rFonts w:cstheme="minorHAnsi"/>
                <w:sz w:val="20"/>
                <w:szCs w:val="20"/>
                <w:lang w:val="en-US"/>
              </w:rPr>
            </w:pPr>
            <w:r w:rsidRPr="00E0348B">
              <w:rPr>
                <w:rFonts w:cstheme="minorHAnsi"/>
                <w:sz w:val="20"/>
                <w:szCs w:val="20"/>
                <w:lang w:val="en-US"/>
              </w:rPr>
              <w:t>3855</w:t>
            </w:r>
          </w:p>
        </w:tc>
        <w:tc>
          <w:tcPr>
            <w:tcW w:w="4819" w:type="dxa"/>
            <w:tcBorders>
              <w:right w:val="single" w:sz="4" w:space="0" w:color="FFFFFF" w:themeColor="background1"/>
            </w:tcBorders>
          </w:tcPr>
          <w:p w14:paraId="232CB912" w14:textId="247AC9BA" w:rsidR="002A0CAA" w:rsidRPr="00E0348B" w:rsidRDefault="002A0CAA" w:rsidP="002A0CAA">
            <w:pPr>
              <w:tabs>
                <w:tab w:val="left" w:pos="1469"/>
              </w:tabs>
              <w:rPr>
                <w:rFonts w:cstheme="minorHAnsi"/>
                <w:sz w:val="20"/>
                <w:szCs w:val="20"/>
                <w:lang w:val="en-US"/>
              </w:rPr>
            </w:pPr>
            <w:r w:rsidRPr="00E0348B">
              <w:rPr>
                <w:rFonts w:cstheme="minorHAnsi"/>
                <w:sz w:val="20"/>
                <w:szCs w:val="20"/>
                <w:lang w:val="en-US"/>
              </w:rPr>
              <w:tab/>
              <w:t>mb (2732) MS (1123)</w:t>
            </w:r>
          </w:p>
        </w:tc>
      </w:tr>
      <w:tr w:rsidR="002A0CAA" w:rsidRPr="00A85F13" w14:paraId="3146BBFF" w14:textId="77777777" w:rsidTr="00D35BAD">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4995AA1D" w14:textId="175F0682" w:rsidR="002A0CAA" w:rsidRPr="00E0348B" w:rsidRDefault="00D02E01" w:rsidP="002A0CAA">
            <w:pPr>
              <w:jc w:val="left"/>
              <w:rPr>
                <w:rFonts w:cstheme="minorHAnsi"/>
                <w:sz w:val="20"/>
                <w:szCs w:val="20"/>
                <w:lang w:val="en-US"/>
              </w:rPr>
            </w:pPr>
            <w:r w:rsidRPr="00A85F13">
              <w:rPr>
                <w:rFonts w:cstheme="minorHAnsi"/>
                <w:sz w:val="20"/>
                <w:szCs w:val="20"/>
                <w:lang w:val="en-US"/>
              </w:rPr>
              <w:t>USGS</w:t>
            </w:r>
          </w:p>
        </w:tc>
        <w:tc>
          <w:tcPr>
            <w:tcW w:w="2835" w:type="dxa"/>
            <w:tcBorders>
              <w:right w:val="single" w:sz="4" w:space="0" w:color="FFFFFF" w:themeColor="background1"/>
            </w:tcBorders>
          </w:tcPr>
          <w:p w14:paraId="0DABE997" w14:textId="2EC634FD" w:rsidR="002A0CAA" w:rsidRPr="00E0348B" w:rsidRDefault="002A0CAA" w:rsidP="002A0CAA">
            <w:pPr>
              <w:tabs>
                <w:tab w:val="left" w:pos="1847"/>
              </w:tabs>
              <w:ind w:hanging="11"/>
              <w:jc w:val="center"/>
              <w:rPr>
                <w:rFonts w:cstheme="minorHAnsi"/>
                <w:sz w:val="20"/>
                <w:szCs w:val="20"/>
                <w:lang w:val="en-US"/>
              </w:rPr>
            </w:pPr>
            <w:r w:rsidRPr="00E0348B">
              <w:rPr>
                <w:rFonts w:cstheme="minorHAnsi"/>
                <w:sz w:val="20"/>
                <w:szCs w:val="20"/>
                <w:lang w:val="en-US"/>
              </w:rPr>
              <w:t>1407</w:t>
            </w:r>
          </w:p>
        </w:tc>
        <w:tc>
          <w:tcPr>
            <w:tcW w:w="4819" w:type="dxa"/>
            <w:tcBorders>
              <w:right w:val="single" w:sz="4" w:space="0" w:color="FFFFFF" w:themeColor="background1"/>
            </w:tcBorders>
          </w:tcPr>
          <w:p w14:paraId="172CEB2C" w14:textId="4073A21B" w:rsidR="002A0CAA" w:rsidRPr="00E0348B" w:rsidRDefault="002A0CAA" w:rsidP="00D35BAD">
            <w:pPr>
              <w:jc w:val="center"/>
              <w:rPr>
                <w:rFonts w:cstheme="minorHAnsi"/>
                <w:sz w:val="20"/>
                <w:szCs w:val="20"/>
                <w:lang w:val="en-US"/>
              </w:rPr>
            </w:pPr>
            <w:r w:rsidRPr="00E0348B">
              <w:rPr>
                <w:rFonts w:cstheme="minorHAnsi"/>
                <w:sz w:val="20"/>
                <w:szCs w:val="20"/>
                <w:lang w:val="en-US"/>
              </w:rPr>
              <w:t xml:space="preserve">mb (1353) </w:t>
            </w:r>
            <w:proofErr w:type="spellStart"/>
            <w:r w:rsidRPr="00E0348B">
              <w:rPr>
                <w:rFonts w:cstheme="minorHAnsi"/>
                <w:sz w:val="20"/>
                <w:szCs w:val="20"/>
                <w:lang w:val="en-US"/>
              </w:rPr>
              <w:t>Mww</w:t>
            </w:r>
            <w:proofErr w:type="spellEnd"/>
            <w:r w:rsidRPr="00E0348B">
              <w:rPr>
                <w:rFonts w:cstheme="minorHAnsi"/>
                <w:sz w:val="20"/>
                <w:szCs w:val="20"/>
                <w:lang w:val="en-US"/>
              </w:rPr>
              <w:t xml:space="preserve"> (36) </w:t>
            </w:r>
            <w:proofErr w:type="spellStart"/>
            <w:r w:rsidRPr="00E0348B">
              <w:rPr>
                <w:rFonts w:cstheme="minorHAnsi"/>
                <w:sz w:val="20"/>
                <w:szCs w:val="20"/>
                <w:lang w:val="en-US"/>
              </w:rPr>
              <w:t>Mwr</w:t>
            </w:r>
            <w:proofErr w:type="spellEnd"/>
            <w:r w:rsidRPr="00E0348B">
              <w:rPr>
                <w:rFonts w:cstheme="minorHAnsi"/>
                <w:sz w:val="20"/>
                <w:szCs w:val="20"/>
                <w:lang w:val="en-US"/>
              </w:rPr>
              <w:t xml:space="preserve"> (18)</w:t>
            </w:r>
          </w:p>
        </w:tc>
      </w:tr>
      <w:tr w:rsidR="002A0CAA" w:rsidRPr="00A85F13" w14:paraId="7706AD0B" w14:textId="77777777" w:rsidTr="00D35BAD">
        <w:trPr>
          <w:trHeight w:val="340"/>
        </w:trPr>
        <w:tc>
          <w:tcPr>
            <w:tcW w:w="1418" w:type="dxa"/>
            <w:tcBorders>
              <w:right w:val="single" w:sz="4" w:space="0" w:color="FFFFFF" w:themeColor="background1"/>
            </w:tcBorders>
          </w:tcPr>
          <w:p w14:paraId="498999DD" w14:textId="286B5BE3" w:rsidR="002A0CAA" w:rsidRPr="00E0348B" w:rsidRDefault="002A0CAA" w:rsidP="002A0CAA">
            <w:pPr>
              <w:jc w:val="left"/>
              <w:rPr>
                <w:rFonts w:cstheme="minorHAnsi"/>
                <w:sz w:val="20"/>
                <w:szCs w:val="20"/>
                <w:lang w:val="en-US"/>
              </w:rPr>
            </w:pPr>
            <w:r w:rsidRPr="00A85F13">
              <w:rPr>
                <w:rFonts w:cstheme="minorHAnsi"/>
                <w:sz w:val="20"/>
                <w:szCs w:val="20"/>
                <w:lang w:val="en-US"/>
              </w:rPr>
              <w:t>ISC-GEM</w:t>
            </w:r>
          </w:p>
        </w:tc>
        <w:tc>
          <w:tcPr>
            <w:tcW w:w="2835" w:type="dxa"/>
            <w:tcBorders>
              <w:right w:val="single" w:sz="4" w:space="0" w:color="FFFFFF" w:themeColor="background1"/>
            </w:tcBorders>
          </w:tcPr>
          <w:p w14:paraId="3EE08A5A" w14:textId="219537CF" w:rsidR="002A0CAA" w:rsidRPr="00E0348B" w:rsidRDefault="002A0CAA" w:rsidP="002A0CAA">
            <w:pPr>
              <w:ind w:hanging="11"/>
              <w:jc w:val="center"/>
              <w:rPr>
                <w:rFonts w:cstheme="minorHAnsi"/>
                <w:sz w:val="20"/>
                <w:szCs w:val="20"/>
                <w:lang w:val="en-US"/>
              </w:rPr>
            </w:pPr>
            <w:r w:rsidRPr="00E0348B">
              <w:rPr>
                <w:rFonts w:cstheme="minorHAnsi"/>
                <w:sz w:val="20"/>
                <w:szCs w:val="20"/>
                <w:lang w:val="en-US"/>
              </w:rPr>
              <w:t>1059</w:t>
            </w:r>
          </w:p>
        </w:tc>
        <w:tc>
          <w:tcPr>
            <w:tcW w:w="4819" w:type="dxa"/>
            <w:tcBorders>
              <w:right w:val="single" w:sz="4" w:space="0" w:color="FFFFFF" w:themeColor="background1"/>
            </w:tcBorders>
          </w:tcPr>
          <w:p w14:paraId="47287B15" w14:textId="5ADFCFE5" w:rsidR="002A0CAA" w:rsidRPr="00E0348B" w:rsidRDefault="002A0CAA" w:rsidP="00D35BAD">
            <w:pPr>
              <w:jc w:val="center"/>
              <w:rPr>
                <w:rFonts w:cstheme="minorHAnsi"/>
                <w:sz w:val="20"/>
                <w:szCs w:val="20"/>
                <w:lang w:val="en-US"/>
              </w:rPr>
            </w:pPr>
            <w:r w:rsidRPr="00E0348B">
              <w:rPr>
                <w:rFonts w:cstheme="minorHAnsi"/>
                <w:sz w:val="20"/>
                <w:szCs w:val="20"/>
                <w:lang w:val="en-US"/>
              </w:rPr>
              <w:t>Mw (1059)</w:t>
            </w:r>
          </w:p>
        </w:tc>
      </w:tr>
      <w:tr w:rsidR="002A0CAA" w:rsidRPr="00A85F13" w14:paraId="3851748C" w14:textId="77777777" w:rsidTr="00D35BAD">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562965B9" w14:textId="6849DC4F" w:rsidR="002A0CAA" w:rsidRPr="00E0348B" w:rsidRDefault="002A0CAA" w:rsidP="002A0CAA">
            <w:pPr>
              <w:jc w:val="left"/>
              <w:rPr>
                <w:rFonts w:cstheme="minorHAnsi"/>
                <w:sz w:val="20"/>
                <w:szCs w:val="20"/>
                <w:lang w:val="en-US"/>
              </w:rPr>
            </w:pPr>
            <w:r w:rsidRPr="00A85F13">
              <w:rPr>
                <w:rFonts w:cstheme="minorHAnsi"/>
                <w:sz w:val="20"/>
                <w:szCs w:val="20"/>
                <w:lang w:val="en-US"/>
              </w:rPr>
              <w:t>KRNET</w:t>
            </w:r>
          </w:p>
        </w:tc>
        <w:tc>
          <w:tcPr>
            <w:tcW w:w="2835" w:type="dxa"/>
            <w:tcBorders>
              <w:right w:val="single" w:sz="4" w:space="0" w:color="FFFFFF" w:themeColor="background1"/>
            </w:tcBorders>
          </w:tcPr>
          <w:p w14:paraId="0D304540" w14:textId="6A0BDF06" w:rsidR="002A0CAA" w:rsidRPr="00E0348B" w:rsidRDefault="002A0CAA" w:rsidP="002A0CAA">
            <w:pPr>
              <w:ind w:hanging="11"/>
              <w:jc w:val="center"/>
              <w:rPr>
                <w:rFonts w:cstheme="minorHAnsi"/>
                <w:sz w:val="20"/>
                <w:szCs w:val="20"/>
                <w:lang w:val="en-US"/>
              </w:rPr>
            </w:pPr>
            <w:r w:rsidRPr="00E0348B">
              <w:rPr>
                <w:rFonts w:cstheme="minorHAnsi"/>
                <w:sz w:val="20"/>
                <w:szCs w:val="20"/>
                <w:lang w:val="en-US"/>
              </w:rPr>
              <w:t>906</w:t>
            </w:r>
          </w:p>
        </w:tc>
        <w:tc>
          <w:tcPr>
            <w:tcW w:w="4819" w:type="dxa"/>
            <w:tcBorders>
              <w:right w:val="single" w:sz="4" w:space="0" w:color="FFFFFF" w:themeColor="background1"/>
            </w:tcBorders>
          </w:tcPr>
          <w:p w14:paraId="0FDD4FF7" w14:textId="33092BFC" w:rsidR="002A0CAA" w:rsidRPr="00E0348B" w:rsidRDefault="002A0CAA" w:rsidP="00D35BAD">
            <w:pPr>
              <w:jc w:val="center"/>
              <w:rPr>
                <w:rFonts w:cstheme="minorHAnsi"/>
                <w:sz w:val="20"/>
                <w:szCs w:val="20"/>
                <w:lang w:val="en-US"/>
              </w:rPr>
            </w:pPr>
            <w:r w:rsidRPr="00E0348B">
              <w:rPr>
                <w:rFonts w:cstheme="minorHAnsi"/>
                <w:sz w:val="20"/>
                <w:szCs w:val="20"/>
                <w:lang w:val="en-US"/>
              </w:rPr>
              <w:t>mb (906)</w:t>
            </w:r>
          </w:p>
        </w:tc>
      </w:tr>
      <w:tr w:rsidR="002A0CAA" w:rsidRPr="00A85F13" w14:paraId="485B6FE3" w14:textId="77777777" w:rsidTr="00D35BAD">
        <w:trPr>
          <w:trHeight w:val="340"/>
        </w:trPr>
        <w:tc>
          <w:tcPr>
            <w:tcW w:w="1418" w:type="dxa"/>
            <w:tcBorders>
              <w:right w:val="single" w:sz="4" w:space="0" w:color="FFFFFF" w:themeColor="background1"/>
            </w:tcBorders>
          </w:tcPr>
          <w:p w14:paraId="27F0F315" w14:textId="5D0C9259" w:rsidR="002A0CAA" w:rsidRPr="00E0348B" w:rsidRDefault="002A0CAA" w:rsidP="002A0CAA">
            <w:pPr>
              <w:jc w:val="left"/>
              <w:rPr>
                <w:rFonts w:cstheme="minorHAnsi"/>
                <w:sz w:val="20"/>
                <w:szCs w:val="20"/>
                <w:lang w:val="en-US"/>
              </w:rPr>
            </w:pPr>
            <w:r w:rsidRPr="00A85F13">
              <w:rPr>
                <w:rFonts w:cstheme="minorHAnsi"/>
                <w:sz w:val="20"/>
                <w:szCs w:val="20"/>
                <w:lang w:val="en-US"/>
              </w:rPr>
              <w:t>GCMT-NDK</w:t>
            </w:r>
          </w:p>
        </w:tc>
        <w:tc>
          <w:tcPr>
            <w:tcW w:w="2835" w:type="dxa"/>
            <w:tcBorders>
              <w:right w:val="single" w:sz="4" w:space="0" w:color="FFFFFF" w:themeColor="background1"/>
            </w:tcBorders>
          </w:tcPr>
          <w:p w14:paraId="61AA2666" w14:textId="4721C4F3" w:rsidR="002A0CAA" w:rsidRPr="00E0348B" w:rsidRDefault="002A0CAA" w:rsidP="002A0CAA">
            <w:pPr>
              <w:ind w:hanging="11"/>
              <w:jc w:val="center"/>
              <w:rPr>
                <w:rFonts w:cstheme="minorHAnsi"/>
                <w:sz w:val="20"/>
                <w:szCs w:val="20"/>
                <w:lang w:val="en-US"/>
              </w:rPr>
            </w:pPr>
            <w:r w:rsidRPr="00E0348B">
              <w:rPr>
                <w:rFonts w:cstheme="minorHAnsi"/>
                <w:sz w:val="20"/>
                <w:szCs w:val="20"/>
                <w:lang w:val="en-US"/>
              </w:rPr>
              <w:t>816</w:t>
            </w:r>
          </w:p>
        </w:tc>
        <w:tc>
          <w:tcPr>
            <w:tcW w:w="4819" w:type="dxa"/>
            <w:tcBorders>
              <w:right w:val="single" w:sz="4" w:space="0" w:color="FFFFFF" w:themeColor="background1"/>
            </w:tcBorders>
          </w:tcPr>
          <w:p w14:paraId="578FF29E" w14:textId="7550D81C" w:rsidR="002A0CAA" w:rsidRPr="00E0348B" w:rsidRDefault="002A0CAA" w:rsidP="002A0CAA">
            <w:pPr>
              <w:tabs>
                <w:tab w:val="left" w:pos="960"/>
              </w:tabs>
              <w:jc w:val="center"/>
              <w:rPr>
                <w:rFonts w:cstheme="minorHAnsi"/>
                <w:sz w:val="20"/>
                <w:szCs w:val="20"/>
                <w:lang w:val="en-US"/>
              </w:rPr>
            </w:pPr>
            <w:r w:rsidRPr="00E0348B">
              <w:rPr>
                <w:rFonts w:cstheme="minorHAnsi"/>
                <w:sz w:val="20"/>
                <w:szCs w:val="20"/>
                <w:lang w:val="en-US"/>
              </w:rPr>
              <w:t>MW (816)</w:t>
            </w:r>
          </w:p>
        </w:tc>
      </w:tr>
      <w:tr w:rsidR="002A0CAA" w:rsidRPr="00A85F13" w14:paraId="045F07BB" w14:textId="77777777" w:rsidTr="00D35BAD">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76E04528" w14:textId="4C7500DC" w:rsidR="002A0CAA" w:rsidRPr="00E0348B" w:rsidRDefault="002A0CAA" w:rsidP="002A0CAA">
            <w:pPr>
              <w:jc w:val="left"/>
              <w:rPr>
                <w:rFonts w:cstheme="minorHAnsi"/>
                <w:sz w:val="20"/>
                <w:szCs w:val="20"/>
                <w:lang w:val="en-US"/>
              </w:rPr>
            </w:pPr>
            <w:r w:rsidRPr="00A85F13">
              <w:rPr>
                <w:rFonts w:cstheme="minorHAnsi"/>
                <w:sz w:val="20"/>
                <w:szCs w:val="20"/>
                <w:lang w:val="en-US"/>
              </w:rPr>
              <w:t>BJI</w:t>
            </w:r>
          </w:p>
        </w:tc>
        <w:tc>
          <w:tcPr>
            <w:tcW w:w="2835" w:type="dxa"/>
            <w:tcBorders>
              <w:right w:val="single" w:sz="4" w:space="0" w:color="FFFFFF" w:themeColor="background1"/>
            </w:tcBorders>
          </w:tcPr>
          <w:p w14:paraId="14CA0CBD" w14:textId="28579C30" w:rsidR="002A0CAA" w:rsidRPr="00E0348B" w:rsidRDefault="002A0CAA" w:rsidP="002A0CAA">
            <w:pPr>
              <w:ind w:hanging="11"/>
              <w:jc w:val="center"/>
              <w:rPr>
                <w:rFonts w:cstheme="minorHAnsi"/>
                <w:sz w:val="20"/>
                <w:szCs w:val="20"/>
                <w:lang w:val="en-US"/>
              </w:rPr>
            </w:pPr>
            <w:r w:rsidRPr="00E0348B">
              <w:rPr>
                <w:rFonts w:cstheme="minorHAnsi"/>
                <w:sz w:val="20"/>
                <w:szCs w:val="20"/>
                <w:lang w:val="en-US"/>
              </w:rPr>
              <w:t>751</w:t>
            </w:r>
          </w:p>
        </w:tc>
        <w:tc>
          <w:tcPr>
            <w:tcW w:w="4819" w:type="dxa"/>
            <w:tcBorders>
              <w:right w:val="single" w:sz="4" w:space="0" w:color="FFFFFF" w:themeColor="background1"/>
            </w:tcBorders>
          </w:tcPr>
          <w:p w14:paraId="26577638" w14:textId="14CB2E98" w:rsidR="002A0CAA" w:rsidRPr="00E0348B" w:rsidRDefault="002A0CAA" w:rsidP="00D35BAD">
            <w:pPr>
              <w:jc w:val="center"/>
              <w:rPr>
                <w:rFonts w:cstheme="minorHAnsi"/>
                <w:sz w:val="20"/>
                <w:szCs w:val="20"/>
                <w:lang w:val="en-US"/>
              </w:rPr>
            </w:pPr>
            <w:r w:rsidRPr="00E0348B">
              <w:rPr>
                <w:rFonts w:cstheme="minorHAnsi"/>
                <w:sz w:val="20"/>
                <w:szCs w:val="20"/>
                <w:lang w:val="en-US"/>
              </w:rPr>
              <w:t xml:space="preserve">ML (299) mL (244) </w:t>
            </w:r>
            <w:proofErr w:type="spellStart"/>
            <w:r w:rsidRPr="00E0348B">
              <w:rPr>
                <w:rFonts w:cstheme="minorHAnsi"/>
                <w:sz w:val="20"/>
                <w:szCs w:val="20"/>
                <w:lang w:val="en-US"/>
              </w:rPr>
              <w:t>Ms</w:t>
            </w:r>
            <w:proofErr w:type="spellEnd"/>
            <w:r w:rsidRPr="00E0348B">
              <w:rPr>
                <w:rFonts w:cstheme="minorHAnsi"/>
                <w:sz w:val="20"/>
                <w:szCs w:val="20"/>
                <w:lang w:val="en-US"/>
              </w:rPr>
              <w:t xml:space="preserve"> (147) mb (39) MS (22)</w:t>
            </w:r>
          </w:p>
        </w:tc>
      </w:tr>
      <w:tr w:rsidR="002A0CAA" w:rsidRPr="00A85F13" w14:paraId="6A2B8E55" w14:textId="77777777" w:rsidTr="00D35BAD">
        <w:trPr>
          <w:trHeight w:val="340"/>
        </w:trPr>
        <w:tc>
          <w:tcPr>
            <w:tcW w:w="1418" w:type="dxa"/>
            <w:tcBorders>
              <w:right w:val="single" w:sz="4" w:space="0" w:color="FFFFFF" w:themeColor="background1"/>
            </w:tcBorders>
          </w:tcPr>
          <w:p w14:paraId="4CB84C0D" w14:textId="2D9C858E" w:rsidR="002A0CAA" w:rsidRPr="00E0348B" w:rsidRDefault="002A0CAA" w:rsidP="002A0CAA">
            <w:pPr>
              <w:jc w:val="left"/>
              <w:rPr>
                <w:rFonts w:cstheme="minorHAnsi"/>
                <w:sz w:val="20"/>
                <w:szCs w:val="20"/>
                <w:lang w:val="en-US"/>
              </w:rPr>
            </w:pPr>
            <w:r w:rsidRPr="00A85F13">
              <w:rPr>
                <w:rFonts w:cstheme="minorHAnsi"/>
                <w:sz w:val="20"/>
                <w:szCs w:val="20"/>
                <w:lang w:val="en-US"/>
              </w:rPr>
              <w:t>QUE</w:t>
            </w:r>
          </w:p>
        </w:tc>
        <w:tc>
          <w:tcPr>
            <w:tcW w:w="2835" w:type="dxa"/>
            <w:tcBorders>
              <w:right w:val="single" w:sz="4" w:space="0" w:color="FFFFFF" w:themeColor="background1"/>
            </w:tcBorders>
          </w:tcPr>
          <w:p w14:paraId="554A74A0" w14:textId="468D0427" w:rsidR="002A0CAA" w:rsidRPr="00E0348B" w:rsidRDefault="002A0CAA" w:rsidP="002A0CAA">
            <w:pPr>
              <w:ind w:hanging="11"/>
              <w:jc w:val="center"/>
              <w:rPr>
                <w:rFonts w:cstheme="minorHAnsi"/>
                <w:sz w:val="20"/>
                <w:szCs w:val="20"/>
                <w:lang w:val="en-US"/>
              </w:rPr>
            </w:pPr>
            <w:r w:rsidRPr="00E0348B">
              <w:rPr>
                <w:rFonts w:cstheme="minorHAnsi"/>
                <w:sz w:val="20"/>
                <w:szCs w:val="20"/>
                <w:lang w:val="en-US"/>
              </w:rPr>
              <w:t>360</w:t>
            </w:r>
          </w:p>
        </w:tc>
        <w:tc>
          <w:tcPr>
            <w:tcW w:w="4819" w:type="dxa"/>
            <w:tcBorders>
              <w:right w:val="single" w:sz="4" w:space="0" w:color="FFFFFF" w:themeColor="background1"/>
            </w:tcBorders>
          </w:tcPr>
          <w:p w14:paraId="2468F92A" w14:textId="6CDCACA4" w:rsidR="002A0CAA" w:rsidRPr="00E0348B" w:rsidRDefault="002A0CAA" w:rsidP="00D35BAD">
            <w:pPr>
              <w:jc w:val="center"/>
              <w:rPr>
                <w:rFonts w:cstheme="minorHAnsi"/>
                <w:sz w:val="20"/>
                <w:szCs w:val="20"/>
                <w:lang w:val="en-US"/>
              </w:rPr>
            </w:pPr>
            <w:r w:rsidRPr="00E0348B">
              <w:rPr>
                <w:rFonts w:cstheme="minorHAnsi"/>
                <w:sz w:val="20"/>
                <w:szCs w:val="20"/>
                <w:lang w:val="en-US"/>
              </w:rPr>
              <w:t>mb (360)</w:t>
            </w:r>
          </w:p>
        </w:tc>
      </w:tr>
      <w:tr w:rsidR="002A0CAA" w:rsidRPr="00A85F13" w14:paraId="08F75B67" w14:textId="77777777" w:rsidTr="00D35BAD">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6FE9172C" w14:textId="63E155CE" w:rsidR="002A0CAA" w:rsidRPr="00E0348B" w:rsidRDefault="002A0CAA" w:rsidP="002A0CAA">
            <w:pPr>
              <w:jc w:val="left"/>
              <w:rPr>
                <w:rFonts w:cstheme="minorHAnsi"/>
                <w:sz w:val="20"/>
                <w:szCs w:val="20"/>
                <w:lang w:val="en-US"/>
              </w:rPr>
            </w:pPr>
            <w:r w:rsidRPr="00A85F13">
              <w:rPr>
                <w:rFonts w:cstheme="minorHAnsi"/>
                <w:sz w:val="20"/>
                <w:szCs w:val="20"/>
                <w:lang w:val="en-US"/>
              </w:rPr>
              <w:t>NEIS</w:t>
            </w:r>
          </w:p>
        </w:tc>
        <w:tc>
          <w:tcPr>
            <w:tcW w:w="2835" w:type="dxa"/>
            <w:tcBorders>
              <w:right w:val="single" w:sz="4" w:space="0" w:color="FFFFFF" w:themeColor="background1"/>
            </w:tcBorders>
          </w:tcPr>
          <w:p w14:paraId="5C2AF1D6" w14:textId="002370F6" w:rsidR="002A0CAA" w:rsidRPr="00E0348B" w:rsidRDefault="002A0CAA" w:rsidP="002A0CAA">
            <w:pPr>
              <w:ind w:hanging="11"/>
              <w:jc w:val="center"/>
              <w:rPr>
                <w:rFonts w:cstheme="minorHAnsi"/>
                <w:sz w:val="20"/>
                <w:szCs w:val="20"/>
                <w:lang w:val="en-US"/>
              </w:rPr>
            </w:pPr>
            <w:r w:rsidRPr="00E0348B">
              <w:rPr>
                <w:rFonts w:cstheme="minorHAnsi"/>
                <w:sz w:val="20"/>
                <w:szCs w:val="20"/>
                <w:lang w:val="en-US"/>
              </w:rPr>
              <w:t>327</w:t>
            </w:r>
          </w:p>
        </w:tc>
        <w:tc>
          <w:tcPr>
            <w:tcW w:w="4819" w:type="dxa"/>
            <w:tcBorders>
              <w:right w:val="single" w:sz="4" w:space="0" w:color="FFFFFF" w:themeColor="background1"/>
            </w:tcBorders>
          </w:tcPr>
          <w:p w14:paraId="768C8C82" w14:textId="7B9F0337" w:rsidR="002A0CAA" w:rsidRPr="00E0348B" w:rsidRDefault="002A0CAA" w:rsidP="00D35BAD">
            <w:pPr>
              <w:jc w:val="center"/>
              <w:rPr>
                <w:rFonts w:cstheme="minorHAnsi"/>
                <w:sz w:val="20"/>
                <w:szCs w:val="20"/>
                <w:lang w:val="en-US"/>
              </w:rPr>
            </w:pPr>
            <w:r w:rsidRPr="00E0348B">
              <w:rPr>
                <w:rFonts w:cstheme="minorHAnsi"/>
                <w:sz w:val="20"/>
                <w:szCs w:val="20"/>
                <w:lang w:val="en-US"/>
              </w:rPr>
              <w:t>mb (293) MSZ (21) MS (13)</w:t>
            </w:r>
          </w:p>
        </w:tc>
      </w:tr>
      <w:tr w:rsidR="002A0CAA" w:rsidRPr="00A85F13" w14:paraId="4A7C880F" w14:textId="77777777" w:rsidTr="00D35BAD">
        <w:trPr>
          <w:trHeight w:val="340"/>
        </w:trPr>
        <w:tc>
          <w:tcPr>
            <w:tcW w:w="1418" w:type="dxa"/>
            <w:tcBorders>
              <w:right w:val="single" w:sz="4" w:space="0" w:color="FFFFFF" w:themeColor="background1"/>
            </w:tcBorders>
          </w:tcPr>
          <w:p w14:paraId="147A41C8" w14:textId="61854DD8" w:rsidR="002A0CAA" w:rsidRPr="00E0348B" w:rsidRDefault="002A0CAA" w:rsidP="002A0CAA">
            <w:pPr>
              <w:jc w:val="left"/>
              <w:rPr>
                <w:rFonts w:cstheme="minorHAnsi"/>
                <w:sz w:val="20"/>
                <w:szCs w:val="20"/>
                <w:lang w:val="en-US"/>
              </w:rPr>
            </w:pPr>
            <w:r w:rsidRPr="00A85F13">
              <w:rPr>
                <w:rFonts w:cstheme="minorHAnsi"/>
                <w:sz w:val="20"/>
                <w:szCs w:val="20"/>
                <w:lang w:val="en-US"/>
              </w:rPr>
              <w:lastRenderedPageBreak/>
              <w:t>NEIC</w:t>
            </w:r>
          </w:p>
        </w:tc>
        <w:tc>
          <w:tcPr>
            <w:tcW w:w="2835" w:type="dxa"/>
            <w:tcBorders>
              <w:right w:val="single" w:sz="4" w:space="0" w:color="FFFFFF" w:themeColor="background1"/>
            </w:tcBorders>
          </w:tcPr>
          <w:p w14:paraId="313A5473" w14:textId="429792B2" w:rsidR="002A0CAA" w:rsidRPr="00E0348B" w:rsidRDefault="002A0CAA" w:rsidP="002A0CAA">
            <w:pPr>
              <w:ind w:hanging="11"/>
              <w:jc w:val="center"/>
              <w:rPr>
                <w:rFonts w:cstheme="minorHAnsi"/>
                <w:sz w:val="20"/>
                <w:szCs w:val="20"/>
                <w:lang w:val="en-US"/>
              </w:rPr>
            </w:pPr>
            <w:r w:rsidRPr="00E0348B">
              <w:rPr>
                <w:rFonts w:cstheme="minorHAnsi"/>
                <w:sz w:val="20"/>
                <w:szCs w:val="20"/>
                <w:lang w:val="en-US"/>
              </w:rPr>
              <w:t>302</w:t>
            </w:r>
          </w:p>
        </w:tc>
        <w:tc>
          <w:tcPr>
            <w:tcW w:w="4819" w:type="dxa"/>
            <w:tcBorders>
              <w:right w:val="single" w:sz="4" w:space="0" w:color="FFFFFF" w:themeColor="background1"/>
            </w:tcBorders>
          </w:tcPr>
          <w:p w14:paraId="0DFA9AE9" w14:textId="77777777" w:rsidR="00CD28A4" w:rsidRPr="00E0348B" w:rsidRDefault="002A0CAA" w:rsidP="002A0CAA">
            <w:pPr>
              <w:tabs>
                <w:tab w:val="left" w:pos="3665"/>
              </w:tabs>
              <w:jc w:val="center"/>
              <w:rPr>
                <w:rFonts w:cstheme="minorHAnsi"/>
                <w:sz w:val="20"/>
                <w:szCs w:val="20"/>
                <w:lang w:val="en-US"/>
              </w:rPr>
            </w:pPr>
            <w:r w:rsidRPr="00E0348B">
              <w:rPr>
                <w:rFonts w:cstheme="minorHAnsi"/>
                <w:sz w:val="20"/>
                <w:szCs w:val="20"/>
                <w:lang w:val="en-US"/>
              </w:rPr>
              <w:t xml:space="preserve">mb (239) </w:t>
            </w:r>
            <w:proofErr w:type="spellStart"/>
            <w:r w:rsidRPr="00E0348B">
              <w:rPr>
                <w:rFonts w:cstheme="minorHAnsi"/>
                <w:sz w:val="20"/>
                <w:szCs w:val="20"/>
                <w:lang w:val="en-US"/>
              </w:rPr>
              <w:t>Mwr</w:t>
            </w:r>
            <w:proofErr w:type="spellEnd"/>
            <w:r w:rsidRPr="00E0348B">
              <w:rPr>
                <w:rFonts w:cstheme="minorHAnsi"/>
                <w:sz w:val="20"/>
                <w:szCs w:val="20"/>
                <w:lang w:val="en-US"/>
              </w:rPr>
              <w:t xml:space="preserve"> (43) MS (10) MW (3) MSZ (3)</w:t>
            </w:r>
          </w:p>
          <w:p w14:paraId="25C67B7F" w14:textId="7B5BDB57" w:rsidR="002A0CAA" w:rsidRPr="00E0348B" w:rsidRDefault="002A0CAA" w:rsidP="002A0CAA">
            <w:pPr>
              <w:tabs>
                <w:tab w:val="left" w:pos="3665"/>
              </w:tabs>
              <w:jc w:val="center"/>
              <w:rPr>
                <w:rFonts w:cstheme="minorHAnsi"/>
                <w:sz w:val="20"/>
                <w:szCs w:val="20"/>
                <w:lang w:val="en-US"/>
              </w:rPr>
            </w:pPr>
            <w:proofErr w:type="spellStart"/>
            <w:r w:rsidRPr="00E0348B">
              <w:rPr>
                <w:rFonts w:cstheme="minorHAnsi"/>
                <w:sz w:val="20"/>
                <w:szCs w:val="20"/>
                <w:lang w:val="en-US"/>
              </w:rPr>
              <w:t>Mww</w:t>
            </w:r>
            <w:proofErr w:type="spellEnd"/>
            <w:r w:rsidRPr="00E0348B">
              <w:rPr>
                <w:rFonts w:cstheme="minorHAnsi"/>
                <w:sz w:val="20"/>
                <w:szCs w:val="20"/>
                <w:lang w:val="en-US"/>
              </w:rPr>
              <w:t xml:space="preserve"> (3) Mw (1)</w:t>
            </w:r>
          </w:p>
        </w:tc>
      </w:tr>
      <w:tr w:rsidR="002A0CAA" w:rsidRPr="00A85F13" w14:paraId="05D723E5" w14:textId="77777777" w:rsidTr="00D35BAD">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267C87E2" w14:textId="0E92B296" w:rsidR="002A0CAA" w:rsidRPr="00E0348B" w:rsidRDefault="002A0CAA" w:rsidP="002A0CAA">
            <w:pPr>
              <w:jc w:val="left"/>
              <w:rPr>
                <w:rFonts w:cstheme="minorHAnsi"/>
                <w:sz w:val="20"/>
                <w:szCs w:val="20"/>
                <w:lang w:val="en-US"/>
              </w:rPr>
            </w:pPr>
            <w:r w:rsidRPr="00A85F13">
              <w:rPr>
                <w:rFonts w:cstheme="minorHAnsi"/>
                <w:sz w:val="20"/>
                <w:szCs w:val="20"/>
                <w:lang w:val="en-US"/>
              </w:rPr>
              <w:t>TEH</w:t>
            </w:r>
          </w:p>
        </w:tc>
        <w:tc>
          <w:tcPr>
            <w:tcW w:w="2835" w:type="dxa"/>
            <w:tcBorders>
              <w:right w:val="single" w:sz="4" w:space="0" w:color="FFFFFF" w:themeColor="background1"/>
            </w:tcBorders>
          </w:tcPr>
          <w:p w14:paraId="1275BA2D" w14:textId="2BA83E34" w:rsidR="002A0CAA" w:rsidRPr="00E0348B" w:rsidRDefault="002A0CAA" w:rsidP="002A0CAA">
            <w:pPr>
              <w:ind w:hanging="11"/>
              <w:jc w:val="center"/>
              <w:rPr>
                <w:rFonts w:cstheme="minorHAnsi"/>
                <w:sz w:val="20"/>
                <w:szCs w:val="20"/>
                <w:lang w:val="en-US"/>
              </w:rPr>
            </w:pPr>
            <w:r w:rsidRPr="00E0348B">
              <w:rPr>
                <w:rFonts w:cstheme="minorHAnsi"/>
                <w:sz w:val="20"/>
                <w:szCs w:val="20"/>
                <w:lang w:val="en-US"/>
              </w:rPr>
              <w:t>254</w:t>
            </w:r>
          </w:p>
        </w:tc>
        <w:tc>
          <w:tcPr>
            <w:tcW w:w="4819" w:type="dxa"/>
            <w:tcBorders>
              <w:right w:val="single" w:sz="4" w:space="0" w:color="FFFFFF" w:themeColor="background1"/>
            </w:tcBorders>
          </w:tcPr>
          <w:p w14:paraId="4974185A" w14:textId="3EABB2F4" w:rsidR="002A0CAA" w:rsidRPr="00E0348B" w:rsidRDefault="002A0CAA" w:rsidP="00D35BAD">
            <w:pPr>
              <w:jc w:val="center"/>
              <w:rPr>
                <w:rFonts w:cstheme="minorHAnsi"/>
                <w:sz w:val="20"/>
                <w:szCs w:val="20"/>
                <w:lang w:val="en-US"/>
              </w:rPr>
            </w:pPr>
            <w:r w:rsidRPr="00E0348B">
              <w:rPr>
                <w:rFonts w:cstheme="minorHAnsi"/>
                <w:sz w:val="20"/>
                <w:szCs w:val="20"/>
                <w:lang w:val="en-US"/>
              </w:rPr>
              <w:t>ML (254)</w:t>
            </w:r>
          </w:p>
        </w:tc>
      </w:tr>
      <w:tr w:rsidR="002A0CAA" w:rsidRPr="00A85F13" w14:paraId="3A700FC9" w14:textId="77777777" w:rsidTr="00D35BAD">
        <w:trPr>
          <w:trHeight w:val="340"/>
        </w:trPr>
        <w:tc>
          <w:tcPr>
            <w:tcW w:w="1418" w:type="dxa"/>
            <w:tcBorders>
              <w:right w:val="single" w:sz="4" w:space="0" w:color="FFFFFF" w:themeColor="background1"/>
            </w:tcBorders>
          </w:tcPr>
          <w:p w14:paraId="2988AA96" w14:textId="634A9735" w:rsidR="002A0CAA" w:rsidRPr="00E0348B" w:rsidRDefault="002A0CAA" w:rsidP="002A0CAA">
            <w:pPr>
              <w:jc w:val="left"/>
              <w:rPr>
                <w:rFonts w:cstheme="minorHAnsi"/>
                <w:sz w:val="20"/>
                <w:szCs w:val="20"/>
                <w:lang w:val="en-US"/>
              </w:rPr>
            </w:pPr>
            <w:r w:rsidRPr="00A85F13">
              <w:rPr>
                <w:rFonts w:cstheme="minorHAnsi"/>
                <w:sz w:val="20"/>
                <w:szCs w:val="20"/>
                <w:lang w:val="en-US"/>
              </w:rPr>
              <w:t>MOS</w:t>
            </w:r>
          </w:p>
        </w:tc>
        <w:tc>
          <w:tcPr>
            <w:tcW w:w="2835" w:type="dxa"/>
            <w:tcBorders>
              <w:right w:val="single" w:sz="4" w:space="0" w:color="FFFFFF" w:themeColor="background1"/>
            </w:tcBorders>
          </w:tcPr>
          <w:p w14:paraId="7B04FE47" w14:textId="1E7D292B" w:rsidR="002A0CAA" w:rsidRPr="00E0348B" w:rsidRDefault="002A0CAA" w:rsidP="002A0CAA">
            <w:pPr>
              <w:ind w:hanging="11"/>
              <w:jc w:val="center"/>
              <w:rPr>
                <w:rFonts w:cstheme="minorHAnsi"/>
                <w:sz w:val="20"/>
                <w:szCs w:val="20"/>
                <w:lang w:val="en-US"/>
              </w:rPr>
            </w:pPr>
            <w:r w:rsidRPr="00E0348B">
              <w:rPr>
                <w:rFonts w:cstheme="minorHAnsi"/>
                <w:sz w:val="20"/>
                <w:szCs w:val="20"/>
                <w:lang w:val="en-US"/>
              </w:rPr>
              <w:t>246</w:t>
            </w:r>
          </w:p>
        </w:tc>
        <w:tc>
          <w:tcPr>
            <w:tcW w:w="4819" w:type="dxa"/>
            <w:tcBorders>
              <w:right w:val="single" w:sz="4" w:space="0" w:color="FFFFFF" w:themeColor="background1"/>
            </w:tcBorders>
          </w:tcPr>
          <w:p w14:paraId="099BD611" w14:textId="5FD61672" w:rsidR="002A0CAA" w:rsidRPr="00E0348B" w:rsidRDefault="002A0CAA" w:rsidP="00D35BAD">
            <w:pPr>
              <w:jc w:val="center"/>
              <w:rPr>
                <w:rFonts w:cstheme="minorHAnsi"/>
                <w:sz w:val="20"/>
                <w:szCs w:val="20"/>
                <w:lang w:val="en-US"/>
              </w:rPr>
            </w:pPr>
            <w:r w:rsidRPr="00E0348B">
              <w:rPr>
                <w:rFonts w:cstheme="minorHAnsi"/>
                <w:sz w:val="20"/>
                <w:szCs w:val="20"/>
                <w:lang w:val="en-US"/>
              </w:rPr>
              <w:t xml:space="preserve">mb (131) MS (43) Mb (38) </w:t>
            </w:r>
            <w:proofErr w:type="spellStart"/>
            <w:r w:rsidRPr="00E0348B">
              <w:rPr>
                <w:rFonts w:cstheme="minorHAnsi"/>
                <w:sz w:val="20"/>
                <w:szCs w:val="20"/>
                <w:lang w:val="en-US"/>
              </w:rPr>
              <w:t>Ms</w:t>
            </w:r>
            <w:proofErr w:type="spellEnd"/>
            <w:r w:rsidRPr="00E0348B">
              <w:rPr>
                <w:rFonts w:cstheme="minorHAnsi"/>
                <w:sz w:val="20"/>
                <w:szCs w:val="20"/>
                <w:lang w:val="en-US"/>
              </w:rPr>
              <w:t xml:space="preserve"> (34)</w:t>
            </w:r>
          </w:p>
        </w:tc>
      </w:tr>
      <w:tr w:rsidR="002A0CAA" w:rsidRPr="00A85F13" w14:paraId="593F0C34" w14:textId="77777777" w:rsidTr="00D35BAD">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781A620A" w14:textId="455A024F" w:rsidR="002A0CAA" w:rsidRPr="00E0348B" w:rsidRDefault="002A0CAA" w:rsidP="002A0CAA">
            <w:pPr>
              <w:jc w:val="left"/>
              <w:rPr>
                <w:rFonts w:cstheme="minorHAnsi"/>
                <w:sz w:val="20"/>
                <w:szCs w:val="20"/>
                <w:lang w:val="en-US"/>
              </w:rPr>
            </w:pPr>
            <w:r w:rsidRPr="00A85F13">
              <w:rPr>
                <w:rFonts w:cstheme="minorHAnsi"/>
                <w:sz w:val="20"/>
                <w:szCs w:val="20"/>
                <w:lang w:val="en-US"/>
              </w:rPr>
              <w:t>CSEM</w:t>
            </w:r>
          </w:p>
        </w:tc>
        <w:tc>
          <w:tcPr>
            <w:tcW w:w="2835" w:type="dxa"/>
            <w:tcBorders>
              <w:right w:val="single" w:sz="4" w:space="0" w:color="FFFFFF" w:themeColor="background1"/>
            </w:tcBorders>
          </w:tcPr>
          <w:p w14:paraId="2730198A" w14:textId="1F1E98C5" w:rsidR="002A0CAA" w:rsidRPr="00E0348B" w:rsidRDefault="002A0CAA" w:rsidP="002A0CAA">
            <w:pPr>
              <w:ind w:hanging="11"/>
              <w:jc w:val="center"/>
              <w:rPr>
                <w:rFonts w:cstheme="minorHAnsi"/>
                <w:sz w:val="20"/>
                <w:szCs w:val="20"/>
                <w:lang w:val="en-US"/>
              </w:rPr>
            </w:pPr>
            <w:r w:rsidRPr="00E0348B">
              <w:rPr>
                <w:rFonts w:cstheme="minorHAnsi"/>
                <w:sz w:val="20"/>
                <w:szCs w:val="20"/>
                <w:lang w:val="en-US"/>
              </w:rPr>
              <w:t>231</w:t>
            </w:r>
          </w:p>
        </w:tc>
        <w:tc>
          <w:tcPr>
            <w:tcW w:w="4819" w:type="dxa"/>
            <w:tcBorders>
              <w:right w:val="single" w:sz="4" w:space="0" w:color="FFFFFF" w:themeColor="background1"/>
            </w:tcBorders>
          </w:tcPr>
          <w:p w14:paraId="7B507901" w14:textId="1362246D" w:rsidR="002A0CAA" w:rsidRPr="00E0348B" w:rsidRDefault="002A0CAA" w:rsidP="00D35BAD">
            <w:pPr>
              <w:jc w:val="center"/>
              <w:rPr>
                <w:rFonts w:cstheme="minorHAnsi"/>
                <w:sz w:val="20"/>
                <w:szCs w:val="20"/>
                <w:lang w:val="en-US"/>
              </w:rPr>
            </w:pPr>
            <w:r w:rsidRPr="00E0348B">
              <w:rPr>
                <w:rFonts w:cstheme="minorHAnsi"/>
                <w:sz w:val="20"/>
                <w:szCs w:val="20"/>
                <w:lang w:val="en-US"/>
              </w:rPr>
              <w:t>ML (231)</w:t>
            </w:r>
          </w:p>
        </w:tc>
      </w:tr>
      <w:tr w:rsidR="002A0CAA" w:rsidRPr="00A85F13" w14:paraId="6B5D50D6" w14:textId="77777777" w:rsidTr="00D35BAD">
        <w:trPr>
          <w:trHeight w:val="340"/>
        </w:trPr>
        <w:tc>
          <w:tcPr>
            <w:tcW w:w="1418" w:type="dxa"/>
            <w:tcBorders>
              <w:right w:val="single" w:sz="4" w:space="0" w:color="FFFFFF" w:themeColor="background1"/>
            </w:tcBorders>
          </w:tcPr>
          <w:p w14:paraId="62C41602" w14:textId="405C1782" w:rsidR="002A0CAA" w:rsidRPr="00E0348B" w:rsidRDefault="002A0CAA" w:rsidP="002A0CAA">
            <w:pPr>
              <w:jc w:val="left"/>
              <w:rPr>
                <w:rFonts w:cstheme="minorHAnsi"/>
                <w:sz w:val="20"/>
                <w:szCs w:val="20"/>
                <w:lang w:val="en-US"/>
              </w:rPr>
            </w:pPr>
            <w:r w:rsidRPr="00A85F13">
              <w:rPr>
                <w:rFonts w:cstheme="minorHAnsi"/>
                <w:sz w:val="20"/>
                <w:szCs w:val="20"/>
                <w:lang w:val="en-US"/>
              </w:rPr>
              <w:t>EIDC</w:t>
            </w:r>
          </w:p>
        </w:tc>
        <w:tc>
          <w:tcPr>
            <w:tcW w:w="2835" w:type="dxa"/>
            <w:tcBorders>
              <w:right w:val="single" w:sz="4" w:space="0" w:color="FFFFFF" w:themeColor="background1"/>
            </w:tcBorders>
          </w:tcPr>
          <w:p w14:paraId="178D32E1" w14:textId="7F36145F" w:rsidR="002A0CAA" w:rsidRPr="00E0348B" w:rsidRDefault="002A0CAA" w:rsidP="002A0CAA">
            <w:pPr>
              <w:ind w:hanging="11"/>
              <w:jc w:val="center"/>
              <w:rPr>
                <w:rFonts w:cstheme="minorHAnsi"/>
                <w:sz w:val="20"/>
                <w:szCs w:val="20"/>
                <w:lang w:val="en-US"/>
              </w:rPr>
            </w:pPr>
            <w:r w:rsidRPr="00E0348B">
              <w:rPr>
                <w:rFonts w:cstheme="minorHAnsi"/>
                <w:sz w:val="20"/>
                <w:szCs w:val="20"/>
                <w:lang w:val="en-US"/>
              </w:rPr>
              <w:t>204</w:t>
            </w:r>
          </w:p>
        </w:tc>
        <w:tc>
          <w:tcPr>
            <w:tcW w:w="4819" w:type="dxa"/>
            <w:tcBorders>
              <w:right w:val="single" w:sz="4" w:space="0" w:color="FFFFFF" w:themeColor="background1"/>
            </w:tcBorders>
          </w:tcPr>
          <w:p w14:paraId="1EE5A7A6" w14:textId="5B032C74" w:rsidR="002A0CAA" w:rsidRPr="00E0348B" w:rsidRDefault="002A0CAA" w:rsidP="002A0CAA">
            <w:pPr>
              <w:tabs>
                <w:tab w:val="left" w:pos="3069"/>
              </w:tabs>
              <w:jc w:val="center"/>
              <w:rPr>
                <w:rFonts w:cstheme="minorHAnsi"/>
                <w:sz w:val="20"/>
                <w:szCs w:val="20"/>
                <w:lang w:val="en-US"/>
              </w:rPr>
            </w:pPr>
            <w:r w:rsidRPr="00E0348B">
              <w:rPr>
                <w:rFonts w:cstheme="minorHAnsi"/>
                <w:sz w:val="20"/>
                <w:szCs w:val="20"/>
                <w:lang w:val="en-US"/>
              </w:rPr>
              <w:t>mb (141) MS (62) mL (1)</w:t>
            </w:r>
          </w:p>
        </w:tc>
      </w:tr>
      <w:tr w:rsidR="002A0CAA" w:rsidRPr="00A85F13" w14:paraId="746B11AA" w14:textId="77777777" w:rsidTr="00D35BAD">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75F31128" w14:textId="44BD552A" w:rsidR="002A0CAA" w:rsidRPr="00E0348B" w:rsidRDefault="002A0CAA" w:rsidP="002A0CAA">
            <w:pPr>
              <w:jc w:val="left"/>
              <w:rPr>
                <w:rFonts w:cstheme="minorHAnsi"/>
                <w:sz w:val="20"/>
                <w:szCs w:val="20"/>
                <w:lang w:val="en-US"/>
              </w:rPr>
            </w:pPr>
            <w:r w:rsidRPr="00A85F13">
              <w:rPr>
                <w:rFonts w:cstheme="minorHAnsi"/>
                <w:sz w:val="20"/>
                <w:szCs w:val="20"/>
                <w:lang w:val="en-US"/>
              </w:rPr>
              <w:t>SOME</w:t>
            </w:r>
          </w:p>
        </w:tc>
        <w:tc>
          <w:tcPr>
            <w:tcW w:w="2835" w:type="dxa"/>
            <w:tcBorders>
              <w:right w:val="single" w:sz="4" w:space="0" w:color="FFFFFF" w:themeColor="background1"/>
            </w:tcBorders>
          </w:tcPr>
          <w:p w14:paraId="08E62FA2" w14:textId="7684D142" w:rsidR="002A0CAA" w:rsidRPr="00E0348B" w:rsidRDefault="002A0CAA" w:rsidP="002A0CAA">
            <w:pPr>
              <w:ind w:hanging="11"/>
              <w:jc w:val="center"/>
              <w:rPr>
                <w:rFonts w:cstheme="minorHAnsi"/>
                <w:sz w:val="20"/>
                <w:szCs w:val="20"/>
                <w:lang w:val="en-US"/>
              </w:rPr>
            </w:pPr>
            <w:r w:rsidRPr="00E0348B">
              <w:rPr>
                <w:rFonts w:cstheme="minorHAnsi"/>
                <w:sz w:val="20"/>
                <w:szCs w:val="20"/>
                <w:lang w:val="en-US"/>
              </w:rPr>
              <w:t>127</w:t>
            </w:r>
          </w:p>
        </w:tc>
        <w:tc>
          <w:tcPr>
            <w:tcW w:w="4819" w:type="dxa"/>
            <w:tcBorders>
              <w:right w:val="single" w:sz="4" w:space="0" w:color="FFFFFF" w:themeColor="background1"/>
            </w:tcBorders>
          </w:tcPr>
          <w:p w14:paraId="01BE1653" w14:textId="5B662B7A" w:rsidR="002A0CAA" w:rsidRPr="00E0348B" w:rsidRDefault="002A0CAA" w:rsidP="002A0CAA">
            <w:pPr>
              <w:tabs>
                <w:tab w:val="left" w:pos="3578"/>
              </w:tabs>
              <w:jc w:val="center"/>
              <w:rPr>
                <w:rFonts w:cstheme="minorHAnsi"/>
                <w:sz w:val="20"/>
                <w:szCs w:val="20"/>
                <w:lang w:val="en-US"/>
              </w:rPr>
            </w:pPr>
            <w:r w:rsidRPr="00E0348B">
              <w:rPr>
                <w:rFonts w:cstheme="minorHAnsi"/>
                <w:sz w:val="20"/>
                <w:szCs w:val="20"/>
                <w:lang w:val="en-US"/>
              </w:rPr>
              <w:t>MS (127)</w:t>
            </w:r>
          </w:p>
        </w:tc>
      </w:tr>
      <w:tr w:rsidR="002A0CAA" w:rsidRPr="00A85F13" w14:paraId="1D9054FB" w14:textId="77777777" w:rsidTr="00D35BAD">
        <w:trPr>
          <w:trHeight w:val="340"/>
        </w:trPr>
        <w:tc>
          <w:tcPr>
            <w:tcW w:w="1418" w:type="dxa"/>
            <w:tcBorders>
              <w:right w:val="single" w:sz="4" w:space="0" w:color="FFFFFF" w:themeColor="background1"/>
            </w:tcBorders>
          </w:tcPr>
          <w:p w14:paraId="4A91AAB5" w14:textId="566C4036" w:rsidR="002A0CAA" w:rsidRPr="00E0348B" w:rsidRDefault="002A0CAA" w:rsidP="002A0CAA">
            <w:pPr>
              <w:jc w:val="left"/>
              <w:rPr>
                <w:rFonts w:cstheme="minorHAnsi"/>
                <w:sz w:val="20"/>
                <w:szCs w:val="20"/>
                <w:lang w:val="en-US"/>
              </w:rPr>
            </w:pPr>
            <w:r w:rsidRPr="00A85F13">
              <w:rPr>
                <w:rFonts w:cstheme="minorHAnsi"/>
                <w:sz w:val="20"/>
                <w:szCs w:val="20"/>
                <w:lang w:val="en-US"/>
              </w:rPr>
              <w:t>USCGS</w:t>
            </w:r>
          </w:p>
        </w:tc>
        <w:tc>
          <w:tcPr>
            <w:tcW w:w="2835" w:type="dxa"/>
            <w:tcBorders>
              <w:right w:val="single" w:sz="4" w:space="0" w:color="FFFFFF" w:themeColor="background1"/>
            </w:tcBorders>
          </w:tcPr>
          <w:p w14:paraId="514ECD93" w14:textId="7CBC2568" w:rsidR="002A0CAA" w:rsidRPr="00E0348B" w:rsidRDefault="002A0CAA" w:rsidP="002A0CAA">
            <w:pPr>
              <w:ind w:hanging="11"/>
              <w:jc w:val="center"/>
              <w:rPr>
                <w:rFonts w:cstheme="minorHAnsi"/>
                <w:sz w:val="20"/>
                <w:szCs w:val="20"/>
                <w:lang w:val="en-US"/>
              </w:rPr>
            </w:pPr>
            <w:r w:rsidRPr="00E0348B">
              <w:rPr>
                <w:rFonts w:cstheme="minorHAnsi"/>
                <w:sz w:val="20"/>
                <w:szCs w:val="20"/>
                <w:lang w:val="en-US"/>
              </w:rPr>
              <w:t>54</w:t>
            </w:r>
          </w:p>
        </w:tc>
        <w:tc>
          <w:tcPr>
            <w:tcW w:w="4819" w:type="dxa"/>
            <w:tcBorders>
              <w:right w:val="single" w:sz="4" w:space="0" w:color="FFFFFF" w:themeColor="background1"/>
            </w:tcBorders>
          </w:tcPr>
          <w:p w14:paraId="573168DA" w14:textId="4A74A397" w:rsidR="002A0CAA" w:rsidRPr="00E0348B" w:rsidRDefault="002A0CAA" w:rsidP="00D35BAD">
            <w:pPr>
              <w:jc w:val="center"/>
              <w:rPr>
                <w:rFonts w:cstheme="minorHAnsi"/>
                <w:sz w:val="20"/>
                <w:szCs w:val="20"/>
                <w:lang w:val="en-US"/>
              </w:rPr>
            </w:pPr>
            <w:r w:rsidRPr="00E0348B">
              <w:rPr>
                <w:rFonts w:cstheme="minorHAnsi"/>
                <w:sz w:val="20"/>
                <w:szCs w:val="20"/>
                <w:lang w:val="en-US"/>
              </w:rPr>
              <w:t>mb (54)</w:t>
            </w:r>
          </w:p>
        </w:tc>
      </w:tr>
      <w:tr w:rsidR="002A0CAA" w:rsidRPr="00A85F13" w14:paraId="0E5AFF2A" w14:textId="77777777" w:rsidTr="00D35BAD">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4518D63C" w14:textId="2AAE7510" w:rsidR="002A0CAA" w:rsidRPr="00E0348B" w:rsidRDefault="002A0CAA" w:rsidP="002A0CAA">
            <w:pPr>
              <w:jc w:val="left"/>
              <w:rPr>
                <w:rFonts w:cstheme="minorHAnsi"/>
                <w:sz w:val="20"/>
                <w:szCs w:val="20"/>
                <w:lang w:val="en-US"/>
              </w:rPr>
            </w:pPr>
            <w:r w:rsidRPr="00A85F13">
              <w:rPr>
                <w:rFonts w:cstheme="minorHAnsi"/>
                <w:sz w:val="20"/>
                <w:szCs w:val="20"/>
                <w:lang w:val="en-US"/>
              </w:rPr>
              <w:t>THR</w:t>
            </w:r>
          </w:p>
        </w:tc>
        <w:tc>
          <w:tcPr>
            <w:tcW w:w="2835" w:type="dxa"/>
            <w:tcBorders>
              <w:right w:val="single" w:sz="4" w:space="0" w:color="FFFFFF" w:themeColor="background1"/>
            </w:tcBorders>
          </w:tcPr>
          <w:p w14:paraId="64DF8659" w14:textId="6343C19F" w:rsidR="002A0CAA" w:rsidRPr="00E0348B" w:rsidRDefault="002A0CAA" w:rsidP="002A0CAA">
            <w:pPr>
              <w:ind w:hanging="11"/>
              <w:jc w:val="center"/>
              <w:rPr>
                <w:rFonts w:cstheme="minorHAnsi"/>
                <w:sz w:val="20"/>
                <w:szCs w:val="20"/>
                <w:lang w:val="en-US"/>
              </w:rPr>
            </w:pPr>
            <w:r w:rsidRPr="00E0348B">
              <w:rPr>
                <w:rFonts w:cstheme="minorHAnsi"/>
                <w:sz w:val="20"/>
                <w:szCs w:val="20"/>
                <w:lang w:val="en-US"/>
              </w:rPr>
              <w:t>47</w:t>
            </w:r>
          </w:p>
        </w:tc>
        <w:tc>
          <w:tcPr>
            <w:tcW w:w="4819" w:type="dxa"/>
            <w:tcBorders>
              <w:right w:val="single" w:sz="4" w:space="0" w:color="FFFFFF" w:themeColor="background1"/>
            </w:tcBorders>
          </w:tcPr>
          <w:p w14:paraId="6E31FA44" w14:textId="6E8B7CF6" w:rsidR="002A0CAA" w:rsidRPr="00E0348B" w:rsidRDefault="002A0CAA" w:rsidP="002A0CAA">
            <w:pPr>
              <w:jc w:val="center"/>
              <w:rPr>
                <w:rFonts w:cstheme="minorHAnsi"/>
                <w:sz w:val="20"/>
                <w:szCs w:val="20"/>
                <w:lang w:val="en-US"/>
              </w:rPr>
            </w:pPr>
            <w:r w:rsidRPr="00E0348B">
              <w:rPr>
                <w:rFonts w:cstheme="minorHAnsi"/>
                <w:sz w:val="20"/>
                <w:szCs w:val="20"/>
                <w:lang w:val="en-US"/>
              </w:rPr>
              <w:t>ML (47)</w:t>
            </w:r>
          </w:p>
        </w:tc>
      </w:tr>
      <w:tr w:rsidR="002A0CAA" w:rsidRPr="00A85F13" w14:paraId="3FAF45EF" w14:textId="77777777" w:rsidTr="00D35BAD">
        <w:trPr>
          <w:trHeight w:val="340"/>
        </w:trPr>
        <w:tc>
          <w:tcPr>
            <w:tcW w:w="1418" w:type="dxa"/>
            <w:tcBorders>
              <w:right w:val="single" w:sz="4" w:space="0" w:color="FFFFFF" w:themeColor="background1"/>
            </w:tcBorders>
          </w:tcPr>
          <w:p w14:paraId="53FB967E" w14:textId="44A0CF4D" w:rsidR="002A0CAA" w:rsidRPr="00E0348B" w:rsidRDefault="002A0CAA" w:rsidP="002A0CAA">
            <w:pPr>
              <w:jc w:val="left"/>
              <w:rPr>
                <w:rFonts w:cstheme="minorHAnsi"/>
                <w:sz w:val="20"/>
                <w:szCs w:val="20"/>
                <w:lang w:val="en-US"/>
              </w:rPr>
            </w:pPr>
            <w:r w:rsidRPr="00A85F13">
              <w:rPr>
                <w:rFonts w:cstheme="minorHAnsi"/>
                <w:sz w:val="20"/>
                <w:szCs w:val="20"/>
                <w:lang w:val="en-US"/>
              </w:rPr>
              <w:t>GCMT</w:t>
            </w:r>
          </w:p>
        </w:tc>
        <w:tc>
          <w:tcPr>
            <w:tcW w:w="2835" w:type="dxa"/>
            <w:tcBorders>
              <w:right w:val="single" w:sz="4" w:space="0" w:color="FFFFFF" w:themeColor="background1"/>
            </w:tcBorders>
          </w:tcPr>
          <w:p w14:paraId="75C94E5D" w14:textId="7B91C520" w:rsidR="002A0CAA" w:rsidRPr="00E0348B" w:rsidRDefault="002A0CAA" w:rsidP="002A0CAA">
            <w:pPr>
              <w:ind w:hanging="11"/>
              <w:jc w:val="center"/>
              <w:rPr>
                <w:rFonts w:cstheme="minorHAnsi"/>
                <w:sz w:val="20"/>
                <w:szCs w:val="20"/>
                <w:lang w:val="en-US"/>
              </w:rPr>
            </w:pPr>
            <w:r w:rsidRPr="00E0348B">
              <w:rPr>
                <w:rFonts w:cstheme="minorHAnsi"/>
                <w:sz w:val="20"/>
                <w:szCs w:val="20"/>
                <w:lang w:val="en-US"/>
              </w:rPr>
              <w:t>45</w:t>
            </w:r>
          </w:p>
        </w:tc>
        <w:tc>
          <w:tcPr>
            <w:tcW w:w="4819" w:type="dxa"/>
            <w:tcBorders>
              <w:right w:val="single" w:sz="4" w:space="0" w:color="FFFFFF" w:themeColor="background1"/>
            </w:tcBorders>
          </w:tcPr>
          <w:p w14:paraId="46D049E2" w14:textId="0B3A0AEA" w:rsidR="002A0CAA" w:rsidRPr="00E0348B" w:rsidRDefault="002A0CAA" w:rsidP="00D35BAD">
            <w:pPr>
              <w:jc w:val="center"/>
              <w:rPr>
                <w:rFonts w:cstheme="minorHAnsi"/>
                <w:sz w:val="20"/>
                <w:szCs w:val="20"/>
                <w:lang w:val="en-US"/>
              </w:rPr>
            </w:pPr>
            <w:r w:rsidRPr="00E0348B">
              <w:rPr>
                <w:rFonts w:cstheme="minorHAnsi"/>
                <w:sz w:val="20"/>
                <w:szCs w:val="20"/>
                <w:lang w:val="en-US"/>
              </w:rPr>
              <w:t>MW (45)</w:t>
            </w:r>
          </w:p>
        </w:tc>
      </w:tr>
      <w:tr w:rsidR="002A0CAA" w:rsidRPr="00A85F13" w14:paraId="6688EE94" w14:textId="77777777" w:rsidTr="00D35BAD">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0356AB25" w14:textId="02ABD48F" w:rsidR="002A0CAA" w:rsidRPr="00E0348B" w:rsidRDefault="002A0CAA" w:rsidP="002A0CAA">
            <w:pPr>
              <w:jc w:val="left"/>
              <w:rPr>
                <w:rFonts w:cstheme="minorHAnsi"/>
                <w:sz w:val="20"/>
                <w:szCs w:val="20"/>
                <w:lang w:val="en-US"/>
              </w:rPr>
            </w:pPr>
            <w:r w:rsidRPr="00A85F13">
              <w:rPr>
                <w:rFonts w:cstheme="minorHAnsi"/>
                <w:sz w:val="20"/>
                <w:szCs w:val="20"/>
                <w:lang w:val="en-US"/>
              </w:rPr>
              <w:t>PEK</w:t>
            </w:r>
          </w:p>
        </w:tc>
        <w:tc>
          <w:tcPr>
            <w:tcW w:w="2835" w:type="dxa"/>
            <w:tcBorders>
              <w:right w:val="single" w:sz="4" w:space="0" w:color="FFFFFF" w:themeColor="background1"/>
            </w:tcBorders>
          </w:tcPr>
          <w:p w14:paraId="2EF06ACE" w14:textId="1AA858A2" w:rsidR="002A0CAA" w:rsidRPr="00E0348B" w:rsidRDefault="002A0CAA" w:rsidP="002A0CAA">
            <w:pPr>
              <w:ind w:hanging="11"/>
              <w:jc w:val="center"/>
              <w:rPr>
                <w:rFonts w:cstheme="minorHAnsi"/>
                <w:sz w:val="20"/>
                <w:szCs w:val="20"/>
                <w:lang w:val="en-US"/>
              </w:rPr>
            </w:pPr>
            <w:r w:rsidRPr="00E0348B">
              <w:rPr>
                <w:rFonts w:cstheme="minorHAnsi"/>
                <w:sz w:val="20"/>
                <w:szCs w:val="20"/>
                <w:lang w:val="en-US"/>
              </w:rPr>
              <w:t>43</w:t>
            </w:r>
          </w:p>
        </w:tc>
        <w:tc>
          <w:tcPr>
            <w:tcW w:w="4819" w:type="dxa"/>
            <w:tcBorders>
              <w:right w:val="single" w:sz="4" w:space="0" w:color="FFFFFF" w:themeColor="background1"/>
            </w:tcBorders>
          </w:tcPr>
          <w:p w14:paraId="583E3BCC" w14:textId="330D79DD" w:rsidR="002A0CAA" w:rsidRPr="00E0348B" w:rsidRDefault="002A0CAA" w:rsidP="00D35BAD">
            <w:pPr>
              <w:jc w:val="center"/>
              <w:rPr>
                <w:rFonts w:cstheme="minorHAnsi"/>
                <w:sz w:val="20"/>
                <w:szCs w:val="20"/>
                <w:lang w:val="en-US"/>
              </w:rPr>
            </w:pPr>
            <w:r w:rsidRPr="00E0348B">
              <w:rPr>
                <w:rFonts w:cstheme="minorHAnsi"/>
                <w:sz w:val="20"/>
                <w:szCs w:val="20"/>
                <w:lang w:val="en-US"/>
              </w:rPr>
              <w:t>MS (43)</w:t>
            </w:r>
          </w:p>
        </w:tc>
      </w:tr>
      <w:tr w:rsidR="002A0CAA" w:rsidRPr="00A85F13" w14:paraId="24D07E31" w14:textId="77777777" w:rsidTr="00D35BAD">
        <w:trPr>
          <w:trHeight w:val="340"/>
        </w:trPr>
        <w:tc>
          <w:tcPr>
            <w:tcW w:w="1418" w:type="dxa"/>
            <w:tcBorders>
              <w:right w:val="single" w:sz="4" w:space="0" w:color="FFFFFF" w:themeColor="background1"/>
            </w:tcBorders>
          </w:tcPr>
          <w:p w14:paraId="63DB064C" w14:textId="25C72916" w:rsidR="002A0CAA" w:rsidRPr="00E0348B" w:rsidRDefault="002A0CAA" w:rsidP="002A0CAA">
            <w:pPr>
              <w:jc w:val="left"/>
              <w:rPr>
                <w:rFonts w:cstheme="minorHAnsi"/>
                <w:sz w:val="20"/>
                <w:szCs w:val="20"/>
                <w:lang w:val="en-US"/>
              </w:rPr>
            </w:pPr>
            <w:r w:rsidRPr="00A85F13">
              <w:rPr>
                <w:rFonts w:cstheme="minorHAnsi"/>
                <w:sz w:val="20"/>
                <w:szCs w:val="20"/>
                <w:lang w:val="en-US"/>
              </w:rPr>
              <w:t>PAS</w:t>
            </w:r>
          </w:p>
        </w:tc>
        <w:tc>
          <w:tcPr>
            <w:tcW w:w="2835" w:type="dxa"/>
            <w:tcBorders>
              <w:right w:val="single" w:sz="4" w:space="0" w:color="FFFFFF" w:themeColor="background1"/>
            </w:tcBorders>
          </w:tcPr>
          <w:p w14:paraId="648D6CC2" w14:textId="4EBB6B87" w:rsidR="002A0CAA" w:rsidRPr="00E0348B" w:rsidRDefault="002A0CAA" w:rsidP="002A0CAA">
            <w:pPr>
              <w:ind w:hanging="11"/>
              <w:jc w:val="center"/>
              <w:rPr>
                <w:rFonts w:cstheme="minorHAnsi"/>
                <w:sz w:val="20"/>
                <w:szCs w:val="20"/>
                <w:lang w:val="en-US"/>
              </w:rPr>
            </w:pPr>
            <w:r w:rsidRPr="00E0348B">
              <w:rPr>
                <w:rFonts w:cstheme="minorHAnsi"/>
                <w:sz w:val="20"/>
                <w:szCs w:val="20"/>
                <w:lang w:val="en-US"/>
              </w:rPr>
              <w:t>37</w:t>
            </w:r>
          </w:p>
        </w:tc>
        <w:tc>
          <w:tcPr>
            <w:tcW w:w="4819" w:type="dxa"/>
            <w:tcBorders>
              <w:right w:val="single" w:sz="4" w:space="0" w:color="FFFFFF" w:themeColor="background1"/>
            </w:tcBorders>
          </w:tcPr>
          <w:p w14:paraId="20923A3A" w14:textId="62158B53" w:rsidR="002A0CAA" w:rsidRPr="00E0348B" w:rsidRDefault="002A0CAA" w:rsidP="00CD28A4">
            <w:pPr>
              <w:tabs>
                <w:tab w:val="left" w:pos="1789"/>
              </w:tabs>
              <w:jc w:val="center"/>
              <w:rPr>
                <w:rFonts w:cstheme="minorHAnsi"/>
                <w:sz w:val="20"/>
                <w:szCs w:val="20"/>
                <w:lang w:val="en-US"/>
              </w:rPr>
            </w:pPr>
            <w:r w:rsidRPr="00E0348B">
              <w:rPr>
                <w:rFonts w:cstheme="minorHAnsi"/>
                <w:sz w:val="20"/>
                <w:szCs w:val="20"/>
                <w:lang w:val="en-US"/>
              </w:rPr>
              <w:t>MS (37)</w:t>
            </w:r>
          </w:p>
        </w:tc>
      </w:tr>
      <w:tr w:rsidR="002A0CAA" w:rsidRPr="00A85F13" w14:paraId="69D01A80" w14:textId="77777777" w:rsidTr="00D35BAD">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tcPr>
          <w:p w14:paraId="6D85DD56" w14:textId="4952C969" w:rsidR="002A0CAA" w:rsidRPr="00E0348B" w:rsidRDefault="002A0CAA" w:rsidP="002A0CAA">
            <w:pPr>
              <w:jc w:val="left"/>
              <w:rPr>
                <w:rFonts w:cstheme="minorHAnsi"/>
                <w:sz w:val="20"/>
                <w:szCs w:val="20"/>
                <w:lang w:val="en-US"/>
              </w:rPr>
            </w:pPr>
            <w:r w:rsidRPr="00A85F13">
              <w:rPr>
                <w:rFonts w:cstheme="minorHAnsi"/>
                <w:sz w:val="20"/>
                <w:szCs w:val="20"/>
                <w:lang w:val="en-US"/>
              </w:rPr>
              <w:t>ZUR_RMT</w:t>
            </w:r>
          </w:p>
        </w:tc>
        <w:tc>
          <w:tcPr>
            <w:tcW w:w="2835" w:type="dxa"/>
            <w:tcBorders>
              <w:right w:val="single" w:sz="4" w:space="0" w:color="FFFFFF" w:themeColor="background1"/>
            </w:tcBorders>
          </w:tcPr>
          <w:p w14:paraId="43892DA5" w14:textId="36E176CD" w:rsidR="002A0CAA" w:rsidRPr="00E0348B" w:rsidRDefault="002A0CAA" w:rsidP="002A0CAA">
            <w:pPr>
              <w:ind w:hanging="11"/>
              <w:jc w:val="center"/>
              <w:rPr>
                <w:rFonts w:cstheme="minorHAnsi"/>
                <w:sz w:val="20"/>
                <w:szCs w:val="20"/>
                <w:lang w:val="en-US"/>
              </w:rPr>
            </w:pPr>
            <w:r w:rsidRPr="00E0348B">
              <w:rPr>
                <w:rFonts w:cstheme="minorHAnsi"/>
                <w:sz w:val="20"/>
                <w:szCs w:val="20"/>
                <w:lang w:val="en-US"/>
              </w:rPr>
              <w:t>18</w:t>
            </w:r>
          </w:p>
        </w:tc>
        <w:tc>
          <w:tcPr>
            <w:tcW w:w="4819" w:type="dxa"/>
            <w:tcBorders>
              <w:right w:val="single" w:sz="4" w:space="0" w:color="FFFFFF" w:themeColor="background1"/>
            </w:tcBorders>
          </w:tcPr>
          <w:p w14:paraId="00A8E119" w14:textId="21ADBD0E" w:rsidR="002A0CAA" w:rsidRPr="00E0348B" w:rsidRDefault="002A0CAA" w:rsidP="00D35BAD">
            <w:pPr>
              <w:jc w:val="center"/>
              <w:rPr>
                <w:rFonts w:cstheme="minorHAnsi"/>
                <w:sz w:val="20"/>
                <w:szCs w:val="20"/>
                <w:lang w:val="en-US"/>
              </w:rPr>
            </w:pPr>
            <w:r w:rsidRPr="00E0348B">
              <w:rPr>
                <w:rFonts w:cstheme="minorHAnsi"/>
                <w:sz w:val="20"/>
                <w:szCs w:val="20"/>
                <w:lang w:val="en-US"/>
              </w:rPr>
              <w:t>Mw (18)</w:t>
            </w:r>
          </w:p>
        </w:tc>
      </w:tr>
    </w:tbl>
    <w:p w14:paraId="338C9E1F" w14:textId="77777777" w:rsidR="00193E3D" w:rsidRPr="00E0348B" w:rsidRDefault="00193E3D" w:rsidP="00B4280E">
      <w:pPr>
        <w:rPr>
          <w:lang w:val="en-US"/>
        </w:rPr>
      </w:pPr>
    </w:p>
    <w:p w14:paraId="40365522" w14:textId="77777777" w:rsidR="00B4280E" w:rsidRPr="00E0348B" w:rsidRDefault="00B4280E" w:rsidP="00B4280E">
      <w:pPr>
        <w:pStyle w:val="Heading3"/>
      </w:pPr>
      <w:bookmarkStart w:id="41" w:name="_Toc80987338"/>
      <w:r w:rsidRPr="00E0348B">
        <w:t>Magnitude conversion</w:t>
      </w:r>
      <w:bookmarkEnd w:id="41"/>
    </w:p>
    <w:p w14:paraId="6C158E30" w14:textId="0E4E379C" w:rsidR="009E5954" w:rsidRPr="00E0348B" w:rsidRDefault="00B4280E" w:rsidP="00B4280E">
      <w:pPr>
        <w:rPr>
          <w:lang w:val="en-US"/>
        </w:rPr>
      </w:pPr>
      <w:r w:rsidRPr="00E0348B">
        <w:rPr>
          <w:lang w:val="en-US"/>
        </w:rPr>
        <w:t xml:space="preserve">As last step of the catalogue homogenization procedure, </w:t>
      </w:r>
      <w:r w:rsidR="00596C9B" w:rsidRPr="00E0348B">
        <w:rPr>
          <w:lang w:val="en-US"/>
        </w:rPr>
        <w:t xml:space="preserve">all events with different </w:t>
      </w:r>
      <w:r w:rsidRPr="00E0348B">
        <w:rPr>
          <w:lang w:val="en-US"/>
        </w:rPr>
        <w:t xml:space="preserve">magnitude </w:t>
      </w:r>
      <w:r w:rsidR="00596C9B" w:rsidRPr="00E0348B">
        <w:rPr>
          <w:lang w:val="en-US"/>
        </w:rPr>
        <w:t xml:space="preserve">types </w:t>
      </w:r>
      <w:r w:rsidR="00D843FC" w:rsidRPr="00E0348B">
        <w:rPr>
          <w:lang w:val="en-US"/>
        </w:rPr>
        <w:t>must</w:t>
      </w:r>
      <w:r w:rsidRPr="00E0348B">
        <w:rPr>
          <w:lang w:val="en-US"/>
        </w:rPr>
        <w:t xml:space="preserve"> be </w:t>
      </w:r>
      <w:r w:rsidR="00596C9B" w:rsidRPr="00E0348B">
        <w:rPr>
          <w:lang w:val="en-US"/>
        </w:rPr>
        <w:t>converted to a reference scale, in this case the moment magnitude Mw.</w:t>
      </w:r>
      <w:r w:rsidRPr="00E0348B">
        <w:rPr>
          <w:lang w:val="en-US"/>
        </w:rPr>
        <w:t xml:space="preserve"> </w:t>
      </w:r>
      <w:r w:rsidR="009C0448" w:rsidRPr="00E0348B">
        <w:rPr>
          <w:lang w:val="en-US"/>
        </w:rPr>
        <w:t>For the conversion, w</w:t>
      </w:r>
      <w:r w:rsidR="00D843FC" w:rsidRPr="00E0348B">
        <w:rPr>
          <w:lang w:val="en-US"/>
        </w:rPr>
        <w:t xml:space="preserve">e use preferentially </w:t>
      </w:r>
      <w:r w:rsidR="009C0448" w:rsidRPr="00E0348B">
        <w:rPr>
          <w:lang w:val="en-US"/>
        </w:rPr>
        <w:t xml:space="preserve">robust, </w:t>
      </w:r>
      <w:r w:rsidR="00D843FC" w:rsidRPr="00E0348B">
        <w:rPr>
          <w:lang w:val="en-US"/>
        </w:rPr>
        <w:t xml:space="preserve">well-tested and globally calibrated magnitude conversion relations for </w:t>
      </w:r>
      <w:r w:rsidR="00ED1DF1" w:rsidRPr="00E0348B">
        <w:rPr>
          <w:lang w:val="en-US"/>
        </w:rPr>
        <w:t xml:space="preserve">the most </w:t>
      </w:r>
      <w:r w:rsidR="00D843FC" w:rsidRPr="00E0348B">
        <w:rPr>
          <w:lang w:val="en-US"/>
        </w:rPr>
        <w:t>common magnitude scales (</w:t>
      </w:r>
      <w:proofErr w:type="spellStart"/>
      <w:r w:rsidR="00D843FC" w:rsidRPr="00E0348B">
        <w:rPr>
          <w:lang w:val="en-US"/>
        </w:rPr>
        <w:t>Ms</w:t>
      </w:r>
      <w:proofErr w:type="spellEnd"/>
      <w:r w:rsidR="00D843FC" w:rsidRPr="00E0348B">
        <w:rPr>
          <w:lang w:val="en-US"/>
        </w:rPr>
        <w:t xml:space="preserve">, mb, </w:t>
      </w:r>
      <w:proofErr w:type="spellStart"/>
      <w:r w:rsidR="00D843FC" w:rsidRPr="00E0348B">
        <w:rPr>
          <w:lang w:val="en-US"/>
        </w:rPr>
        <w:t>Ml</w:t>
      </w:r>
      <w:proofErr w:type="spellEnd"/>
      <w:r w:rsidR="00D843FC" w:rsidRPr="00E0348B">
        <w:rPr>
          <w:lang w:val="en-US"/>
        </w:rPr>
        <w:t xml:space="preserve">) while ad-hoc relations have been </w:t>
      </w:r>
      <w:r w:rsidR="00162603" w:rsidRPr="00E0348B">
        <w:rPr>
          <w:lang w:val="en-US"/>
        </w:rPr>
        <w:t>developed</w:t>
      </w:r>
      <w:r w:rsidR="00D843FC" w:rsidRPr="00E0348B">
        <w:rPr>
          <w:lang w:val="en-US"/>
        </w:rPr>
        <w:t xml:space="preserve"> </w:t>
      </w:r>
      <w:r w:rsidR="00162603" w:rsidRPr="00E0348B">
        <w:rPr>
          <w:lang w:val="en-US"/>
        </w:rPr>
        <w:t xml:space="preserve">using an orthogonal regression approach </w:t>
      </w:r>
      <w:r w:rsidR="00D843FC" w:rsidRPr="00E0348B">
        <w:rPr>
          <w:lang w:val="en-US"/>
        </w:rPr>
        <w:t>to convert specific scales (</w:t>
      </w:r>
      <w:proofErr w:type="spellStart"/>
      <w:r w:rsidR="007C3B89" w:rsidRPr="00E0348B">
        <w:rPr>
          <w:lang w:val="en-US"/>
        </w:rPr>
        <w:t>M</w:t>
      </w:r>
      <w:r w:rsidR="00D843FC" w:rsidRPr="00E0348B">
        <w:rPr>
          <w:lang w:val="en-US"/>
        </w:rPr>
        <w:t>pv</w:t>
      </w:r>
      <w:proofErr w:type="spellEnd"/>
      <w:r w:rsidR="00D843FC" w:rsidRPr="00E0348B">
        <w:rPr>
          <w:lang w:val="en-US"/>
        </w:rPr>
        <w:t xml:space="preserve"> and </w:t>
      </w:r>
      <w:proofErr w:type="spellStart"/>
      <w:r w:rsidR="00D843FC" w:rsidRPr="00E0348B">
        <w:rPr>
          <w:lang w:val="en-US"/>
        </w:rPr>
        <w:t>Mlh</w:t>
      </w:r>
      <w:proofErr w:type="spellEnd"/>
      <w:r w:rsidR="00D843FC" w:rsidRPr="00E0348B">
        <w:rPr>
          <w:lang w:val="en-US"/>
        </w:rPr>
        <w:t>)</w:t>
      </w:r>
      <w:r w:rsidR="0058520D" w:rsidRPr="00E0348B">
        <w:rPr>
          <w:lang w:val="en-US"/>
        </w:rPr>
        <w:t xml:space="preserve"> to Mw </w:t>
      </w:r>
      <w:r w:rsidR="00D952C9" w:rsidRPr="00E0348B">
        <w:rPr>
          <w:lang w:val="en-US"/>
        </w:rPr>
        <w:t xml:space="preserve">(see </w:t>
      </w:r>
      <w:r w:rsidR="00D952C9" w:rsidRPr="00E0348B">
        <w:rPr>
          <w:lang w:val="en-US"/>
        </w:rPr>
        <w:fldChar w:fldCharType="begin"/>
      </w:r>
      <w:r w:rsidR="00D952C9" w:rsidRPr="00E0348B">
        <w:rPr>
          <w:lang w:val="en-US"/>
        </w:rPr>
        <w:instrText xml:space="preserve"> REF _Ref79762806 \h </w:instrText>
      </w:r>
      <w:r w:rsidR="00D952C9" w:rsidRPr="00E0348B">
        <w:rPr>
          <w:lang w:val="en-US"/>
        </w:rPr>
      </w:r>
      <w:r w:rsidR="00D952C9" w:rsidRPr="00E0348B">
        <w:rPr>
          <w:lang w:val="en-US"/>
        </w:rPr>
        <w:fldChar w:fldCharType="separate"/>
      </w:r>
      <w:r w:rsidR="00FE0A13" w:rsidRPr="00E0348B">
        <w:rPr>
          <w:lang w:val="en-US"/>
        </w:rPr>
        <w:t xml:space="preserve">Table </w:t>
      </w:r>
      <w:r w:rsidR="00FE0A13">
        <w:rPr>
          <w:noProof/>
          <w:lang w:val="en-US"/>
        </w:rPr>
        <w:t>7</w:t>
      </w:r>
      <w:r w:rsidR="00D952C9" w:rsidRPr="00E0348B">
        <w:rPr>
          <w:lang w:val="en-US"/>
        </w:rPr>
        <w:fldChar w:fldCharType="end"/>
      </w:r>
      <w:r w:rsidR="00D952C9" w:rsidRPr="00A85F13">
        <w:rPr>
          <w:lang w:val="en-US"/>
        </w:rPr>
        <w:t xml:space="preserve"> for the full list of conversion rules)</w:t>
      </w:r>
      <w:r w:rsidR="0058520D" w:rsidRPr="00E0348B">
        <w:rPr>
          <w:lang w:val="en-US"/>
        </w:rPr>
        <w:t>.</w:t>
      </w:r>
      <w:r w:rsidR="00F377D8" w:rsidRPr="00E0348B">
        <w:rPr>
          <w:lang w:val="en-US"/>
        </w:rPr>
        <w:t xml:space="preserve"> </w:t>
      </w:r>
      <w:r w:rsidR="000B175A" w:rsidRPr="00E0348B">
        <w:rPr>
          <w:lang w:val="en-US"/>
        </w:rPr>
        <w:t xml:space="preserve">For these models, </w:t>
      </w:r>
      <w:r w:rsidR="00B33DFD" w:rsidRPr="00E0348B">
        <w:rPr>
          <w:lang w:val="en-US"/>
        </w:rPr>
        <w:t>to</w:t>
      </w:r>
      <w:r w:rsidR="00F377D8" w:rsidRPr="00E0348B">
        <w:rPr>
          <w:lang w:val="en-US"/>
        </w:rPr>
        <w:t xml:space="preserve"> stabilize the regression result, saturation limits of each scale </w:t>
      </w:r>
      <w:r w:rsidR="000B175A" w:rsidRPr="00E0348B">
        <w:rPr>
          <w:lang w:val="en-US"/>
        </w:rPr>
        <w:t>have been</w:t>
      </w:r>
      <w:r w:rsidR="00F377D8" w:rsidRPr="00E0348B">
        <w:rPr>
          <w:lang w:val="en-US"/>
        </w:rPr>
        <w:t xml:space="preserve"> accounted as additional physical constraint of the </w:t>
      </w:r>
      <w:r w:rsidR="000B175A" w:rsidRPr="00E0348B">
        <w:rPr>
          <w:lang w:val="en-US"/>
        </w:rPr>
        <w:t xml:space="preserve">regression </w:t>
      </w:r>
      <w:r w:rsidR="00F377D8" w:rsidRPr="00E0348B">
        <w:rPr>
          <w:lang w:val="en-US"/>
        </w:rPr>
        <w:t>model.</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535"/>
      </w:tblGrid>
      <w:tr w:rsidR="00AC5879" w:rsidRPr="00A85F13" w14:paraId="2B1712D8" w14:textId="77777777" w:rsidTr="00E67E93">
        <w:tc>
          <w:tcPr>
            <w:tcW w:w="4535" w:type="dxa"/>
          </w:tcPr>
          <w:p w14:paraId="71770C3E" w14:textId="5D524657" w:rsidR="00AC5879" w:rsidRPr="00A85F13" w:rsidRDefault="00AC5879" w:rsidP="00B4280E">
            <w:pPr>
              <w:rPr>
                <w:lang w:val="en-US"/>
              </w:rPr>
            </w:pPr>
            <w:r w:rsidRPr="001848AD">
              <w:rPr>
                <w:noProof/>
                <w:lang w:val="en-US"/>
              </w:rPr>
              <w:drawing>
                <wp:inline distT="0" distB="0" distL="0" distR="0" wp14:anchorId="386163CD" wp14:editId="33645937">
                  <wp:extent cx="2973600" cy="29736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31"/>
                          <a:stretch>
                            <a:fillRect/>
                          </a:stretch>
                        </pic:blipFill>
                        <pic:spPr>
                          <a:xfrm>
                            <a:off x="0" y="0"/>
                            <a:ext cx="2973600" cy="2973600"/>
                          </a:xfrm>
                          <a:prstGeom prst="rect">
                            <a:avLst/>
                          </a:prstGeom>
                        </pic:spPr>
                      </pic:pic>
                    </a:graphicData>
                  </a:graphic>
                </wp:inline>
              </w:drawing>
            </w:r>
          </w:p>
        </w:tc>
        <w:tc>
          <w:tcPr>
            <w:tcW w:w="4535" w:type="dxa"/>
          </w:tcPr>
          <w:p w14:paraId="7F1D88D3" w14:textId="7600E06D" w:rsidR="00AC5879" w:rsidRPr="00A85F13" w:rsidRDefault="00AC5879" w:rsidP="00B4280E">
            <w:pPr>
              <w:rPr>
                <w:lang w:val="en-US"/>
              </w:rPr>
            </w:pPr>
            <w:r w:rsidRPr="001848AD">
              <w:rPr>
                <w:noProof/>
                <w:lang w:val="en-US"/>
              </w:rPr>
              <w:drawing>
                <wp:inline distT="0" distB="0" distL="0" distR="0" wp14:anchorId="1AAEBD38" wp14:editId="2BBF646E">
                  <wp:extent cx="2973600" cy="29736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32"/>
                          <a:stretch>
                            <a:fillRect/>
                          </a:stretch>
                        </pic:blipFill>
                        <pic:spPr>
                          <a:xfrm>
                            <a:off x="0" y="0"/>
                            <a:ext cx="2973600" cy="2973600"/>
                          </a:xfrm>
                          <a:prstGeom prst="rect">
                            <a:avLst/>
                          </a:prstGeom>
                        </pic:spPr>
                      </pic:pic>
                    </a:graphicData>
                  </a:graphic>
                </wp:inline>
              </w:drawing>
            </w:r>
          </w:p>
        </w:tc>
      </w:tr>
    </w:tbl>
    <w:p w14:paraId="55A154FE" w14:textId="4F19FE5C" w:rsidR="00E67E93" w:rsidRPr="00E0348B" w:rsidRDefault="00E67E93" w:rsidP="00E67E93">
      <w:pPr>
        <w:pStyle w:val="Caption"/>
        <w:jc w:val="both"/>
        <w:rPr>
          <w:lang w:val="en-US"/>
        </w:rPr>
      </w:pPr>
      <w:bookmarkStart w:id="42" w:name="_Toc80984796"/>
      <w:r w:rsidRPr="00A85F13">
        <w:rPr>
          <w:lang w:val="en-US"/>
        </w:rPr>
        <w:lastRenderedPageBreak/>
        <w:t xml:space="preserve">Figure </w:t>
      </w:r>
      <w:r w:rsidRPr="00E0348B">
        <w:rPr>
          <w:lang w:val="en-US"/>
        </w:rPr>
        <w:fldChar w:fldCharType="begin"/>
      </w:r>
      <w:r w:rsidRPr="00E0348B">
        <w:rPr>
          <w:lang w:val="en-US"/>
        </w:rPr>
        <w:instrText xml:space="preserve"> SEQ Figure \* ARABIC </w:instrText>
      </w:r>
      <w:r w:rsidRPr="00E0348B">
        <w:rPr>
          <w:lang w:val="en-US"/>
        </w:rPr>
        <w:fldChar w:fldCharType="separate"/>
      </w:r>
      <w:r w:rsidR="00FE0A13">
        <w:rPr>
          <w:noProof/>
          <w:lang w:val="en-US"/>
        </w:rPr>
        <w:t>3</w:t>
      </w:r>
      <w:r w:rsidRPr="00E0348B">
        <w:rPr>
          <w:lang w:val="en-US"/>
        </w:rPr>
        <w:fldChar w:fldCharType="end"/>
      </w:r>
      <w:r w:rsidRPr="00A85F13">
        <w:rPr>
          <w:lang w:val="en-US"/>
        </w:rPr>
        <w:t xml:space="preserve">. </w:t>
      </w:r>
      <w:r w:rsidR="00C92565" w:rsidRPr="00E0348B">
        <w:rPr>
          <w:lang w:val="en-US"/>
        </w:rPr>
        <w:t xml:space="preserve">Magnitude conversion relations developed for </w:t>
      </w:r>
      <w:proofErr w:type="spellStart"/>
      <w:r w:rsidR="00C92565" w:rsidRPr="00E0348B">
        <w:rPr>
          <w:lang w:val="en-US"/>
        </w:rPr>
        <w:t>Mlh</w:t>
      </w:r>
      <w:proofErr w:type="spellEnd"/>
      <w:r w:rsidR="00C92565" w:rsidRPr="00E0348B">
        <w:rPr>
          <w:lang w:val="en-US"/>
        </w:rPr>
        <w:t xml:space="preserve"> and </w:t>
      </w:r>
      <w:proofErr w:type="spellStart"/>
      <w:r w:rsidR="00BF4435" w:rsidRPr="00E0348B">
        <w:rPr>
          <w:lang w:val="en-US"/>
        </w:rPr>
        <w:t>M</w:t>
      </w:r>
      <w:r w:rsidR="00C92565" w:rsidRPr="00E0348B">
        <w:rPr>
          <w:lang w:val="en-US"/>
        </w:rPr>
        <w:t>pv</w:t>
      </w:r>
      <w:proofErr w:type="spellEnd"/>
      <w:r w:rsidR="00C92565" w:rsidRPr="00E0348B">
        <w:rPr>
          <w:lang w:val="en-US"/>
        </w:rPr>
        <w:t xml:space="preserve"> scale to Mw by fitting 2</w:t>
      </w:r>
      <w:r w:rsidR="00C92565" w:rsidRPr="00E0348B">
        <w:rPr>
          <w:vertAlign w:val="superscript"/>
          <w:lang w:val="en-US"/>
        </w:rPr>
        <w:t>nd</w:t>
      </w:r>
      <w:r w:rsidR="00C92565" w:rsidRPr="00E0348B">
        <w:rPr>
          <w:lang w:val="en-US"/>
        </w:rPr>
        <w:t xml:space="preserve"> degree polynomial to observed magnitude pairs</w:t>
      </w:r>
      <w:r w:rsidR="00EA7CBA" w:rsidRPr="00E0348B">
        <w:rPr>
          <w:lang w:val="en-US"/>
        </w:rPr>
        <w:t xml:space="preserve"> using </w:t>
      </w:r>
      <w:r w:rsidR="003E62A1" w:rsidRPr="00E0348B">
        <w:rPr>
          <w:lang w:val="en-US"/>
        </w:rPr>
        <w:t xml:space="preserve">the </w:t>
      </w:r>
      <w:r w:rsidR="00C92565" w:rsidRPr="00E0348B">
        <w:rPr>
          <w:lang w:val="en-US"/>
        </w:rPr>
        <w:t xml:space="preserve">orthogonal </w:t>
      </w:r>
      <w:r w:rsidR="00EA7CBA" w:rsidRPr="00E0348B">
        <w:rPr>
          <w:lang w:val="en-US"/>
        </w:rPr>
        <w:t>least squares</w:t>
      </w:r>
      <w:r w:rsidR="003E62A1" w:rsidRPr="00E0348B">
        <w:rPr>
          <w:lang w:val="en-US"/>
        </w:rPr>
        <w:t xml:space="preserve"> regression technique</w:t>
      </w:r>
      <w:r w:rsidR="00F83EC2">
        <w:rPr>
          <w:lang w:val="en-US"/>
        </w:rPr>
        <w:t xml:space="preserve"> (</w:t>
      </w:r>
      <w:r w:rsidR="00F83EC2">
        <w:rPr>
          <w:lang w:val="en-US"/>
        </w:rPr>
        <w:fldChar w:fldCharType="begin"/>
      </w:r>
      <w:r w:rsidR="00F83EC2">
        <w:rPr>
          <w:lang w:val="en-US"/>
        </w:rPr>
        <w:instrText xml:space="preserve"> REF _Ref79762806 \h </w:instrText>
      </w:r>
      <w:r w:rsidR="00F83EC2">
        <w:rPr>
          <w:lang w:val="en-US"/>
        </w:rPr>
      </w:r>
      <w:r w:rsidR="00F83EC2">
        <w:rPr>
          <w:lang w:val="en-US"/>
        </w:rPr>
        <w:fldChar w:fldCharType="separate"/>
      </w:r>
      <w:r w:rsidR="00FE0A13" w:rsidRPr="00E0348B">
        <w:rPr>
          <w:lang w:val="en-US"/>
        </w:rPr>
        <w:t xml:space="preserve">Table </w:t>
      </w:r>
      <w:r w:rsidR="00FE0A13">
        <w:rPr>
          <w:noProof/>
          <w:lang w:val="en-US"/>
        </w:rPr>
        <w:t>7</w:t>
      </w:r>
      <w:r w:rsidR="00F83EC2">
        <w:rPr>
          <w:lang w:val="en-US"/>
        </w:rPr>
        <w:fldChar w:fldCharType="end"/>
      </w:r>
      <w:r w:rsidR="00F83EC2">
        <w:rPr>
          <w:lang w:val="en-US"/>
        </w:rPr>
        <w:t>)</w:t>
      </w:r>
      <w:r w:rsidR="001433B1" w:rsidRPr="00E0348B">
        <w:rPr>
          <w:lang w:val="en-US"/>
        </w:rPr>
        <w:t>.</w:t>
      </w:r>
      <w:bookmarkEnd w:id="42"/>
    </w:p>
    <w:p w14:paraId="6BD3E1DD" w14:textId="77777777" w:rsidR="000361EA" w:rsidRPr="00E0348B" w:rsidRDefault="000361EA" w:rsidP="000361EA">
      <w:pPr>
        <w:rPr>
          <w:lang w:val="en-US"/>
        </w:rPr>
      </w:pPr>
    </w:p>
    <w:p w14:paraId="3A8CBF51" w14:textId="69CEFBE2" w:rsidR="000361EA" w:rsidRPr="00E0348B" w:rsidRDefault="000361EA" w:rsidP="000361EA">
      <w:pPr>
        <w:pStyle w:val="TableCaption0"/>
        <w:rPr>
          <w:lang w:val="en-US"/>
        </w:rPr>
      </w:pPr>
      <w:bookmarkStart w:id="43" w:name="_Ref79762806"/>
      <w:bookmarkStart w:id="44" w:name="_Toc80189034"/>
      <w:r w:rsidRPr="00E0348B">
        <w:rPr>
          <w:lang w:val="en-US"/>
        </w:rPr>
        <w:t xml:space="preserve">Table </w:t>
      </w:r>
      <w:r w:rsidRPr="00E0348B">
        <w:rPr>
          <w:lang w:val="en-US"/>
        </w:rPr>
        <w:fldChar w:fldCharType="begin"/>
      </w:r>
      <w:r w:rsidRPr="00E0348B">
        <w:rPr>
          <w:lang w:val="en-US"/>
        </w:rPr>
        <w:instrText xml:space="preserve"> SEQ Table \* ARABIC </w:instrText>
      </w:r>
      <w:r w:rsidRPr="00E0348B">
        <w:rPr>
          <w:lang w:val="en-US"/>
        </w:rPr>
        <w:fldChar w:fldCharType="separate"/>
      </w:r>
      <w:r w:rsidR="00FE0A13">
        <w:rPr>
          <w:noProof/>
          <w:lang w:val="en-US"/>
        </w:rPr>
        <w:t>7</w:t>
      </w:r>
      <w:r w:rsidRPr="00E0348B">
        <w:rPr>
          <w:lang w:val="en-US"/>
        </w:rPr>
        <w:fldChar w:fldCharType="end"/>
      </w:r>
      <w:bookmarkEnd w:id="43"/>
      <w:r w:rsidRPr="00A85F13">
        <w:rPr>
          <w:lang w:val="en-US"/>
        </w:rPr>
        <w:t>.</w:t>
      </w:r>
      <w:r w:rsidRPr="00E0348B">
        <w:rPr>
          <w:lang w:val="en-US"/>
        </w:rPr>
        <w:t xml:space="preserve"> </w:t>
      </w:r>
      <w:bookmarkEnd w:id="44"/>
      <w:r w:rsidR="00E27DD0" w:rsidRPr="00E27DD0">
        <w:rPr>
          <w:lang w:val="en-US"/>
        </w:rPr>
        <w:t>Magnitude conversion relations used for the homogenization of the HECCA catalogue in Mw</w:t>
      </w:r>
      <w:r w:rsidR="00E27DD0">
        <w:rPr>
          <w:lang w:val="en-US"/>
        </w:rPr>
        <w:t>.</w:t>
      </w:r>
    </w:p>
    <w:tbl>
      <w:tblPr>
        <w:tblStyle w:val="MediumShading2-Accent2"/>
        <w:tblW w:w="9072" w:type="dxa"/>
        <w:tblLayout w:type="fixed"/>
        <w:tblLook w:val="0420" w:firstRow="1" w:lastRow="0" w:firstColumn="0" w:lastColumn="0" w:noHBand="0" w:noVBand="1"/>
      </w:tblPr>
      <w:tblGrid>
        <w:gridCol w:w="3119"/>
        <w:gridCol w:w="5953"/>
      </w:tblGrid>
      <w:tr w:rsidR="000361EA" w:rsidRPr="00A85F13" w14:paraId="46D2C835" w14:textId="77777777" w:rsidTr="004F6ABE">
        <w:trPr>
          <w:cnfStyle w:val="100000000000" w:firstRow="1" w:lastRow="0" w:firstColumn="0" w:lastColumn="0" w:oddVBand="0" w:evenVBand="0" w:oddHBand="0" w:evenHBand="0" w:firstRowFirstColumn="0" w:firstRowLastColumn="0" w:lastRowFirstColumn="0" w:lastRowLastColumn="0"/>
          <w:trHeight w:val="340"/>
        </w:trPr>
        <w:tc>
          <w:tcPr>
            <w:tcW w:w="3119" w:type="dxa"/>
            <w:tcBorders>
              <w:right w:val="single" w:sz="4" w:space="0" w:color="FFFFFF" w:themeColor="background1"/>
            </w:tcBorders>
            <w:shd w:val="clear" w:color="auto" w:fill="E5B8B7" w:themeFill="accent2" w:themeFillTint="66"/>
            <w:vAlign w:val="center"/>
          </w:tcPr>
          <w:p w14:paraId="44944CC9" w14:textId="77777777" w:rsidR="000361EA" w:rsidRPr="00E0348B" w:rsidRDefault="000361EA" w:rsidP="00D35BAD">
            <w:pPr>
              <w:pStyle w:val="TableHeader"/>
              <w:rPr>
                <w:b/>
                <w:bCs/>
                <w:color w:val="auto"/>
                <w:szCs w:val="20"/>
              </w:rPr>
            </w:pPr>
            <w:r w:rsidRPr="00E0348B">
              <w:rPr>
                <w:szCs w:val="20"/>
              </w:rPr>
              <w:t>Type</w:t>
            </w:r>
          </w:p>
        </w:tc>
        <w:tc>
          <w:tcPr>
            <w:tcW w:w="5953" w:type="dxa"/>
            <w:tcBorders>
              <w:right w:val="single" w:sz="4" w:space="0" w:color="FFFFFF" w:themeColor="background1"/>
            </w:tcBorders>
            <w:shd w:val="clear" w:color="auto" w:fill="E5B8B7" w:themeFill="accent2" w:themeFillTint="66"/>
            <w:vAlign w:val="center"/>
          </w:tcPr>
          <w:p w14:paraId="08528401" w14:textId="367A2F31" w:rsidR="000361EA" w:rsidRPr="00E0348B" w:rsidRDefault="000361EA" w:rsidP="00D35BAD">
            <w:pPr>
              <w:pStyle w:val="TableHeader"/>
              <w:rPr>
                <w:b/>
                <w:bCs/>
                <w:szCs w:val="20"/>
              </w:rPr>
            </w:pPr>
            <w:r w:rsidRPr="00E0348B">
              <w:rPr>
                <w:szCs w:val="20"/>
              </w:rPr>
              <w:t>Conversion Rule</w:t>
            </w:r>
          </w:p>
        </w:tc>
      </w:tr>
      <w:tr w:rsidR="000361EA" w:rsidRPr="00A85F13" w14:paraId="0DE56F0E" w14:textId="77777777" w:rsidTr="004F6ABE">
        <w:trPr>
          <w:cnfStyle w:val="000000100000" w:firstRow="0" w:lastRow="0" w:firstColumn="0" w:lastColumn="0" w:oddVBand="0" w:evenVBand="0" w:oddHBand="1" w:evenHBand="0" w:firstRowFirstColumn="0" w:firstRowLastColumn="0" w:lastRowFirstColumn="0" w:lastRowLastColumn="0"/>
          <w:trHeight w:val="340"/>
        </w:trPr>
        <w:tc>
          <w:tcPr>
            <w:tcW w:w="3119" w:type="dxa"/>
            <w:tcBorders>
              <w:right w:val="single" w:sz="4" w:space="0" w:color="FFFFFF" w:themeColor="background1"/>
            </w:tcBorders>
          </w:tcPr>
          <w:p w14:paraId="1F578647" w14:textId="77777777" w:rsidR="000361EA" w:rsidRPr="00E0348B" w:rsidRDefault="000361EA" w:rsidP="00561EDE">
            <w:pPr>
              <w:jc w:val="center"/>
              <w:rPr>
                <w:rFonts w:cstheme="minorHAnsi"/>
                <w:sz w:val="20"/>
                <w:szCs w:val="20"/>
                <w:lang w:val="en-US"/>
              </w:rPr>
            </w:pPr>
            <w:r w:rsidRPr="00A85F13">
              <w:rPr>
                <w:sz w:val="20"/>
                <w:szCs w:val="20"/>
                <w:lang w:val="en-US"/>
              </w:rPr>
              <w:t>Mw</w:t>
            </w:r>
          </w:p>
        </w:tc>
        <w:tc>
          <w:tcPr>
            <w:tcW w:w="5953" w:type="dxa"/>
            <w:tcBorders>
              <w:right w:val="single" w:sz="4" w:space="0" w:color="FFFFFF" w:themeColor="background1"/>
            </w:tcBorders>
          </w:tcPr>
          <w:p w14:paraId="7BC71048" w14:textId="0EB2D97F" w:rsidR="000361EA" w:rsidRPr="00E0348B" w:rsidRDefault="00AE3EA6" w:rsidP="00AE3EA6">
            <w:pPr>
              <w:ind w:hanging="11"/>
              <w:jc w:val="center"/>
              <w:rPr>
                <w:rFonts w:cstheme="minorHAnsi"/>
                <w:sz w:val="20"/>
                <w:szCs w:val="20"/>
                <w:lang w:val="en-US"/>
              </w:rPr>
            </w:pPr>
            <w:r w:rsidRPr="00E0348B">
              <w:rPr>
                <w:rFonts w:cstheme="minorHAnsi"/>
                <w:sz w:val="20"/>
                <w:szCs w:val="20"/>
                <w:lang w:val="en-US"/>
              </w:rPr>
              <w:t>1:1</w:t>
            </w:r>
          </w:p>
        </w:tc>
      </w:tr>
      <w:tr w:rsidR="000361EA" w:rsidRPr="00A85F13" w14:paraId="62EECA0E" w14:textId="77777777" w:rsidTr="004F6ABE">
        <w:trPr>
          <w:trHeight w:val="340"/>
        </w:trPr>
        <w:tc>
          <w:tcPr>
            <w:tcW w:w="3119" w:type="dxa"/>
            <w:tcBorders>
              <w:right w:val="single" w:sz="4" w:space="0" w:color="FFFFFF" w:themeColor="background1"/>
            </w:tcBorders>
          </w:tcPr>
          <w:p w14:paraId="35E22BA0" w14:textId="77777777" w:rsidR="000361EA" w:rsidRPr="00E0348B" w:rsidRDefault="000361EA" w:rsidP="00561EDE">
            <w:pPr>
              <w:jc w:val="center"/>
              <w:rPr>
                <w:rFonts w:cstheme="minorHAnsi"/>
                <w:sz w:val="20"/>
                <w:szCs w:val="20"/>
                <w:lang w:val="en-US"/>
              </w:rPr>
            </w:pPr>
            <w:proofErr w:type="spellStart"/>
            <w:r w:rsidRPr="00A85F13">
              <w:rPr>
                <w:sz w:val="20"/>
                <w:szCs w:val="20"/>
                <w:lang w:val="en-US"/>
              </w:rPr>
              <w:t>Mlh</w:t>
            </w:r>
            <w:proofErr w:type="spellEnd"/>
          </w:p>
        </w:tc>
        <w:tc>
          <w:tcPr>
            <w:tcW w:w="5953" w:type="dxa"/>
            <w:tcBorders>
              <w:right w:val="single" w:sz="4" w:space="0" w:color="FFFFFF" w:themeColor="background1"/>
            </w:tcBorders>
          </w:tcPr>
          <w:p w14:paraId="40B0742A" w14:textId="2146AB76" w:rsidR="000361EA" w:rsidRPr="0060443B" w:rsidRDefault="00685829" w:rsidP="00D35BAD">
            <w:pPr>
              <w:ind w:hanging="11"/>
              <w:jc w:val="center"/>
              <w:rPr>
                <w:rFonts w:cstheme="minorHAnsi"/>
                <w:sz w:val="20"/>
                <w:szCs w:val="20"/>
                <w:lang w:val="en-US"/>
              </w:rPr>
            </w:pPr>
            <w:r w:rsidRPr="00E0348B">
              <w:rPr>
                <w:rFonts w:cstheme="minorHAnsi"/>
                <w:sz w:val="20"/>
                <w:szCs w:val="20"/>
                <w:lang w:val="en-US"/>
              </w:rPr>
              <w:t>4.594 - 0.359</w:t>
            </w:r>
            <w:r w:rsidR="001028D1" w:rsidRPr="00E0348B">
              <w:rPr>
                <w:rFonts w:cstheme="minorHAnsi"/>
                <w:sz w:val="20"/>
                <w:szCs w:val="20"/>
                <w:lang w:val="en-US"/>
              </w:rPr>
              <w:t>M</w:t>
            </w:r>
            <w:r w:rsidRPr="00E0348B">
              <w:rPr>
                <w:rFonts w:cstheme="minorHAnsi"/>
                <w:sz w:val="20"/>
                <w:szCs w:val="20"/>
                <w:lang w:val="en-US"/>
              </w:rPr>
              <w:t xml:space="preserve"> + 0.099</w:t>
            </w:r>
            <w:r w:rsidR="001028D1" w:rsidRPr="00E0348B">
              <w:rPr>
                <w:rFonts w:cstheme="minorHAnsi"/>
                <w:sz w:val="20"/>
                <w:szCs w:val="20"/>
                <w:lang w:val="en-US"/>
              </w:rPr>
              <w:t>M</w:t>
            </w:r>
            <w:r w:rsidRPr="00E0348B">
              <w:rPr>
                <w:rFonts w:cstheme="minorHAnsi"/>
                <w:sz w:val="20"/>
                <w:szCs w:val="20"/>
                <w:vertAlign w:val="superscript"/>
                <w:lang w:val="en-US"/>
              </w:rPr>
              <w:t>2</w:t>
            </w:r>
            <w:r w:rsidR="0060443B">
              <w:rPr>
                <w:rFonts w:cstheme="minorHAnsi"/>
                <w:sz w:val="20"/>
                <w:szCs w:val="20"/>
                <w:lang w:val="en-US"/>
              </w:rPr>
              <w:t xml:space="preserve"> (this study)</w:t>
            </w:r>
          </w:p>
        </w:tc>
      </w:tr>
      <w:tr w:rsidR="000361EA" w:rsidRPr="00DE363E" w14:paraId="1A18D4B6" w14:textId="77777777" w:rsidTr="004F6ABE">
        <w:trPr>
          <w:cnfStyle w:val="000000100000" w:firstRow="0" w:lastRow="0" w:firstColumn="0" w:lastColumn="0" w:oddVBand="0" w:evenVBand="0" w:oddHBand="1" w:evenHBand="0" w:firstRowFirstColumn="0" w:firstRowLastColumn="0" w:lastRowFirstColumn="0" w:lastRowLastColumn="0"/>
          <w:trHeight w:val="340"/>
        </w:trPr>
        <w:tc>
          <w:tcPr>
            <w:tcW w:w="3119" w:type="dxa"/>
            <w:tcBorders>
              <w:right w:val="single" w:sz="4" w:space="0" w:color="FFFFFF" w:themeColor="background1"/>
            </w:tcBorders>
          </w:tcPr>
          <w:p w14:paraId="7DCA75AA" w14:textId="77777777" w:rsidR="000361EA" w:rsidRPr="00E0348B" w:rsidRDefault="000361EA" w:rsidP="00561EDE">
            <w:pPr>
              <w:jc w:val="center"/>
              <w:rPr>
                <w:sz w:val="20"/>
                <w:szCs w:val="20"/>
                <w:lang w:val="en-US"/>
              </w:rPr>
            </w:pPr>
            <w:proofErr w:type="spellStart"/>
            <w:r w:rsidRPr="00A85F13">
              <w:rPr>
                <w:sz w:val="20"/>
                <w:szCs w:val="20"/>
                <w:lang w:val="en-US"/>
              </w:rPr>
              <w:t>Ms</w:t>
            </w:r>
            <w:proofErr w:type="spellEnd"/>
          </w:p>
        </w:tc>
        <w:tc>
          <w:tcPr>
            <w:tcW w:w="5953" w:type="dxa"/>
            <w:tcBorders>
              <w:right w:val="single" w:sz="4" w:space="0" w:color="FFFFFF" w:themeColor="background1"/>
            </w:tcBorders>
          </w:tcPr>
          <w:p w14:paraId="5B110141" w14:textId="48C9C467" w:rsidR="000361EA" w:rsidRPr="00F41383" w:rsidRDefault="000361EA" w:rsidP="00D35BAD">
            <w:pPr>
              <w:ind w:hanging="11"/>
              <w:jc w:val="center"/>
              <w:rPr>
                <w:rFonts w:cstheme="minorHAnsi"/>
                <w:sz w:val="20"/>
                <w:szCs w:val="20"/>
                <w:lang w:val="it-IT"/>
              </w:rPr>
            </w:pPr>
            <w:r w:rsidRPr="001848AD">
              <w:rPr>
                <w:rFonts w:cstheme="minorHAnsi"/>
                <w:sz w:val="20"/>
                <w:szCs w:val="20"/>
                <w:lang w:val="it-IT"/>
              </w:rPr>
              <w:t xml:space="preserve">Di Giacomo et al. (2015) </w:t>
            </w:r>
            <w:r w:rsidR="001028D1" w:rsidRPr="00652519">
              <w:rPr>
                <w:rFonts w:cstheme="minorHAnsi"/>
                <w:sz w:val="20"/>
                <w:szCs w:val="20"/>
                <w:lang w:val="it-IT"/>
              </w:rPr>
              <w:t>–</w:t>
            </w:r>
            <w:r w:rsidRPr="009B72AA">
              <w:rPr>
                <w:rFonts w:cstheme="minorHAnsi"/>
                <w:sz w:val="20"/>
                <w:szCs w:val="20"/>
                <w:lang w:val="it-IT"/>
              </w:rPr>
              <w:t xml:space="preserve"> </w:t>
            </w:r>
            <w:proofErr w:type="spellStart"/>
            <w:r w:rsidRPr="009B72AA">
              <w:rPr>
                <w:rFonts w:cstheme="minorHAnsi"/>
                <w:sz w:val="20"/>
                <w:szCs w:val="20"/>
                <w:lang w:val="it-IT"/>
              </w:rPr>
              <w:t>Exponential</w:t>
            </w:r>
            <w:proofErr w:type="spellEnd"/>
          </w:p>
        </w:tc>
      </w:tr>
      <w:tr w:rsidR="000361EA" w:rsidRPr="00A85F13" w14:paraId="7166BA26" w14:textId="77777777" w:rsidTr="004F6ABE">
        <w:trPr>
          <w:trHeight w:val="340"/>
        </w:trPr>
        <w:tc>
          <w:tcPr>
            <w:tcW w:w="3119" w:type="dxa"/>
            <w:tcBorders>
              <w:right w:val="single" w:sz="4" w:space="0" w:color="FFFFFF" w:themeColor="background1"/>
            </w:tcBorders>
          </w:tcPr>
          <w:p w14:paraId="45A50D54" w14:textId="61553458" w:rsidR="000361EA" w:rsidRPr="00E0348B" w:rsidRDefault="007F49C4" w:rsidP="00561EDE">
            <w:pPr>
              <w:jc w:val="center"/>
              <w:rPr>
                <w:sz w:val="20"/>
                <w:szCs w:val="20"/>
                <w:lang w:val="en-US"/>
              </w:rPr>
            </w:pPr>
            <w:proofErr w:type="spellStart"/>
            <w:r w:rsidRPr="00A85F13">
              <w:rPr>
                <w:sz w:val="20"/>
                <w:szCs w:val="20"/>
                <w:lang w:val="en-US"/>
              </w:rPr>
              <w:t>M</w:t>
            </w:r>
            <w:r w:rsidR="000361EA" w:rsidRPr="00E0348B">
              <w:rPr>
                <w:sz w:val="20"/>
                <w:szCs w:val="20"/>
                <w:lang w:val="en-US"/>
              </w:rPr>
              <w:t>pv</w:t>
            </w:r>
            <w:proofErr w:type="spellEnd"/>
          </w:p>
        </w:tc>
        <w:tc>
          <w:tcPr>
            <w:tcW w:w="5953" w:type="dxa"/>
            <w:tcBorders>
              <w:right w:val="single" w:sz="4" w:space="0" w:color="FFFFFF" w:themeColor="background1"/>
            </w:tcBorders>
          </w:tcPr>
          <w:p w14:paraId="67FD26BB" w14:textId="698C36FC" w:rsidR="000361EA" w:rsidRPr="0060443B" w:rsidRDefault="00736616" w:rsidP="00D35BAD">
            <w:pPr>
              <w:ind w:hanging="11"/>
              <w:jc w:val="center"/>
              <w:rPr>
                <w:rFonts w:cstheme="minorHAnsi"/>
                <w:sz w:val="20"/>
                <w:szCs w:val="20"/>
                <w:lang w:val="en-US"/>
              </w:rPr>
            </w:pPr>
            <w:r w:rsidRPr="00E0348B">
              <w:rPr>
                <w:rFonts w:cstheme="minorHAnsi"/>
                <w:sz w:val="20"/>
                <w:szCs w:val="20"/>
                <w:lang w:val="en-US"/>
              </w:rPr>
              <w:t>2.31</w:t>
            </w:r>
            <w:r w:rsidR="00E5540B" w:rsidRPr="00E0348B">
              <w:rPr>
                <w:rFonts w:cstheme="minorHAnsi"/>
                <w:sz w:val="20"/>
                <w:szCs w:val="20"/>
                <w:lang w:val="en-US"/>
              </w:rPr>
              <w:t>1</w:t>
            </w:r>
            <w:r w:rsidRPr="00E0348B">
              <w:rPr>
                <w:rFonts w:cstheme="minorHAnsi"/>
                <w:sz w:val="20"/>
                <w:szCs w:val="20"/>
                <w:lang w:val="en-US"/>
              </w:rPr>
              <w:t xml:space="preserve"> + 0.10</w:t>
            </w:r>
            <w:r w:rsidR="00E5540B" w:rsidRPr="00E0348B">
              <w:rPr>
                <w:rFonts w:cstheme="minorHAnsi"/>
                <w:sz w:val="20"/>
                <w:szCs w:val="20"/>
                <w:lang w:val="en-US"/>
              </w:rPr>
              <w:t>4</w:t>
            </w:r>
            <w:r w:rsidR="001028D1" w:rsidRPr="00E0348B">
              <w:rPr>
                <w:rFonts w:cstheme="minorHAnsi"/>
                <w:sz w:val="20"/>
                <w:szCs w:val="20"/>
                <w:lang w:val="en-US"/>
              </w:rPr>
              <w:t>M</w:t>
            </w:r>
            <w:r w:rsidRPr="00E0348B">
              <w:rPr>
                <w:rFonts w:cstheme="minorHAnsi"/>
                <w:sz w:val="20"/>
                <w:szCs w:val="20"/>
                <w:lang w:val="en-US"/>
              </w:rPr>
              <w:t xml:space="preserve"> + 0.078 </w:t>
            </w:r>
            <w:r w:rsidR="001028D1" w:rsidRPr="00E0348B">
              <w:rPr>
                <w:rFonts w:cstheme="minorHAnsi"/>
                <w:sz w:val="20"/>
                <w:szCs w:val="20"/>
                <w:lang w:val="en-US"/>
              </w:rPr>
              <w:t>M</w:t>
            </w:r>
            <w:r w:rsidRPr="00E0348B">
              <w:rPr>
                <w:rFonts w:cstheme="minorHAnsi"/>
                <w:sz w:val="20"/>
                <w:szCs w:val="20"/>
                <w:vertAlign w:val="superscript"/>
                <w:lang w:val="en-US"/>
              </w:rPr>
              <w:t>2</w:t>
            </w:r>
            <w:r w:rsidR="0060443B">
              <w:rPr>
                <w:rFonts w:cstheme="minorHAnsi"/>
                <w:sz w:val="20"/>
                <w:szCs w:val="20"/>
                <w:lang w:val="en-US"/>
              </w:rPr>
              <w:t xml:space="preserve"> (this study)</w:t>
            </w:r>
          </w:p>
        </w:tc>
      </w:tr>
      <w:tr w:rsidR="000361EA" w:rsidRPr="00A85F13" w14:paraId="2675C706" w14:textId="77777777" w:rsidTr="004F6ABE">
        <w:trPr>
          <w:cnfStyle w:val="000000100000" w:firstRow="0" w:lastRow="0" w:firstColumn="0" w:lastColumn="0" w:oddVBand="0" w:evenVBand="0" w:oddHBand="1" w:evenHBand="0" w:firstRowFirstColumn="0" w:firstRowLastColumn="0" w:lastRowFirstColumn="0" w:lastRowLastColumn="0"/>
          <w:trHeight w:val="340"/>
        </w:trPr>
        <w:tc>
          <w:tcPr>
            <w:tcW w:w="3119" w:type="dxa"/>
            <w:tcBorders>
              <w:right w:val="single" w:sz="4" w:space="0" w:color="FFFFFF" w:themeColor="background1"/>
            </w:tcBorders>
          </w:tcPr>
          <w:p w14:paraId="0D002B6F" w14:textId="77777777" w:rsidR="000361EA" w:rsidRPr="00E0348B" w:rsidRDefault="000361EA" w:rsidP="00561EDE">
            <w:pPr>
              <w:jc w:val="center"/>
              <w:rPr>
                <w:sz w:val="20"/>
                <w:szCs w:val="20"/>
                <w:lang w:val="en-US"/>
              </w:rPr>
            </w:pPr>
            <w:r w:rsidRPr="00A85F13">
              <w:rPr>
                <w:sz w:val="20"/>
                <w:szCs w:val="20"/>
                <w:lang w:val="en-US"/>
              </w:rPr>
              <w:t>mb</w:t>
            </w:r>
          </w:p>
        </w:tc>
        <w:tc>
          <w:tcPr>
            <w:tcW w:w="5953" w:type="dxa"/>
            <w:tcBorders>
              <w:right w:val="single" w:sz="4" w:space="0" w:color="FFFFFF" w:themeColor="background1"/>
            </w:tcBorders>
          </w:tcPr>
          <w:p w14:paraId="5A8EFCE4" w14:textId="46AC32A8" w:rsidR="000361EA" w:rsidRPr="00E0348B" w:rsidRDefault="00A85CE9" w:rsidP="00D35BAD">
            <w:pPr>
              <w:ind w:hanging="11"/>
              <w:jc w:val="center"/>
              <w:rPr>
                <w:rFonts w:cstheme="minorHAnsi"/>
                <w:sz w:val="20"/>
                <w:szCs w:val="20"/>
                <w:lang w:val="en-US"/>
              </w:rPr>
            </w:pPr>
            <w:proofErr w:type="spellStart"/>
            <w:r w:rsidRPr="00E0348B">
              <w:rPr>
                <w:rFonts w:cstheme="minorHAnsi"/>
                <w:sz w:val="20"/>
                <w:szCs w:val="20"/>
                <w:lang w:val="en-US"/>
              </w:rPr>
              <w:t>Weatherill</w:t>
            </w:r>
            <w:proofErr w:type="spellEnd"/>
            <w:r w:rsidRPr="00E0348B">
              <w:rPr>
                <w:rFonts w:cstheme="minorHAnsi"/>
                <w:sz w:val="20"/>
                <w:szCs w:val="20"/>
                <w:lang w:val="en-US"/>
              </w:rPr>
              <w:t xml:space="preserve"> et al. (2016)</w:t>
            </w:r>
            <w:r w:rsidR="007B3CF2" w:rsidRPr="00E0348B">
              <w:rPr>
                <w:rFonts w:cstheme="minorHAnsi"/>
                <w:sz w:val="20"/>
                <w:szCs w:val="20"/>
                <w:lang w:val="en-US"/>
              </w:rPr>
              <w:t xml:space="preserve"> – </w:t>
            </w:r>
            <w:r w:rsidR="0026161E" w:rsidRPr="00E0348B">
              <w:rPr>
                <w:rFonts w:cstheme="minorHAnsi"/>
                <w:sz w:val="20"/>
                <w:szCs w:val="20"/>
                <w:lang w:val="en-US"/>
              </w:rPr>
              <w:t>Linear (</w:t>
            </w:r>
            <w:r w:rsidR="007B3CF2" w:rsidRPr="00E0348B">
              <w:rPr>
                <w:rFonts w:cstheme="minorHAnsi"/>
                <w:sz w:val="20"/>
                <w:szCs w:val="20"/>
                <w:lang w:val="en-US"/>
              </w:rPr>
              <w:t xml:space="preserve">NEIC </w:t>
            </w:r>
            <w:r w:rsidR="0026161E" w:rsidRPr="00E0348B">
              <w:rPr>
                <w:rFonts w:cstheme="minorHAnsi"/>
                <w:sz w:val="20"/>
                <w:szCs w:val="20"/>
                <w:lang w:val="en-US"/>
              </w:rPr>
              <w:t>calibration)</w:t>
            </w:r>
          </w:p>
        </w:tc>
      </w:tr>
      <w:tr w:rsidR="000361EA" w:rsidRPr="00A85F13" w14:paraId="21F190F3" w14:textId="77777777" w:rsidTr="004F6ABE">
        <w:trPr>
          <w:trHeight w:val="340"/>
        </w:trPr>
        <w:tc>
          <w:tcPr>
            <w:tcW w:w="3119" w:type="dxa"/>
            <w:tcBorders>
              <w:right w:val="single" w:sz="4" w:space="0" w:color="FFFFFF" w:themeColor="background1"/>
            </w:tcBorders>
          </w:tcPr>
          <w:p w14:paraId="0F610182" w14:textId="77777777" w:rsidR="000361EA" w:rsidRPr="00E0348B" w:rsidRDefault="000361EA" w:rsidP="00561EDE">
            <w:pPr>
              <w:jc w:val="center"/>
              <w:rPr>
                <w:sz w:val="20"/>
                <w:szCs w:val="20"/>
                <w:lang w:val="en-US"/>
              </w:rPr>
            </w:pPr>
            <w:r w:rsidRPr="00A85F13">
              <w:rPr>
                <w:sz w:val="20"/>
                <w:szCs w:val="20"/>
                <w:lang w:val="en-US"/>
              </w:rPr>
              <w:t>ml</w:t>
            </w:r>
          </w:p>
        </w:tc>
        <w:tc>
          <w:tcPr>
            <w:tcW w:w="5953" w:type="dxa"/>
            <w:tcBorders>
              <w:right w:val="single" w:sz="4" w:space="0" w:color="FFFFFF" w:themeColor="background1"/>
            </w:tcBorders>
          </w:tcPr>
          <w:p w14:paraId="178380EA" w14:textId="03CF230E" w:rsidR="000361EA" w:rsidRPr="00E0348B" w:rsidRDefault="00F30951" w:rsidP="00D35BAD">
            <w:pPr>
              <w:ind w:hanging="11"/>
              <w:jc w:val="center"/>
              <w:rPr>
                <w:rFonts w:cstheme="minorHAnsi"/>
                <w:sz w:val="20"/>
                <w:szCs w:val="20"/>
                <w:lang w:val="en-US"/>
              </w:rPr>
            </w:pPr>
            <w:r w:rsidRPr="00E0348B">
              <w:rPr>
                <w:rFonts w:cstheme="minorHAnsi"/>
                <w:sz w:val="20"/>
                <w:szCs w:val="20"/>
                <w:lang w:val="en-US"/>
              </w:rPr>
              <w:t>Edwards et al. (2010) - Polynomial</w:t>
            </w:r>
          </w:p>
        </w:tc>
      </w:tr>
      <w:tr w:rsidR="000361EA" w:rsidRPr="00A85F13" w14:paraId="2205D696" w14:textId="77777777" w:rsidTr="004F6ABE">
        <w:trPr>
          <w:cnfStyle w:val="000000100000" w:firstRow="0" w:lastRow="0" w:firstColumn="0" w:lastColumn="0" w:oddVBand="0" w:evenVBand="0" w:oddHBand="1" w:evenHBand="0" w:firstRowFirstColumn="0" w:firstRowLastColumn="0" w:lastRowFirstColumn="0" w:lastRowLastColumn="0"/>
          <w:trHeight w:val="340"/>
        </w:trPr>
        <w:tc>
          <w:tcPr>
            <w:tcW w:w="3119" w:type="dxa"/>
            <w:tcBorders>
              <w:right w:val="single" w:sz="4" w:space="0" w:color="FFFFFF" w:themeColor="background1"/>
            </w:tcBorders>
          </w:tcPr>
          <w:p w14:paraId="4B5278EB" w14:textId="215D86D5" w:rsidR="000361EA" w:rsidRPr="00E0348B" w:rsidRDefault="00D9012C" w:rsidP="00561EDE">
            <w:pPr>
              <w:jc w:val="center"/>
              <w:rPr>
                <w:sz w:val="20"/>
                <w:szCs w:val="20"/>
                <w:lang w:val="en-US"/>
              </w:rPr>
            </w:pPr>
            <w:r w:rsidRPr="00A85F13">
              <w:rPr>
                <w:sz w:val="20"/>
                <w:szCs w:val="20"/>
                <w:lang w:val="en-US"/>
              </w:rPr>
              <w:t xml:space="preserve">Md and </w:t>
            </w:r>
            <w:r w:rsidR="000361EA" w:rsidRPr="00E0348B">
              <w:rPr>
                <w:sz w:val="20"/>
                <w:szCs w:val="20"/>
                <w:lang w:val="en-US"/>
              </w:rPr>
              <w:t>others</w:t>
            </w:r>
            <w:r w:rsidR="00B66F6A" w:rsidRPr="00E0348B">
              <w:rPr>
                <w:sz w:val="20"/>
                <w:szCs w:val="20"/>
                <w:lang w:val="en-US"/>
              </w:rPr>
              <w:t xml:space="preserve"> unknown types</w:t>
            </w:r>
          </w:p>
        </w:tc>
        <w:tc>
          <w:tcPr>
            <w:tcW w:w="5953" w:type="dxa"/>
            <w:tcBorders>
              <w:right w:val="single" w:sz="4" w:space="0" w:color="FFFFFF" w:themeColor="background1"/>
            </w:tcBorders>
          </w:tcPr>
          <w:p w14:paraId="35F5A384" w14:textId="10A20681" w:rsidR="000361EA" w:rsidRPr="00E0348B" w:rsidRDefault="00D9012C" w:rsidP="00D35BAD">
            <w:pPr>
              <w:ind w:hanging="11"/>
              <w:jc w:val="center"/>
              <w:rPr>
                <w:rFonts w:cstheme="minorHAnsi"/>
                <w:sz w:val="20"/>
                <w:szCs w:val="20"/>
                <w:lang w:val="en-US"/>
              </w:rPr>
            </w:pPr>
            <w:r w:rsidRPr="00E0348B">
              <w:rPr>
                <w:rFonts w:cstheme="minorHAnsi"/>
                <w:sz w:val="20"/>
                <w:szCs w:val="20"/>
                <w:lang w:val="en-US"/>
              </w:rPr>
              <w:t>1:1</w:t>
            </w:r>
          </w:p>
        </w:tc>
      </w:tr>
      <w:tr w:rsidR="00A77691" w:rsidRPr="00A85F13" w14:paraId="666E61BE" w14:textId="77777777" w:rsidTr="004F6ABE">
        <w:trPr>
          <w:trHeight w:val="340"/>
        </w:trPr>
        <w:tc>
          <w:tcPr>
            <w:tcW w:w="3119" w:type="dxa"/>
            <w:tcBorders>
              <w:right w:val="single" w:sz="4" w:space="0" w:color="FFFFFF" w:themeColor="background1"/>
            </w:tcBorders>
          </w:tcPr>
          <w:p w14:paraId="6FA8BC18" w14:textId="7E719CB2" w:rsidR="00A77691" w:rsidRPr="00E0348B" w:rsidRDefault="00A77691" w:rsidP="00561EDE">
            <w:pPr>
              <w:jc w:val="center"/>
              <w:rPr>
                <w:sz w:val="20"/>
                <w:szCs w:val="20"/>
                <w:lang w:val="en-US"/>
              </w:rPr>
            </w:pPr>
            <w:r w:rsidRPr="00A85F13">
              <w:rPr>
                <w:sz w:val="20"/>
                <w:szCs w:val="20"/>
                <w:lang w:val="en-US"/>
              </w:rPr>
              <w:t>Kr (energy magnitude)</w:t>
            </w:r>
          </w:p>
        </w:tc>
        <w:tc>
          <w:tcPr>
            <w:tcW w:w="5953" w:type="dxa"/>
            <w:tcBorders>
              <w:right w:val="single" w:sz="4" w:space="0" w:color="FFFFFF" w:themeColor="background1"/>
            </w:tcBorders>
          </w:tcPr>
          <w:p w14:paraId="3744D364" w14:textId="31CD2530" w:rsidR="00A77691" w:rsidRPr="00E0348B" w:rsidRDefault="00A77691" w:rsidP="00D35BAD">
            <w:pPr>
              <w:ind w:hanging="11"/>
              <w:jc w:val="center"/>
              <w:rPr>
                <w:rFonts w:cstheme="minorHAnsi"/>
                <w:sz w:val="20"/>
                <w:szCs w:val="20"/>
                <w:lang w:val="en-US"/>
              </w:rPr>
            </w:pPr>
            <w:r w:rsidRPr="00E0348B">
              <w:rPr>
                <w:rFonts w:cstheme="minorHAnsi"/>
                <w:sz w:val="20"/>
                <w:szCs w:val="20"/>
                <w:lang w:val="en-US"/>
              </w:rPr>
              <w:t>Bindi et al. (2011)</w:t>
            </w:r>
          </w:p>
        </w:tc>
      </w:tr>
    </w:tbl>
    <w:p w14:paraId="580B6A6B" w14:textId="77777777" w:rsidR="00E90FAB" w:rsidRPr="00A85F13" w:rsidRDefault="00E90FAB" w:rsidP="00B4280E">
      <w:pPr>
        <w:rPr>
          <w:lang w:val="en-US"/>
        </w:rPr>
      </w:pPr>
    </w:p>
    <w:p w14:paraId="75ED4DBF" w14:textId="77777777" w:rsidR="00B4280E" w:rsidRPr="0038417F" w:rsidRDefault="00B4280E" w:rsidP="00B4280E">
      <w:pPr>
        <w:pStyle w:val="Heading2"/>
        <w:rPr>
          <w:lang w:val="en-US" w:eastAsia="it-IT"/>
        </w:rPr>
      </w:pPr>
      <w:bookmarkStart w:id="45" w:name="_Toc79401444"/>
      <w:bookmarkStart w:id="46" w:name="_Toc80987339"/>
      <w:r w:rsidRPr="0038417F">
        <w:rPr>
          <w:lang w:val="en-US" w:eastAsia="it-IT"/>
        </w:rPr>
        <w:t>Integration of local data</w:t>
      </w:r>
      <w:bookmarkEnd w:id="45"/>
      <w:bookmarkEnd w:id="46"/>
    </w:p>
    <w:p w14:paraId="2BCC92D2" w14:textId="5DFE43E8" w:rsidR="00B4280E" w:rsidRPr="00E0348B" w:rsidRDefault="00157016" w:rsidP="003A1812">
      <w:pPr>
        <w:rPr>
          <w:lang w:val="en-US"/>
        </w:rPr>
      </w:pPr>
      <w:r>
        <w:rPr>
          <w:lang w:val="en-US"/>
        </w:rPr>
        <w:t>T</w:t>
      </w:r>
      <w:r w:rsidR="00F80C47" w:rsidRPr="00A85F13">
        <w:rPr>
          <w:lang w:val="en-US"/>
        </w:rPr>
        <w:t xml:space="preserve">he harmonization process (duplicate identification, location selection, magnitude conversion) was first performed on the global and regional datasets to produce </w:t>
      </w:r>
      <w:r w:rsidR="00956EC9" w:rsidRPr="00E0348B">
        <w:rPr>
          <w:lang w:val="en-US"/>
        </w:rPr>
        <w:t>the</w:t>
      </w:r>
      <w:r w:rsidR="00F80C47" w:rsidRPr="00E0348B">
        <w:rPr>
          <w:lang w:val="en-US"/>
        </w:rPr>
        <w:t xml:space="preserve"> backbone </w:t>
      </w:r>
      <w:r w:rsidR="00956EC9" w:rsidRPr="00E0348B">
        <w:rPr>
          <w:lang w:val="en-US"/>
        </w:rPr>
        <w:t>part</w:t>
      </w:r>
      <w:r w:rsidR="00F80C47" w:rsidRPr="00E0348B">
        <w:rPr>
          <w:lang w:val="en-US"/>
        </w:rPr>
        <w:t xml:space="preserve"> of the harmonized catalogue.</w:t>
      </w:r>
      <w:r w:rsidR="00956EC9" w:rsidRPr="00E0348B">
        <w:rPr>
          <w:lang w:val="en-US"/>
        </w:rPr>
        <w:t xml:space="preserve"> The inclusion of local (national) datasets to the backbone compilation was then performed following the same integration criteria, but in a separate phase. </w:t>
      </w:r>
      <w:r w:rsidR="00F33BB4" w:rsidRPr="00E0348B">
        <w:rPr>
          <w:lang w:val="en-US"/>
        </w:rPr>
        <w:t>Event m</w:t>
      </w:r>
      <w:r w:rsidR="003A1812" w:rsidRPr="00E0348B">
        <w:rPr>
          <w:lang w:val="en-US"/>
        </w:rPr>
        <w:t>erging</w:t>
      </w:r>
      <w:r w:rsidR="00E73A69" w:rsidRPr="00E0348B">
        <w:rPr>
          <w:lang w:val="en-US"/>
        </w:rPr>
        <w:t xml:space="preserve"> of the different national contributions</w:t>
      </w:r>
      <w:r w:rsidR="003A1812" w:rsidRPr="00E0348B">
        <w:rPr>
          <w:lang w:val="en-US"/>
        </w:rPr>
        <w:t xml:space="preserve"> was performed individually for each country, so that each dataset </w:t>
      </w:r>
      <w:r w:rsidR="00C909E7" w:rsidRPr="00E0348B">
        <w:rPr>
          <w:lang w:val="en-US"/>
        </w:rPr>
        <w:t>was assumed</w:t>
      </w:r>
      <w:r w:rsidR="00F33BB4" w:rsidRPr="00E0348B">
        <w:rPr>
          <w:lang w:val="en-US"/>
        </w:rPr>
        <w:t xml:space="preserve"> authoritative</w:t>
      </w:r>
      <w:r w:rsidR="003A1812" w:rsidRPr="00E0348B">
        <w:rPr>
          <w:lang w:val="en-US"/>
        </w:rPr>
        <w:t xml:space="preserve"> on its territory</w:t>
      </w:r>
      <w:r w:rsidR="00F33BB4" w:rsidRPr="00E0348B">
        <w:rPr>
          <w:lang w:val="en-US"/>
        </w:rPr>
        <w:t xml:space="preserve"> and no additional priority rules for selection were </w:t>
      </w:r>
      <w:r w:rsidR="00C909E7" w:rsidRPr="00E0348B">
        <w:rPr>
          <w:lang w:val="en-US"/>
        </w:rPr>
        <w:t xml:space="preserve">then </w:t>
      </w:r>
      <w:r w:rsidR="00F33BB4" w:rsidRPr="00E0348B">
        <w:rPr>
          <w:lang w:val="en-US"/>
        </w:rPr>
        <w:t>required.</w:t>
      </w:r>
      <w:r w:rsidR="00F9380D" w:rsidRPr="00E0348B">
        <w:rPr>
          <w:lang w:val="en-US"/>
        </w:rPr>
        <w:t xml:space="preserve"> </w:t>
      </w:r>
      <w:r w:rsidR="003E62A1" w:rsidRPr="00E0348B">
        <w:rPr>
          <w:lang w:val="en-US"/>
        </w:rPr>
        <w:t>In addition</w:t>
      </w:r>
      <w:r w:rsidR="007E40B0" w:rsidRPr="00E0348B">
        <w:rPr>
          <w:lang w:val="en-US"/>
        </w:rPr>
        <w:t xml:space="preserve">, </w:t>
      </w:r>
      <w:r w:rsidR="00294F6E" w:rsidRPr="00E0348B">
        <w:rPr>
          <w:lang w:val="en-US"/>
        </w:rPr>
        <w:t>consistent</w:t>
      </w:r>
      <w:r w:rsidR="007E40B0" w:rsidRPr="00E0348B">
        <w:rPr>
          <w:lang w:val="en-US"/>
        </w:rPr>
        <w:t xml:space="preserve"> m</w:t>
      </w:r>
      <w:r w:rsidR="00F9380D" w:rsidRPr="00E0348B">
        <w:rPr>
          <w:lang w:val="en-US"/>
        </w:rPr>
        <w:t xml:space="preserve">agnitude conversion rules </w:t>
      </w:r>
      <w:r w:rsidR="007E40B0" w:rsidRPr="00E0348B">
        <w:rPr>
          <w:lang w:val="en-US"/>
        </w:rPr>
        <w:t xml:space="preserve">were used, </w:t>
      </w:r>
      <w:r w:rsidR="00F9380D" w:rsidRPr="00E0348B">
        <w:rPr>
          <w:lang w:val="en-US"/>
        </w:rPr>
        <w:t xml:space="preserve">as </w:t>
      </w:r>
      <w:r w:rsidR="003E62A1" w:rsidRPr="00E0348B">
        <w:rPr>
          <w:lang w:val="en-US"/>
        </w:rPr>
        <w:t xml:space="preserve">specified in </w:t>
      </w:r>
      <w:r w:rsidR="00F9380D" w:rsidRPr="00E0348B">
        <w:rPr>
          <w:lang w:val="en-US"/>
        </w:rPr>
        <w:fldChar w:fldCharType="begin"/>
      </w:r>
      <w:r w:rsidR="00F9380D" w:rsidRPr="00E0348B">
        <w:rPr>
          <w:lang w:val="en-US"/>
        </w:rPr>
        <w:instrText xml:space="preserve"> REF _Ref79762806 \h </w:instrText>
      </w:r>
      <w:r w:rsidR="00F9380D" w:rsidRPr="00E0348B">
        <w:rPr>
          <w:lang w:val="en-US"/>
        </w:rPr>
      </w:r>
      <w:r w:rsidR="00F9380D" w:rsidRPr="00E0348B">
        <w:rPr>
          <w:lang w:val="en-US"/>
        </w:rPr>
        <w:fldChar w:fldCharType="separate"/>
      </w:r>
      <w:r w:rsidR="00FE0A13" w:rsidRPr="00E0348B">
        <w:rPr>
          <w:lang w:val="en-US"/>
        </w:rPr>
        <w:t xml:space="preserve">Table </w:t>
      </w:r>
      <w:r w:rsidR="00FE0A13">
        <w:rPr>
          <w:noProof/>
          <w:lang w:val="en-US"/>
        </w:rPr>
        <w:t>7</w:t>
      </w:r>
      <w:r w:rsidR="00F9380D" w:rsidRPr="00E0348B">
        <w:rPr>
          <w:lang w:val="en-US"/>
        </w:rPr>
        <w:fldChar w:fldCharType="end"/>
      </w:r>
      <w:r w:rsidR="00F9380D" w:rsidRPr="00A85F13">
        <w:rPr>
          <w:lang w:val="en-US"/>
        </w:rPr>
        <w:t>.</w:t>
      </w:r>
    </w:p>
    <w:p w14:paraId="622954A2" w14:textId="77777777" w:rsidR="00B4280E" w:rsidRPr="00E0348B" w:rsidRDefault="00B4280E" w:rsidP="00B4280E">
      <w:pPr>
        <w:rPr>
          <w:lang w:val="en-US"/>
        </w:rPr>
      </w:pPr>
    </w:p>
    <w:p w14:paraId="66A0BC97" w14:textId="77777777" w:rsidR="00B4280E" w:rsidRPr="0038417F" w:rsidRDefault="00B4280E" w:rsidP="00B4280E">
      <w:pPr>
        <w:pStyle w:val="Heading2"/>
        <w:rPr>
          <w:lang w:val="en-US" w:eastAsia="it-IT"/>
        </w:rPr>
      </w:pPr>
      <w:bookmarkStart w:id="47" w:name="_Toc80987340"/>
      <w:r w:rsidRPr="0038417F">
        <w:rPr>
          <w:lang w:val="en-US" w:eastAsia="it-IT"/>
        </w:rPr>
        <w:t>Output harmonized catalogue</w:t>
      </w:r>
      <w:bookmarkEnd w:id="47"/>
      <w:r w:rsidRPr="0038417F">
        <w:rPr>
          <w:lang w:val="en-US" w:eastAsia="it-IT"/>
        </w:rPr>
        <w:t xml:space="preserve"> </w:t>
      </w:r>
    </w:p>
    <w:p w14:paraId="4F4FB0D8" w14:textId="2E91630F" w:rsidR="00F14C20" w:rsidRPr="00E0348B" w:rsidRDefault="00527BBE" w:rsidP="000B6C4D">
      <w:pPr>
        <w:rPr>
          <w:lang w:val="en-US"/>
        </w:rPr>
      </w:pPr>
      <w:r w:rsidRPr="00A85F13">
        <w:rPr>
          <w:lang w:val="en-US"/>
        </w:rPr>
        <w:t>T</w:t>
      </w:r>
      <w:r w:rsidR="00F14C20" w:rsidRPr="00E0348B">
        <w:rPr>
          <w:lang w:val="en-US"/>
        </w:rPr>
        <w:t xml:space="preserve">he </w:t>
      </w:r>
      <w:r w:rsidR="0042603C">
        <w:rPr>
          <w:lang w:val="en-US"/>
        </w:rPr>
        <w:t>harmonized</w:t>
      </w:r>
      <w:r w:rsidR="00F14C20" w:rsidRPr="00E0348B">
        <w:rPr>
          <w:lang w:val="en-US"/>
        </w:rPr>
        <w:t xml:space="preserve"> backbone catalogue for Central Asia presently consists </w:t>
      </w:r>
      <w:r w:rsidR="002B3E0D" w:rsidRPr="00E0348B">
        <w:rPr>
          <w:lang w:val="en-US"/>
        </w:rPr>
        <w:t xml:space="preserve">of </w:t>
      </w:r>
      <w:r w:rsidR="0037648D" w:rsidRPr="00E0348B">
        <w:rPr>
          <w:lang w:val="en-US"/>
        </w:rPr>
        <w:t>77376</w:t>
      </w:r>
      <w:r w:rsidR="00F14C20" w:rsidRPr="00E0348B">
        <w:rPr>
          <w:lang w:val="en-US"/>
        </w:rPr>
        <w:t xml:space="preserve"> events </w:t>
      </w:r>
      <w:r w:rsidR="0040712F" w:rsidRPr="00E0348B">
        <w:rPr>
          <w:lang w:val="en-US"/>
        </w:rPr>
        <w:t xml:space="preserve">up to 2020 and </w:t>
      </w:r>
      <w:r w:rsidR="00F14C20" w:rsidRPr="00E0348B">
        <w:rPr>
          <w:lang w:val="en-US"/>
        </w:rPr>
        <w:t>in the range 3.0&lt;Mw&lt;8.5 (</w:t>
      </w:r>
      <w:r w:rsidR="00517C51" w:rsidRPr="00E0348B">
        <w:rPr>
          <w:lang w:val="en-US"/>
        </w:rPr>
        <w:t>see</w:t>
      </w:r>
      <w:r w:rsidR="002B3E0D" w:rsidRPr="00E0348B">
        <w:rPr>
          <w:lang w:val="en-US"/>
        </w:rPr>
        <w:t>,</w:t>
      </w:r>
      <w:r w:rsidR="00517C51" w:rsidRPr="00E0348B">
        <w:rPr>
          <w:lang w:val="en-US"/>
        </w:rPr>
        <w:t xml:space="preserve"> e.g., </w:t>
      </w:r>
      <w:r w:rsidR="00517C51" w:rsidRPr="00E0348B">
        <w:rPr>
          <w:lang w:val="en-US"/>
        </w:rPr>
        <w:fldChar w:fldCharType="begin"/>
      </w:r>
      <w:r w:rsidR="00517C51" w:rsidRPr="00E0348B">
        <w:rPr>
          <w:lang w:val="en-US"/>
        </w:rPr>
        <w:instrText xml:space="preserve"> REF _Ref80627818 \h </w:instrText>
      </w:r>
      <w:r w:rsidR="00517C51" w:rsidRPr="00E0348B">
        <w:rPr>
          <w:lang w:val="en-US"/>
        </w:rPr>
      </w:r>
      <w:r w:rsidR="00517C51" w:rsidRPr="00E0348B">
        <w:rPr>
          <w:lang w:val="en-US"/>
        </w:rPr>
        <w:fldChar w:fldCharType="separate"/>
      </w:r>
      <w:r w:rsidR="00FE0A13" w:rsidRPr="00E0348B">
        <w:rPr>
          <w:lang w:val="en-US"/>
        </w:rPr>
        <w:t xml:space="preserve">Figure </w:t>
      </w:r>
      <w:r w:rsidR="00FE0A13">
        <w:rPr>
          <w:noProof/>
          <w:lang w:val="en-US"/>
        </w:rPr>
        <w:t>4</w:t>
      </w:r>
      <w:r w:rsidR="00517C51" w:rsidRPr="00E0348B">
        <w:rPr>
          <w:lang w:val="en-US"/>
        </w:rPr>
        <w:fldChar w:fldCharType="end"/>
      </w:r>
      <w:r w:rsidR="00973D9F" w:rsidRPr="00A85F13">
        <w:rPr>
          <w:lang w:val="en-US"/>
        </w:rPr>
        <w:t xml:space="preserve">, </w:t>
      </w:r>
      <w:r w:rsidR="00973D9F" w:rsidRPr="00E0348B">
        <w:rPr>
          <w:lang w:val="en-US"/>
        </w:rPr>
        <w:fldChar w:fldCharType="begin"/>
      </w:r>
      <w:r w:rsidR="00973D9F" w:rsidRPr="00E0348B">
        <w:rPr>
          <w:lang w:val="en-US"/>
        </w:rPr>
        <w:instrText xml:space="preserve"> REF _Ref80629137 \h </w:instrText>
      </w:r>
      <w:r w:rsidR="00973D9F" w:rsidRPr="00E0348B">
        <w:rPr>
          <w:lang w:val="en-US"/>
        </w:rPr>
      </w:r>
      <w:r w:rsidR="00973D9F" w:rsidRPr="00E0348B">
        <w:rPr>
          <w:lang w:val="en-US"/>
        </w:rPr>
        <w:fldChar w:fldCharType="separate"/>
      </w:r>
      <w:r w:rsidR="00FE0A13" w:rsidRPr="00E0348B">
        <w:rPr>
          <w:lang w:val="en-US"/>
        </w:rPr>
        <w:t xml:space="preserve">Figure </w:t>
      </w:r>
      <w:r w:rsidR="00FE0A13">
        <w:rPr>
          <w:noProof/>
          <w:lang w:val="en-US"/>
        </w:rPr>
        <w:t>5</w:t>
      </w:r>
      <w:r w:rsidR="00973D9F" w:rsidRPr="00E0348B">
        <w:rPr>
          <w:lang w:val="en-US"/>
        </w:rPr>
        <w:fldChar w:fldCharType="end"/>
      </w:r>
      <w:r w:rsidR="00973D9F" w:rsidRPr="00A85F13">
        <w:rPr>
          <w:lang w:val="en-US"/>
        </w:rPr>
        <w:t xml:space="preserve"> and </w:t>
      </w:r>
      <w:r w:rsidR="00973D9F" w:rsidRPr="00E0348B">
        <w:rPr>
          <w:lang w:val="en-US"/>
        </w:rPr>
        <w:fldChar w:fldCharType="begin"/>
      </w:r>
      <w:r w:rsidR="00973D9F" w:rsidRPr="00E0348B">
        <w:rPr>
          <w:lang w:val="en-US"/>
        </w:rPr>
        <w:instrText xml:space="preserve"> REF _Ref80629138 \h </w:instrText>
      </w:r>
      <w:r w:rsidR="00973D9F" w:rsidRPr="00E0348B">
        <w:rPr>
          <w:lang w:val="en-US"/>
        </w:rPr>
      </w:r>
      <w:r w:rsidR="00973D9F" w:rsidRPr="00E0348B">
        <w:rPr>
          <w:lang w:val="en-US"/>
        </w:rPr>
        <w:fldChar w:fldCharType="separate"/>
      </w:r>
      <w:r w:rsidR="00FE0A13" w:rsidRPr="00E0348B">
        <w:rPr>
          <w:lang w:val="en-US"/>
        </w:rPr>
        <w:t xml:space="preserve">Figure </w:t>
      </w:r>
      <w:r w:rsidR="00FE0A13">
        <w:rPr>
          <w:noProof/>
          <w:lang w:val="en-US"/>
        </w:rPr>
        <w:t>6</w:t>
      </w:r>
      <w:r w:rsidR="00973D9F" w:rsidRPr="00E0348B">
        <w:rPr>
          <w:lang w:val="en-US"/>
        </w:rPr>
        <w:fldChar w:fldCharType="end"/>
      </w:r>
      <w:r w:rsidR="0033468E" w:rsidRPr="00A85F13">
        <w:rPr>
          <w:lang w:val="en-US"/>
        </w:rPr>
        <w:t>)</w:t>
      </w:r>
      <w:r w:rsidR="00B15068" w:rsidRPr="00E0348B">
        <w:rPr>
          <w:lang w:val="en-US"/>
        </w:rPr>
        <w:t xml:space="preserve">, although minimum regional completeness is </w:t>
      </w:r>
      <w:r w:rsidR="0040712F" w:rsidRPr="00E0348B">
        <w:rPr>
          <w:lang w:val="en-US"/>
        </w:rPr>
        <w:t xml:space="preserve">found of </w:t>
      </w:r>
      <w:r w:rsidR="00486802" w:rsidRPr="00E0348B">
        <w:rPr>
          <w:lang w:val="en-US"/>
        </w:rPr>
        <w:t>about M</w:t>
      </w:r>
      <w:r w:rsidR="00B15068" w:rsidRPr="00E0348B">
        <w:rPr>
          <w:lang w:val="en-US"/>
        </w:rPr>
        <w:t>w</w:t>
      </w:r>
      <w:r w:rsidR="00E76E2B" w:rsidRPr="00E0348B">
        <w:rPr>
          <w:lang w:val="en-US"/>
        </w:rPr>
        <w:t xml:space="preserve"> </w:t>
      </w:r>
      <w:r w:rsidR="00B15068" w:rsidRPr="00E0348B">
        <w:rPr>
          <w:lang w:val="en-US"/>
        </w:rPr>
        <w:t>4</w:t>
      </w:r>
      <w:r w:rsidR="009220B6" w:rsidRPr="00E0348B">
        <w:rPr>
          <w:lang w:val="en-US"/>
        </w:rPr>
        <w:t xml:space="preserve"> to 4.5</w:t>
      </w:r>
      <w:r w:rsidR="00F14C20" w:rsidRPr="00E0348B">
        <w:rPr>
          <w:lang w:val="en-US"/>
        </w:rPr>
        <w:t xml:space="preserve">. </w:t>
      </w:r>
      <w:r w:rsidR="000F4281" w:rsidRPr="00E0348B">
        <w:rPr>
          <w:lang w:val="en-US"/>
        </w:rPr>
        <w:t>T</w:t>
      </w:r>
      <w:r w:rsidR="00F14C20" w:rsidRPr="00E0348B">
        <w:rPr>
          <w:lang w:val="en-US"/>
        </w:rPr>
        <w:t>he historical period (</w:t>
      </w:r>
      <w:r w:rsidR="000F4281" w:rsidRPr="00E0348B">
        <w:rPr>
          <w:lang w:val="en-US"/>
        </w:rPr>
        <w:t xml:space="preserve">before </w:t>
      </w:r>
      <w:r w:rsidR="00F14C20" w:rsidRPr="00E0348B">
        <w:rPr>
          <w:lang w:val="en-US"/>
        </w:rPr>
        <w:t>1900) is covered mostly by the EMCA catalogue</w:t>
      </w:r>
      <w:r w:rsidR="00884E7E" w:rsidRPr="00E0348B">
        <w:rPr>
          <w:lang w:val="en-US"/>
        </w:rPr>
        <w:t xml:space="preserve">, while the instrumental period has been deeply revised </w:t>
      </w:r>
      <w:r w:rsidR="002B3E0D" w:rsidRPr="00E0348B">
        <w:rPr>
          <w:lang w:val="en-US"/>
        </w:rPr>
        <w:t xml:space="preserve">in this study </w:t>
      </w:r>
      <w:r w:rsidR="0033468E" w:rsidRPr="00E0348B">
        <w:rPr>
          <w:lang w:val="en-US"/>
        </w:rPr>
        <w:t xml:space="preserve">and extended </w:t>
      </w:r>
      <w:r w:rsidR="00884E7E" w:rsidRPr="00E0348B">
        <w:rPr>
          <w:lang w:val="en-US"/>
        </w:rPr>
        <w:t>by the inclusion of new homogenous location solutions</w:t>
      </w:r>
      <w:r w:rsidR="00EE1466" w:rsidRPr="00E0348B">
        <w:rPr>
          <w:lang w:val="en-US"/>
        </w:rPr>
        <w:t xml:space="preserve"> from global datasets</w:t>
      </w:r>
      <w:r w:rsidR="00884E7E" w:rsidRPr="00E0348B">
        <w:rPr>
          <w:lang w:val="en-US"/>
        </w:rPr>
        <w:t>, additional magnitude conversion relations and recent events (</w:t>
      </w:r>
      <w:r w:rsidR="00463D76" w:rsidRPr="00E0348B">
        <w:rPr>
          <w:lang w:val="en-US"/>
        </w:rPr>
        <w:t xml:space="preserve">e.g., </w:t>
      </w:r>
      <w:r w:rsidR="000D1F84" w:rsidRPr="00E0348B">
        <w:rPr>
          <w:lang w:val="en-US"/>
        </w:rPr>
        <w:t xml:space="preserve">after </w:t>
      </w:r>
      <w:r w:rsidR="00884E7E" w:rsidRPr="00E0348B">
        <w:rPr>
          <w:lang w:val="en-US"/>
        </w:rPr>
        <w:t>2009)</w:t>
      </w:r>
      <w:r w:rsidR="00EE1466" w:rsidRPr="00E0348B">
        <w:rPr>
          <w:lang w:val="en-US"/>
        </w:rPr>
        <w:t xml:space="preserve"> from regional data</w:t>
      </w:r>
      <w:r w:rsidR="00A37A1B" w:rsidRPr="00E0348B">
        <w:rPr>
          <w:lang w:val="en-US"/>
        </w:rPr>
        <w:t>sets</w:t>
      </w:r>
      <w:r w:rsidR="00884E7E" w:rsidRPr="00E0348B">
        <w:rPr>
          <w:lang w:val="en-US"/>
        </w:rPr>
        <w:t>.</w:t>
      </w:r>
    </w:p>
    <w:p w14:paraId="37E10A2A" w14:textId="77777777" w:rsidR="00F14C20" w:rsidRPr="00E0348B" w:rsidRDefault="00F14C20" w:rsidP="00B4280E">
      <w:pPr>
        <w:rPr>
          <w:lang w:val="en-US"/>
        </w:rPr>
      </w:pPr>
    </w:p>
    <w:p w14:paraId="4BB39C0D" w14:textId="030154EC" w:rsidR="007E22EE" w:rsidRPr="00A85F13" w:rsidRDefault="007E22EE" w:rsidP="00B4280E">
      <w:pPr>
        <w:rPr>
          <w:lang w:val="en-US"/>
        </w:rPr>
      </w:pPr>
      <w:r w:rsidRPr="001848AD">
        <w:rPr>
          <w:noProof/>
          <w:lang w:val="en-US"/>
        </w:rPr>
        <w:lastRenderedPageBreak/>
        <w:drawing>
          <wp:inline distT="0" distB="0" distL="0" distR="0" wp14:anchorId="6523A252" wp14:editId="1B8E0FCB">
            <wp:extent cx="5759450" cy="3583940"/>
            <wp:effectExtent l="0" t="0" r="635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pic:cNvPicPr/>
                  </pic:nvPicPr>
                  <pic:blipFill>
                    <a:blip r:embed="rId33"/>
                    <a:stretch>
                      <a:fillRect/>
                    </a:stretch>
                  </pic:blipFill>
                  <pic:spPr>
                    <a:xfrm>
                      <a:off x="0" y="0"/>
                      <a:ext cx="5759450" cy="3583940"/>
                    </a:xfrm>
                    <a:prstGeom prst="rect">
                      <a:avLst/>
                    </a:prstGeom>
                  </pic:spPr>
                </pic:pic>
              </a:graphicData>
            </a:graphic>
          </wp:inline>
        </w:drawing>
      </w:r>
    </w:p>
    <w:p w14:paraId="59F8F9F1" w14:textId="2470F337" w:rsidR="000905E5" w:rsidRPr="00E0348B" w:rsidRDefault="000905E5" w:rsidP="000905E5">
      <w:pPr>
        <w:pStyle w:val="Caption"/>
        <w:jc w:val="both"/>
        <w:rPr>
          <w:lang w:val="en-US"/>
        </w:rPr>
      </w:pPr>
      <w:bookmarkStart w:id="48" w:name="_Ref80627818"/>
      <w:bookmarkStart w:id="49" w:name="_Toc80984797"/>
      <w:r w:rsidRPr="00E0348B">
        <w:rPr>
          <w:lang w:val="en-US"/>
        </w:rPr>
        <w:t xml:space="preserve">Figure </w:t>
      </w:r>
      <w:r w:rsidRPr="00E0348B">
        <w:rPr>
          <w:lang w:val="en-US"/>
        </w:rPr>
        <w:fldChar w:fldCharType="begin"/>
      </w:r>
      <w:r w:rsidRPr="00E0348B">
        <w:rPr>
          <w:lang w:val="en-US"/>
        </w:rPr>
        <w:instrText xml:space="preserve"> SEQ Figure \* ARABIC </w:instrText>
      </w:r>
      <w:r w:rsidRPr="00E0348B">
        <w:rPr>
          <w:lang w:val="en-US"/>
        </w:rPr>
        <w:fldChar w:fldCharType="separate"/>
      </w:r>
      <w:r w:rsidR="00FE0A13">
        <w:rPr>
          <w:noProof/>
          <w:lang w:val="en-US"/>
        </w:rPr>
        <w:t>4</w:t>
      </w:r>
      <w:r w:rsidRPr="00E0348B">
        <w:rPr>
          <w:lang w:val="en-US"/>
        </w:rPr>
        <w:fldChar w:fldCharType="end"/>
      </w:r>
      <w:bookmarkEnd w:id="48"/>
      <w:r w:rsidRPr="00A85F13">
        <w:rPr>
          <w:lang w:val="en-US"/>
        </w:rPr>
        <w:t>.</w:t>
      </w:r>
      <w:r w:rsidRPr="00E0348B">
        <w:rPr>
          <w:lang w:val="en-US"/>
        </w:rPr>
        <w:t xml:space="preserve"> Geographical distribution of earthquake </w:t>
      </w:r>
      <w:r w:rsidR="002D5451" w:rsidRPr="00E0348B">
        <w:rPr>
          <w:lang w:val="en-US"/>
        </w:rPr>
        <w:t>hypocenters</w:t>
      </w:r>
      <w:r w:rsidRPr="00E0348B">
        <w:rPr>
          <w:lang w:val="en-US"/>
        </w:rPr>
        <w:t xml:space="preserve"> </w:t>
      </w:r>
      <w:r w:rsidR="00971D17" w:rsidRPr="00E0348B">
        <w:rPr>
          <w:lang w:val="en-US"/>
        </w:rPr>
        <w:t>(M</w:t>
      </w:r>
      <w:r w:rsidR="0008794B" w:rsidRPr="00E0348B">
        <w:rPr>
          <w:lang w:val="en-US"/>
        </w:rPr>
        <w:t>w</w:t>
      </w:r>
      <w:r w:rsidR="00971D17" w:rsidRPr="00E0348B">
        <w:rPr>
          <w:lang w:val="en-US"/>
        </w:rPr>
        <w:t xml:space="preserve">&gt;3) </w:t>
      </w:r>
      <w:r w:rsidRPr="00E0348B">
        <w:rPr>
          <w:lang w:val="en-US"/>
        </w:rPr>
        <w:t>of</w:t>
      </w:r>
      <w:r w:rsidR="00971D17" w:rsidRPr="00E0348B">
        <w:rPr>
          <w:lang w:val="en-US"/>
        </w:rPr>
        <w:t xml:space="preserve"> </w:t>
      </w:r>
      <w:r w:rsidRPr="00E0348B">
        <w:rPr>
          <w:lang w:val="en-US"/>
        </w:rPr>
        <w:t>the new</w:t>
      </w:r>
      <w:r w:rsidR="007214DE" w:rsidRPr="00E0348B">
        <w:rPr>
          <w:lang w:val="en-US"/>
        </w:rPr>
        <w:t>ly developed</w:t>
      </w:r>
      <w:r w:rsidR="00664ADF" w:rsidRPr="00E0348B">
        <w:rPr>
          <w:lang w:val="en-US"/>
        </w:rPr>
        <w:t xml:space="preserve"> </w:t>
      </w:r>
      <w:r w:rsidR="009356DB" w:rsidRPr="00E0348B">
        <w:rPr>
          <w:lang w:val="en-US"/>
        </w:rPr>
        <w:t xml:space="preserve">Mw </w:t>
      </w:r>
      <w:r w:rsidRPr="00E0348B">
        <w:rPr>
          <w:lang w:val="en-US"/>
        </w:rPr>
        <w:t>harmonized catalogue for Central Asia</w:t>
      </w:r>
      <w:r w:rsidR="00682D02" w:rsidRPr="00E0348B">
        <w:rPr>
          <w:lang w:val="en-US"/>
        </w:rPr>
        <w:t xml:space="preserve"> (HECCA)</w:t>
      </w:r>
      <w:r w:rsidRPr="00E0348B">
        <w:rPr>
          <w:lang w:val="en-US"/>
        </w:rPr>
        <w:t>.</w:t>
      </w:r>
      <w:bookmarkEnd w:id="49"/>
    </w:p>
    <w:p w14:paraId="10ED7320" w14:textId="06E9CCAE" w:rsidR="007E22EE" w:rsidRPr="00E0348B" w:rsidRDefault="007E22EE" w:rsidP="00B4280E">
      <w:pPr>
        <w:rPr>
          <w:lang w:val="en-US"/>
        </w:rPr>
      </w:pPr>
    </w:p>
    <w:p w14:paraId="525DEBAD" w14:textId="33C339A6" w:rsidR="00801688" w:rsidRPr="00A85F13" w:rsidRDefault="00801688" w:rsidP="004325A5">
      <w:pPr>
        <w:jc w:val="center"/>
        <w:rPr>
          <w:lang w:val="en-US"/>
        </w:rPr>
      </w:pPr>
      <w:r w:rsidRPr="001848AD">
        <w:rPr>
          <w:noProof/>
          <w:lang w:val="en-US"/>
        </w:rPr>
        <w:drawing>
          <wp:inline distT="0" distB="0" distL="0" distR="0" wp14:anchorId="63876E05" wp14:editId="6368615F">
            <wp:extent cx="5412509" cy="3092318"/>
            <wp:effectExtent l="0" t="0" r="0" b="0"/>
            <wp:docPr id="54" name="Picture 54" descr="Scatter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Scatter chart&#10;&#10;Description automatically generated with medium confidence"/>
                    <pic:cNvPicPr/>
                  </pic:nvPicPr>
                  <pic:blipFill>
                    <a:blip r:embed="rId34"/>
                    <a:stretch>
                      <a:fillRect/>
                    </a:stretch>
                  </pic:blipFill>
                  <pic:spPr>
                    <a:xfrm>
                      <a:off x="0" y="0"/>
                      <a:ext cx="5439563" cy="3107775"/>
                    </a:xfrm>
                    <a:prstGeom prst="rect">
                      <a:avLst/>
                    </a:prstGeom>
                  </pic:spPr>
                </pic:pic>
              </a:graphicData>
            </a:graphic>
          </wp:inline>
        </w:drawing>
      </w:r>
    </w:p>
    <w:p w14:paraId="14391BF2" w14:textId="30840761" w:rsidR="00801688" w:rsidRPr="00A85F13" w:rsidRDefault="009A2E8B" w:rsidP="009A2E8B">
      <w:pPr>
        <w:pStyle w:val="Caption"/>
        <w:jc w:val="both"/>
        <w:rPr>
          <w:lang w:val="en-US"/>
        </w:rPr>
      </w:pPr>
      <w:bookmarkStart w:id="50" w:name="_Ref80629137"/>
      <w:bookmarkStart w:id="51" w:name="_Toc80984798"/>
      <w:r w:rsidRPr="00E0348B">
        <w:rPr>
          <w:lang w:val="en-US"/>
        </w:rPr>
        <w:t xml:space="preserve">Figure </w:t>
      </w:r>
      <w:r w:rsidRPr="00E0348B">
        <w:rPr>
          <w:lang w:val="en-US"/>
        </w:rPr>
        <w:fldChar w:fldCharType="begin"/>
      </w:r>
      <w:r w:rsidRPr="00E0348B">
        <w:rPr>
          <w:lang w:val="en-US"/>
        </w:rPr>
        <w:instrText xml:space="preserve"> SEQ Figure \* ARABIC </w:instrText>
      </w:r>
      <w:r w:rsidRPr="00E0348B">
        <w:rPr>
          <w:lang w:val="en-US"/>
        </w:rPr>
        <w:fldChar w:fldCharType="separate"/>
      </w:r>
      <w:r w:rsidR="00FE0A13">
        <w:rPr>
          <w:noProof/>
          <w:lang w:val="en-US"/>
        </w:rPr>
        <w:t>5</w:t>
      </w:r>
      <w:r w:rsidRPr="00E0348B">
        <w:rPr>
          <w:lang w:val="en-US"/>
        </w:rPr>
        <w:fldChar w:fldCharType="end"/>
      </w:r>
      <w:bookmarkEnd w:id="50"/>
      <w:r w:rsidRPr="00A85F13">
        <w:rPr>
          <w:lang w:val="en-US"/>
        </w:rPr>
        <w:t xml:space="preserve">. </w:t>
      </w:r>
      <w:r w:rsidRPr="00E0348B">
        <w:rPr>
          <w:lang w:val="en-US"/>
        </w:rPr>
        <w:t xml:space="preserve">Time-magnitude distribution of the earthquake events </w:t>
      </w:r>
      <w:r w:rsidR="00E26753" w:rsidRPr="00E0348B">
        <w:rPr>
          <w:lang w:val="en-US"/>
        </w:rPr>
        <w:t>of</w:t>
      </w:r>
      <w:r w:rsidRPr="00E0348B">
        <w:rPr>
          <w:lang w:val="en-US"/>
        </w:rPr>
        <w:t xml:space="preserve"> the HECCA catalogue in the instrumental period (after 1900).</w:t>
      </w:r>
      <w:bookmarkEnd w:id="51"/>
    </w:p>
    <w:p w14:paraId="1F3CF54C" w14:textId="399F8D5E" w:rsidR="009A2E8B" w:rsidRPr="00E0348B" w:rsidRDefault="009A2E8B" w:rsidP="00B4280E">
      <w:pPr>
        <w:rPr>
          <w:lang w:val="en-US"/>
        </w:rPr>
      </w:pPr>
    </w:p>
    <w:p w14:paraId="38FF3414" w14:textId="77777777" w:rsidR="003C3EC9" w:rsidRPr="00E0348B" w:rsidRDefault="003C3EC9" w:rsidP="00B4280E">
      <w:pPr>
        <w:rPr>
          <w:lang w:val="en-US"/>
        </w:rPr>
      </w:pPr>
    </w:p>
    <w:p w14:paraId="5B3D2F6C" w14:textId="39FFC3D4" w:rsidR="0010349B" w:rsidRPr="00A85F13" w:rsidRDefault="00420DEF" w:rsidP="003C3EC9">
      <w:pPr>
        <w:jc w:val="center"/>
        <w:rPr>
          <w:lang w:val="en-US"/>
        </w:rPr>
      </w:pPr>
      <w:r w:rsidRPr="001848AD">
        <w:rPr>
          <w:noProof/>
          <w:lang w:val="en-US"/>
        </w:rPr>
        <w:lastRenderedPageBreak/>
        <w:drawing>
          <wp:inline distT="0" distB="0" distL="0" distR="0" wp14:anchorId="24086646" wp14:editId="43233B1D">
            <wp:extent cx="5587596" cy="2749442"/>
            <wp:effectExtent l="0" t="0" r="635" b="0"/>
            <wp:docPr id="4" name="Picture 4" descr="Ch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hart&#10;&#10;Description automatically generated with low confidence"/>
                    <pic:cNvPicPr/>
                  </pic:nvPicPr>
                  <pic:blipFill>
                    <a:blip r:embed="rId35"/>
                    <a:stretch>
                      <a:fillRect/>
                    </a:stretch>
                  </pic:blipFill>
                  <pic:spPr>
                    <a:xfrm>
                      <a:off x="0" y="0"/>
                      <a:ext cx="5600170" cy="2755629"/>
                    </a:xfrm>
                    <a:prstGeom prst="rect">
                      <a:avLst/>
                    </a:prstGeom>
                  </pic:spPr>
                </pic:pic>
              </a:graphicData>
            </a:graphic>
          </wp:inline>
        </w:drawing>
      </w:r>
    </w:p>
    <w:p w14:paraId="55513150" w14:textId="6C5C4BDF" w:rsidR="0010349B" w:rsidRPr="00E0348B" w:rsidRDefault="0010349B" w:rsidP="0010349B">
      <w:pPr>
        <w:pStyle w:val="Caption"/>
        <w:jc w:val="both"/>
        <w:rPr>
          <w:lang w:val="en-US"/>
        </w:rPr>
      </w:pPr>
      <w:bookmarkStart w:id="52" w:name="_Ref80629138"/>
      <w:bookmarkStart w:id="53" w:name="_Toc80984799"/>
      <w:r w:rsidRPr="00E0348B">
        <w:rPr>
          <w:lang w:val="en-US"/>
        </w:rPr>
        <w:t xml:space="preserve">Figure </w:t>
      </w:r>
      <w:r w:rsidRPr="00E0348B">
        <w:rPr>
          <w:lang w:val="en-US"/>
        </w:rPr>
        <w:fldChar w:fldCharType="begin"/>
      </w:r>
      <w:r w:rsidRPr="00E0348B">
        <w:rPr>
          <w:lang w:val="en-US"/>
        </w:rPr>
        <w:instrText xml:space="preserve"> SEQ Figure \* ARABIC </w:instrText>
      </w:r>
      <w:r w:rsidRPr="00E0348B">
        <w:rPr>
          <w:lang w:val="en-US"/>
        </w:rPr>
        <w:fldChar w:fldCharType="separate"/>
      </w:r>
      <w:r w:rsidR="00FE0A13">
        <w:rPr>
          <w:noProof/>
          <w:lang w:val="en-US"/>
        </w:rPr>
        <w:t>6</w:t>
      </w:r>
      <w:r w:rsidRPr="00E0348B">
        <w:rPr>
          <w:lang w:val="en-US"/>
        </w:rPr>
        <w:fldChar w:fldCharType="end"/>
      </w:r>
      <w:bookmarkEnd w:id="52"/>
      <w:r w:rsidRPr="00A85F13">
        <w:rPr>
          <w:lang w:val="en-US"/>
        </w:rPr>
        <w:t xml:space="preserve">. </w:t>
      </w:r>
      <w:r w:rsidRPr="00E0348B">
        <w:rPr>
          <w:lang w:val="en-US"/>
        </w:rPr>
        <w:t xml:space="preserve">Number of events of the </w:t>
      </w:r>
      <w:r w:rsidR="005E41C3" w:rsidRPr="00E0348B">
        <w:rPr>
          <w:lang w:val="en-US"/>
        </w:rPr>
        <w:t>Central Asia</w:t>
      </w:r>
      <w:r w:rsidRPr="00E0348B">
        <w:rPr>
          <w:lang w:val="en-US"/>
        </w:rPr>
        <w:t xml:space="preserve"> catalog </w:t>
      </w:r>
      <w:r w:rsidR="00C25033" w:rsidRPr="00E0348B">
        <w:rPr>
          <w:lang w:val="en-US"/>
        </w:rPr>
        <w:t xml:space="preserve">computed </w:t>
      </w:r>
      <w:r w:rsidRPr="00E0348B">
        <w:rPr>
          <w:lang w:val="en-US"/>
        </w:rPr>
        <w:t>for five-year windows in the period 1900-2015. Shades are for bins of increasing magnitude threshold (cumulative).</w:t>
      </w:r>
      <w:bookmarkEnd w:id="53"/>
    </w:p>
    <w:p w14:paraId="71C1C82B" w14:textId="7919BA14" w:rsidR="00B4280E" w:rsidRPr="00E50F8A" w:rsidRDefault="00B4280E" w:rsidP="00B4280E">
      <w:pPr>
        <w:rPr>
          <w:rFonts w:ascii="Cambria" w:hAnsi="Cambria" w:cs="Arial"/>
          <w:kern w:val="32"/>
          <w:lang w:val="en-US"/>
        </w:rPr>
      </w:pPr>
    </w:p>
    <w:p w14:paraId="32291E8C" w14:textId="77777777" w:rsidR="00B4280E" w:rsidRPr="00E0348B" w:rsidRDefault="00B4280E" w:rsidP="00B4280E">
      <w:pPr>
        <w:pStyle w:val="Heading1"/>
        <w:rPr>
          <w:lang w:val="en-US"/>
        </w:rPr>
      </w:pPr>
      <w:bookmarkStart w:id="54" w:name="_Toc79401446"/>
      <w:bookmarkStart w:id="55" w:name="_Toc80987341"/>
      <w:r w:rsidRPr="00E0348B">
        <w:rPr>
          <w:lang w:val="en-US"/>
        </w:rPr>
        <w:t>Earthquake catalogue declustering</w:t>
      </w:r>
      <w:bookmarkEnd w:id="54"/>
      <w:bookmarkEnd w:id="55"/>
    </w:p>
    <w:p w14:paraId="4665256D" w14:textId="70678630" w:rsidR="00B4280E" w:rsidRPr="00E0348B" w:rsidRDefault="00BA5D80" w:rsidP="00B4280E">
      <w:pPr>
        <w:rPr>
          <w:lang w:val="en-US"/>
        </w:rPr>
      </w:pPr>
      <w:r w:rsidRPr="00E0348B">
        <w:rPr>
          <w:lang w:val="en-US"/>
        </w:rPr>
        <w:t>Probabilistic seismic hazard analysis assumes that earthquake occurrence</w:t>
      </w:r>
      <w:r w:rsidR="0036734E" w:rsidRPr="00E0348B">
        <w:rPr>
          <w:lang w:val="en-US"/>
        </w:rPr>
        <w:t>s</w:t>
      </w:r>
      <w:r w:rsidRPr="00E0348B">
        <w:rPr>
          <w:lang w:val="en-US"/>
        </w:rPr>
        <w:t xml:space="preserve"> are independent and that their probability distribution is that of a Poisson process. </w:t>
      </w:r>
      <w:proofErr w:type="gramStart"/>
      <w:r w:rsidRPr="00E0348B">
        <w:rPr>
          <w:lang w:val="en-US"/>
        </w:rPr>
        <w:t>In reality, earthquake</w:t>
      </w:r>
      <w:proofErr w:type="gramEnd"/>
      <w:r w:rsidRPr="00E0348B">
        <w:rPr>
          <w:lang w:val="en-US"/>
        </w:rPr>
        <w:t xml:space="preserve"> catalogues are affected by a fraction of correlated events, highly dependent in space and time. Cluster of correlated events can be of natural origin (e.g.</w:t>
      </w:r>
      <w:r w:rsidR="00CA0DFE" w:rsidRPr="00E0348B">
        <w:rPr>
          <w:lang w:val="en-US"/>
        </w:rPr>
        <w:t>,</w:t>
      </w:r>
      <w:r w:rsidRPr="00E0348B">
        <w:rPr>
          <w:lang w:val="en-US"/>
        </w:rPr>
        <w:t xml:space="preserve"> the aftershocks following a major event), induced </w:t>
      </w:r>
      <w:r w:rsidR="00CA0DFE" w:rsidRPr="00E0348B">
        <w:rPr>
          <w:lang w:val="en-US"/>
        </w:rPr>
        <w:t xml:space="preserve">by anthropogenic activity </w:t>
      </w:r>
      <w:r w:rsidR="00235CDD" w:rsidRPr="00E0348B">
        <w:rPr>
          <w:lang w:val="en-US"/>
        </w:rPr>
        <w:t xml:space="preserve">on the natural environment </w:t>
      </w:r>
      <w:r w:rsidR="00CA0DFE" w:rsidRPr="00E0348B">
        <w:rPr>
          <w:lang w:val="en-US"/>
        </w:rPr>
        <w:t>(e.g., geothermal exploitation, carbon sequestration) or</w:t>
      </w:r>
      <w:r w:rsidRPr="00E0348B">
        <w:rPr>
          <w:lang w:val="en-US"/>
        </w:rPr>
        <w:t xml:space="preserve"> </w:t>
      </w:r>
      <w:r w:rsidR="00AA2A95" w:rsidRPr="00E0348B">
        <w:rPr>
          <w:lang w:val="en-US"/>
        </w:rPr>
        <w:t xml:space="preserve">purely </w:t>
      </w:r>
      <w:r w:rsidRPr="00E0348B">
        <w:rPr>
          <w:lang w:val="en-US"/>
        </w:rPr>
        <w:t>artific</w:t>
      </w:r>
      <w:r w:rsidR="00AA2A95" w:rsidRPr="00E0348B">
        <w:rPr>
          <w:lang w:val="en-US"/>
        </w:rPr>
        <w:t>i</w:t>
      </w:r>
      <w:r w:rsidRPr="00E0348B">
        <w:rPr>
          <w:lang w:val="en-US"/>
        </w:rPr>
        <w:t>al</w:t>
      </w:r>
      <w:r w:rsidR="00AA2A95" w:rsidRPr="00E0348B">
        <w:rPr>
          <w:lang w:val="en-US"/>
        </w:rPr>
        <w:t xml:space="preserve"> (</w:t>
      </w:r>
      <w:r w:rsidR="00CA0DFE" w:rsidRPr="00E0348B">
        <w:rPr>
          <w:lang w:val="en-US"/>
        </w:rPr>
        <w:t xml:space="preserve">e.g., </w:t>
      </w:r>
      <w:r w:rsidR="00AA2A95" w:rsidRPr="00E0348B">
        <w:rPr>
          <w:lang w:val="en-US"/>
        </w:rPr>
        <w:t>blasts, mining explosions).</w:t>
      </w:r>
      <w:r w:rsidR="0036734E" w:rsidRPr="00E0348B">
        <w:rPr>
          <w:lang w:val="en-US"/>
        </w:rPr>
        <w:t xml:space="preserve"> In all cases, those events must be removed to force the earthquake </w:t>
      </w:r>
      <w:r w:rsidR="00F22CBC" w:rsidRPr="00E0348B">
        <w:rPr>
          <w:lang w:val="en-US"/>
        </w:rPr>
        <w:t>record</w:t>
      </w:r>
      <w:r w:rsidR="0036734E" w:rsidRPr="00E0348B">
        <w:rPr>
          <w:lang w:val="en-US"/>
        </w:rPr>
        <w:t xml:space="preserve"> to </w:t>
      </w:r>
      <w:r w:rsidR="00CC2D93" w:rsidRPr="00E0348B">
        <w:rPr>
          <w:lang w:val="en-US"/>
        </w:rPr>
        <w:t>represent</w:t>
      </w:r>
      <w:r w:rsidR="0036734E" w:rsidRPr="00E0348B">
        <w:rPr>
          <w:lang w:val="en-US"/>
        </w:rPr>
        <w:t xml:space="preserve"> Poisson</w:t>
      </w:r>
      <w:r w:rsidR="00CC2D93" w:rsidRPr="00E0348B">
        <w:rPr>
          <w:lang w:val="en-US"/>
        </w:rPr>
        <w:t xml:space="preserve"> process</w:t>
      </w:r>
      <w:r w:rsidR="00C5518A" w:rsidRPr="00E0348B">
        <w:rPr>
          <w:lang w:val="en-US"/>
        </w:rPr>
        <w:t xml:space="preserve">. To do that, </w:t>
      </w:r>
      <w:r w:rsidR="00F22CBC" w:rsidRPr="00E0348B">
        <w:rPr>
          <w:lang w:val="en-US"/>
        </w:rPr>
        <w:t xml:space="preserve">declustering </w:t>
      </w:r>
      <w:r w:rsidR="00C5518A" w:rsidRPr="00E0348B">
        <w:rPr>
          <w:lang w:val="en-US"/>
        </w:rPr>
        <w:t>procedures are usually applied.</w:t>
      </w:r>
      <w:r w:rsidR="00911FE7" w:rsidRPr="00E0348B">
        <w:rPr>
          <w:lang w:val="en-US"/>
        </w:rPr>
        <w:t xml:space="preserve"> What is left can be thought as a collection of independent mainshocks (i.e., events with largest magnitude in a cluster) of purely tectonic origin.</w:t>
      </w:r>
    </w:p>
    <w:p w14:paraId="2579742C" w14:textId="77777777" w:rsidR="003D0117" w:rsidRPr="00E0348B" w:rsidRDefault="003D0117" w:rsidP="00B4280E">
      <w:pPr>
        <w:rPr>
          <w:lang w:val="en-US"/>
        </w:rPr>
      </w:pPr>
    </w:p>
    <w:p w14:paraId="3159A95B" w14:textId="77777777" w:rsidR="00B4280E" w:rsidRPr="00BE1ED5" w:rsidRDefault="00B4280E" w:rsidP="00B4280E">
      <w:pPr>
        <w:pStyle w:val="Heading2"/>
        <w:rPr>
          <w:lang w:val="en-US" w:eastAsia="it-IT"/>
        </w:rPr>
      </w:pPr>
      <w:bookmarkStart w:id="56" w:name="_Toc79401447"/>
      <w:bookmarkStart w:id="57" w:name="_Toc80987342"/>
      <w:r w:rsidRPr="00BE1ED5">
        <w:rPr>
          <w:lang w:val="en-US" w:eastAsia="it-IT"/>
        </w:rPr>
        <w:t>Aftershock removal</w:t>
      </w:r>
      <w:bookmarkEnd w:id="56"/>
      <w:bookmarkEnd w:id="57"/>
    </w:p>
    <w:p w14:paraId="57C2CAF8" w14:textId="722E201B" w:rsidR="00B4280E" w:rsidRPr="00E0348B" w:rsidRDefault="00D13955" w:rsidP="00B4280E">
      <w:pPr>
        <w:rPr>
          <w:lang w:val="en-US"/>
        </w:rPr>
      </w:pPr>
      <w:r w:rsidRPr="00A85F13">
        <w:rPr>
          <w:lang w:val="en-US"/>
        </w:rPr>
        <w:t xml:space="preserve">In this study, </w:t>
      </w:r>
      <w:r w:rsidR="000E21CB" w:rsidRPr="00E0348B">
        <w:rPr>
          <w:lang w:val="en-US"/>
        </w:rPr>
        <w:t>removal</w:t>
      </w:r>
      <w:r w:rsidRPr="00E0348B">
        <w:rPr>
          <w:lang w:val="en-US"/>
        </w:rPr>
        <w:t xml:space="preserve"> </w:t>
      </w:r>
      <w:r w:rsidR="00911FE7" w:rsidRPr="00E0348B">
        <w:rPr>
          <w:lang w:val="en-US"/>
        </w:rPr>
        <w:t xml:space="preserve">of </w:t>
      </w:r>
      <w:r w:rsidR="00CA2788" w:rsidRPr="00E0348B">
        <w:rPr>
          <w:lang w:val="en-US"/>
        </w:rPr>
        <w:t xml:space="preserve">earthquake </w:t>
      </w:r>
      <w:r w:rsidR="00A80048" w:rsidRPr="00E0348B">
        <w:rPr>
          <w:lang w:val="en-US"/>
        </w:rPr>
        <w:t>aftershock</w:t>
      </w:r>
      <w:r w:rsidR="00CA2788" w:rsidRPr="00E0348B">
        <w:rPr>
          <w:lang w:val="en-US"/>
        </w:rPr>
        <w:t>s</w:t>
      </w:r>
      <w:r w:rsidR="00911FE7" w:rsidRPr="00E0348B">
        <w:rPr>
          <w:lang w:val="en-US"/>
        </w:rPr>
        <w:t xml:space="preserve">, foreshocks and triggered events in all clusters </w:t>
      </w:r>
      <w:r w:rsidRPr="00E0348B">
        <w:rPr>
          <w:lang w:val="en-US"/>
        </w:rPr>
        <w:t xml:space="preserve">is performed using a direct search approach, where all events falling within a </w:t>
      </w:r>
      <w:r w:rsidR="00336AE5" w:rsidRPr="00E0348B">
        <w:rPr>
          <w:lang w:val="en-US"/>
        </w:rPr>
        <w:t xml:space="preserve">magnitude-dependent </w:t>
      </w:r>
      <w:r w:rsidRPr="00E0348B">
        <w:rPr>
          <w:lang w:val="en-US"/>
        </w:rPr>
        <w:t xml:space="preserve">time-distance window </w:t>
      </w:r>
      <w:r w:rsidR="001E54EC" w:rsidRPr="00E0348B">
        <w:rPr>
          <w:lang w:val="en-US"/>
        </w:rPr>
        <w:t>from</w:t>
      </w:r>
      <w:r w:rsidR="00512E98" w:rsidRPr="00E0348B">
        <w:rPr>
          <w:lang w:val="en-US"/>
        </w:rPr>
        <w:t xml:space="preserve"> the </w:t>
      </w:r>
      <w:r w:rsidR="001E54EC" w:rsidRPr="00E0348B">
        <w:rPr>
          <w:lang w:val="en-US"/>
        </w:rPr>
        <w:t xml:space="preserve">assumed </w:t>
      </w:r>
      <w:r w:rsidR="00512E98" w:rsidRPr="00E0348B">
        <w:rPr>
          <w:lang w:val="en-US"/>
        </w:rPr>
        <w:t xml:space="preserve">mainshock </w:t>
      </w:r>
      <w:r w:rsidR="00E43B98" w:rsidRPr="00E0348B">
        <w:rPr>
          <w:lang w:val="en-US"/>
        </w:rPr>
        <w:t xml:space="preserve">(largest event in the cluster) </w:t>
      </w:r>
      <w:r w:rsidRPr="00E0348B">
        <w:rPr>
          <w:lang w:val="en-US"/>
        </w:rPr>
        <w:t xml:space="preserve">are </w:t>
      </w:r>
      <w:r w:rsidR="002071F5" w:rsidRPr="00E0348B">
        <w:rPr>
          <w:lang w:val="en-US"/>
        </w:rPr>
        <w:t xml:space="preserve">considered dependent and </w:t>
      </w:r>
      <w:r w:rsidR="008D6AE2" w:rsidRPr="00E0348B">
        <w:rPr>
          <w:lang w:val="en-US"/>
        </w:rPr>
        <w:t xml:space="preserve">then </w:t>
      </w:r>
      <w:r w:rsidR="00C155CC" w:rsidRPr="00E0348B">
        <w:rPr>
          <w:lang w:val="en-US"/>
        </w:rPr>
        <w:t>purged</w:t>
      </w:r>
      <w:r w:rsidRPr="00E0348B">
        <w:rPr>
          <w:lang w:val="en-US"/>
        </w:rPr>
        <w:t xml:space="preserve"> from the catalogue. </w:t>
      </w:r>
      <w:r w:rsidR="00521F05" w:rsidRPr="00E0348B">
        <w:rPr>
          <w:lang w:val="en-US"/>
        </w:rPr>
        <w:t xml:space="preserve">Several time-distance windows have been proposed in </w:t>
      </w:r>
      <w:r w:rsidR="00911FE7" w:rsidRPr="00E0348B">
        <w:rPr>
          <w:lang w:val="en-US"/>
        </w:rPr>
        <w:t xml:space="preserve">the </w:t>
      </w:r>
      <w:r w:rsidR="00521F05" w:rsidRPr="00E0348B">
        <w:rPr>
          <w:lang w:val="en-US"/>
        </w:rPr>
        <w:t>literature</w:t>
      </w:r>
      <w:r w:rsidR="00521F05" w:rsidRPr="00A85F13">
        <w:rPr>
          <w:lang w:val="en-US"/>
        </w:rPr>
        <w:t xml:space="preserve">. We have tested the algorithms of </w:t>
      </w:r>
      <w:r w:rsidR="00521F05" w:rsidRPr="00E0348B">
        <w:rPr>
          <w:lang w:val="en-US"/>
        </w:rPr>
        <w:t xml:space="preserve">Gardner and </w:t>
      </w:r>
      <w:proofErr w:type="spellStart"/>
      <w:r w:rsidR="00521F05" w:rsidRPr="00E0348B">
        <w:rPr>
          <w:lang w:val="en-US"/>
        </w:rPr>
        <w:t>Knopoff</w:t>
      </w:r>
      <w:proofErr w:type="spellEnd"/>
      <w:r w:rsidR="00521F05" w:rsidRPr="00E0348B">
        <w:rPr>
          <w:lang w:val="en-US"/>
        </w:rPr>
        <w:t xml:space="preserve"> (1974), </w:t>
      </w:r>
      <w:proofErr w:type="spellStart"/>
      <w:r w:rsidR="00521F05" w:rsidRPr="00E0348B">
        <w:rPr>
          <w:lang w:val="en-US"/>
        </w:rPr>
        <w:t>Uhrhammer</w:t>
      </w:r>
      <w:proofErr w:type="spellEnd"/>
      <w:r w:rsidR="00521F05" w:rsidRPr="00E0348B">
        <w:rPr>
          <w:lang w:val="en-US"/>
        </w:rPr>
        <w:t xml:space="preserve"> (1986) and </w:t>
      </w:r>
      <w:proofErr w:type="spellStart"/>
      <w:r w:rsidR="00521F05" w:rsidRPr="00E0348B">
        <w:rPr>
          <w:lang w:val="en-US"/>
        </w:rPr>
        <w:t>Grunthal</w:t>
      </w:r>
      <w:proofErr w:type="spellEnd"/>
      <w:r w:rsidR="00521F05" w:rsidRPr="00E0348B">
        <w:rPr>
          <w:lang w:val="en-US"/>
        </w:rPr>
        <w:t xml:space="preserve"> (</w:t>
      </w:r>
      <w:r w:rsidR="006668AD" w:rsidRPr="00E0348B">
        <w:rPr>
          <w:lang w:val="en-US"/>
        </w:rPr>
        <w:t>1985</w:t>
      </w:r>
      <w:r w:rsidR="00521F05" w:rsidRPr="00E0348B">
        <w:rPr>
          <w:lang w:val="en-US"/>
        </w:rPr>
        <w:t>)</w:t>
      </w:r>
      <w:r w:rsidR="001E54EC" w:rsidRPr="00E0348B">
        <w:rPr>
          <w:lang w:val="en-US"/>
        </w:rPr>
        <w:t xml:space="preserve">, each providing different estimates of the </w:t>
      </w:r>
      <w:r w:rsidR="00147A73" w:rsidRPr="00E0348B">
        <w:rPr>
          <w:lang w:val="en-US"/>
        </w:rPr>
        <w:t>relative</w:t>
      </w:r>
      <w:r w:rsidR="00336AE5" w:rsidRPr="00E0348B">
        <w:rPr>
          <w:lang w:val="en-US"/>
        </w:rPr>
        <w:t xml:space="preserve"> </w:t>
      </w:r>
      <w:r w:rsidR="001E54EC" w:rsidRPr="00E0348B">
        <w:rPr>
          <w:lang w:val="en-US"/>
        </w:rPr>
        <w:t>aftershock content.</w:t>
      </w:r>
      <w:r w:rsidR="00F908C3" w:rsidRPr="00E0348B">
        <w:rPr>
          <w:lang w:val="en-US"/>
        </w:rPr>
        <w:t xml:space="preserve"> By direct</w:t>
      </w:r>
      <w:r w:rsidR="00911FE7" w:rsidRPr="00E0348B">
        <w:rPr>
          <w:lang w:val="en-US"/>
        </w:rPr>
        <w:t>ly</w:t>
      </w:r>
      <w:r w:rsidR="00F908C3" w:rsidRPr="00E0348B">
        <w:rPr>
          <w:lang w:val="en-US"/>
        </w:rPr>
        <w:t xml:space="preserve"> inspecting the performances o</w:t>
      </w:r>
      <w:r w:rsidR="001B3264" w:rsidRPr="00E0348B">
        <w:rPr>
          <w:lang w:val="en-US"/>
        </w:rPr>
        <w:t>f</w:t>
      </w:r>
      <w:r w:rsidR="00F908C3" w:rsidRPr="00E0348B">
        <w:rPr>
          <w:lang w:val="en-US"/>
        </w:rPr>
        <w:t xml:space="preserve"> the three algorithm</w:t>
      </w:r>
      <w:r w:rsidR="001B3264" w:rsidRPr="00E0348B">
        <w:rPr>
          <w:lang w:val="en-US"/>
        </w:rPr>
        <w:t>s</w:t>
      </w:r>
      <w:r w:rsidR="00F908C3" w:rsidRPr="00E0348B">
        <w:rPr>
          <w:lang w:val="en-US"/>
        </w:rPr>
        <w:t xml:space="preserve"> on the HECCA catalogue</w:t>
      </w:r>
      <w:r w:rsidR="00CE2AB0" w:rsidRPr="00E0348B">
        <w:rPr>
          <w:lang w:val="en-US"/>
        </w:rPr>
        <w:t xml:space="preserve"> (</w:t>
      </w:r>
      <w:r w:rsidR="00E343E9" w:rsidRPr="00E0348B">
        <w:rPr>
          <w:lang w:val="en-US"/>
        </w:rPr>
        <w:t>e.g.,</w:t>
      </w:r>
      <w:r w:rsidR="00CE2AB0" w:rsidRPr="00E0348B">
        <w:rPr>
          <w:lang w:val="en-US"/>
        </w:rPr>
        <w:t xml:space="preserve"> </w:t>
      </w:r>
      <w:r w:rsidR="00CE2AB0" w:rsidRPr="00E0348B">
        <w:rPr>
          <w:lang w:val="en-US"/>
        </w:rPr>
        <w:fldChar w:fldCharType="begin"/>
      </w:r>
      <w:r w:rsidR="00CE2AB0" w:rsidRPr="00E0348B">
        <w:rPr>
          <w:lang w:val="en-US"/>
        </w:rPr>
        <w:instrText xml:space="preserve"> REF _Ref79786656 \h </w:instrText>
      </w:r>
      <w:r w:rsidR="00CE2AB0" w:rsidRPr="00E0348B">
        <w:rPr>
          <w:lang w:val="en-US"/>
        </w:rPr>
      </w:r>
      <w:r w:rsidR="00CE2AB0" w:rsidRPr="00E0348B">
        <w:rPr>
          <w:lang w:val="en-US"/>
        </w:rPr>
        <w:fldChar w:fldCharType="separate"/>
      </w:r>
      <w:r w:rsidR="00FE0A13" w:rsidRPr="00E0348B">
        <w:rPr>
          <w:lang w:val="en-US"/>
        </w:rPr>
        <w:t xml:space="preserve">Figure </w:t>
      </w:r>
      <w:r w:rsidR="00FE0A13">
        <w:rPr>
          <w:noProof/>
          <w:lang w:val="en-US"/>
        </w:rPr>
        <w:t>7</w:t>
      </w:r>
      <w:r w:rsidR="00CE2AB0" w:rsidRPr="00E0348B">
        <w:rPr>
          <w:lang w:val="en-US"/>
        </w:rPr>
        <w:fldChar w:fldCharType="end"/>
      </w:r>
      <w:r w:rsidR="00157696" w:rsidRPr="00A85F13">
        <w:rPr>
          <w:lang w:val="en-US"/>
        </w:rPr>
        <w:t xml:space="preserve">, </w:t>
      </w:r>
      <w:r w:rsidR="00157696" w:rsidRPr="00E0348B">
        <w:rPr>
          <w:lang w:val="en-US"/>
        </w:rPr>
        <w:fldChar w:fldCharType="begin"/>
      </w:r>
      <w:r w:rsidR="00157696" w:rsidRPr="00E0348B">
        <w:rPr>
          <w:lang w:val="en-US"/>
        </w:rPr>
        <w:instrText xml:space="preserve"> REF _Ref79903446 \h </w:instrText>
      </w:r>
      <w:r w:rsidR="00157696" w:rsidRPr="00E0348B">
        <w:rPr>
          <w:lang w:val="en-US"/>
        </w:rPr>
      </w:r>
      <w:r w:rsidR="00157696" w:rsidRPr="00E0348B">
        <w:rPr>
          <w:lang w:val="en-US"/>
        </w:rPr>
        <w:fldChar w:fldCharType="separate"/>
      </w:r>
      <w:r w:rsidR="00FE0A13" w:rsidRPr="00E0348B">
        <w:rPr>
          <w:lang w:val="en-US"/>
        </w:rPr>
        <w:t xml:space="preserve">Table </w:t>
      </w:r>
      <w:r w:rsidR="00FE0A13">
        <w:rPr>
          <w:noProof/>
          <w:lang w:val="en-US"/>
        </w:rPr>
        <w:t>8</w:t>
      </w:r>
      <w:r w:rsidR="00157696" w:rsidRPr="00E0348B">
        <w:rPr>
          <w:lang w:val="en-US"/>
        </w:rPr>
        <w:fldChar w:fldCharType="end"/>
      </w:r>
      <w:r w:rsidR="00CE2AB0" w:rsidRPr="00A85F13">
        <w:rPr>
          <w:lang w:val="en-US"/>
        </w:rPr>
        <w:t>)</w:t>
      </w:r>
      <w:r w:rsidR="00F908C3" w:rsidRPr="00E0348B">
        <w:rPr>
          <w:lang w:val="en-US"/>
        </w:rPr>
        <w:t xml:space="preserve">, </w:t>
      </w:r>
      <w:r w:rsidR="00A474BA" w:rsidRPr="00E0348B">
        <w:rPr>
          <w:lang w:val="en-US"/>
        </w:rPr>
        <w:t xml:space="preserve">both in term of geographical distribution of the </w:t>
      </w:r>
      <w:r w:rsidR="001B3264" w:rsidRPr="00E0348B">
        <w:rPr>
          <w:lang w:val="en-US"/>
        </w:rPr>
        <w:t xml:space="preserve">residual </w:t>
      </w:r>
      <w:r w:rsidR="00A474BA" w:rsidRPr="00E0348B">
        <w:rPr>
          <w:lang w:val="en-US"/>
        </w:rPr>
        <w:t xml:space="preserve">events and of </w:t>
      </w:r>
      <w:r w:rsidR="001B3264" w:rsidRPr="00E0348B">
        <w:rPr>
          <w:lang w:val="en-US"/>
        </w:rPr>
        <w:t xml:space="preserve">variation in the </w:t>
      </w:r>
      <w:r w:rsidR="00A474BA" w:rsidRPr="00E0348B">
        <w:rPr>
          <w:lang w:val="en-US"/>
        </w:rPr>
        <w:t xml:space="preserve">occurrence rates, </w:t>
      </w:r>
      <w:r w:rsidR="00F908C3" w:rsidRPr="00E0348B">
        <w:rPr>
          <w:lang w:val="en-US"/>
        </w:rPr>
        <w:t xml:space="preserve">we have </w:t>
      </w:r>
      <w:r w:rsidR="00911FE7" w:rsidRPr="00E0348B">
        <w:rPr>
          <w:lang w:val="en-US"/>
        </w:rPr>
        <w:t xml:space="preserve">selected </w:t>
      </w:r>
      <w:r w:rsidR="00E343E9" w:rsidRPr="00E0348B">
        <w:rPr>
          <w:lang w:val="en-US"/>
        </w:rPr>
        <w:t>the Gardner</w:t>
      </w:r>
      <w:r w:rsidR="00F908C3" w:rsidRPr="00E0348B">
        <w:rPr>
          <w:lang w:val="en-US"/>
        </w:rPr>
        <w:t xml:space="preserve"> and </w:t>
      </w:r>
      <w:proofErr w:type="spellStart"/>
      <w:r w:rsidR="00F908C3" w:rsidRPr="00E0348B">
        <w:rPr>
          <w:lang w:val="en-US"/>
        </w:rPr>
        <w:t>Knopoff</w:t>
      </w:r>
      <w:proofErr w:type="spellEnd"/>
      <w:r w:rsidR="00F908C3" w:rsidRPr="00E0348B">
        <w:rPr>
          <w:lang w:val="en-US"/>
        </w:rPr>
        <w:t xml:space="preserve"> (1974) </w:t>
      </w:r>
      <w:r w:rsidR="00911FE7" w:rsidRPr="00E0348B">
        <w:rPr>
          <w:lang w:val="en-US"/>
        </w:rPr>
        <w:t xml:space="preserve">as the </w:t>
      </w:r>
      <w:r w:rsidR="00F908C3" w:rsidRPr="00E0348B">
        <w:rPr>
          <w:lang w:val="en-US"/>
        </w:rPr>
        <w:t>approach t</w:t>
      </w:r>
      <w:r w:rsidR="00911FE7" w:rsidRPr="00E0348B">
        <w:rPr>
          <w:lang w:val="en-US"/>
        </w:rPr>
        <w:t>hat</w:t>
      </w:r>
      <w:r w:rsidR="00F908C3" w:rsidRPr="00E0348B">
        <w:rPr>
          <w:lang w:val="en-US"/>
        </w:rPr>
        <w:t xml:space="preserve"> provide</w:t>
      </w:r>
      <w:r w:rsidR="00911FE7" w:rsidRPr="00E0348B">
        <w:rPr>
          <w:lang w:val="en-US"/>
        </w:rPr>
        <w:t>s</w:t>
      </w:r>
      <w:r w:rsidR="00F908C3" w:rsidRPr="00E0348B">
        <w:rPr>
          <w:lang w:val="en-US"/>
        </w:rPr>
        <w:t xml:space="preserve"> the most </w:t>
      </w:r>
      <w:r w:rsidR="00A474BA" w:rsidRPr="00E0348B">
        <w:rPr>
          <w:lang w:val="en-US"/>
        </w:rPr>
        <w:t xml:space="preserve">appropriate </w:t>
      </w:r>
      <w:r w:rsidR="00F908C3" w:rsidRPr="00E0348B">
        <w:rPr>
          <w:lang w:val="en-US"/>
        </w:rPr>
        <w:t>result for Central Asia.</w:t>
      </w:r>
    </w:p>
    <w:p w14:paraId="38804020" w14:textId="77777777" w:rsidR="00721F1D" w:rsidRPr="00E0348B" w:rsidRDefault="00721F1D" w:rsidP="00721F1D">
      <w:pPr>
        <w:rPr>
          <w:lang w:val="en-US"/>
        </w:rPr>
      </w:pPr>
    </w:p>
    <w:p w14:paraId="2B28DFFF" w14:textId="18B19BA2" w:rsidR="00721F1D" w:rsidRPr="00E0348B" w:rsidRDefault="00721F1D" w:rsidP="00721F1D">
      <w:pPr>
        <w:pStyle w:val="TableCaption0"/>
        <w:rPr>
          <w:lang w:val="en-US"/>
        </w:rPr>
      </w:pPr>
      <w:bookmarkStart w:id="58" w:name="_Ref79903446"/>
      <w:bookmarkStart w:id="59" w:name="_Toc80189035"/>
      <w:r w:rsidRPr="00E0348B">
        <w:rPr>
          <w:lang w:val="en-US"/>
        </w:rPr>
        <w:lastRenderedPageBreak/>
        <w:t xml:space="preserve">Table </w:t>
      </w:r>
      <w:r w:rsidRPr="00E0348B">
        <w:rPr>
          <w:lang w:val="en-US"/>
        </w:rPr>
        <w:fldChar w:fldCharType="begin"/>
      </w:r>
      <w:r w:rsidRPr="00E0348B">
        <w:rPr>
          <w:lang w:val="en-US"/>
        </w:rPr>
        <w:instrText xml:space="preserve"> SEQ Table \* ARABIC </w:instrText>
      </w:r>
      <w:r w:rsidRPr="00E0348B">
        <w:rPr>
          <w:lang w:val="en-US"/>
        </w:rPr>
        <w:fldChar w:fldCharType="separate"/>
      </w:r>
      <w:r w:rsidR="00FE0A13">
        <w:rPr>
          <w:noProof/>
          <w:lang w:val="en-US"/>
        </w:rPr>
        <w:t>8</w:t>
      </w:r>
      <w:r w:rsidRPr="00E0348B">
        <w:rPr>
          <w:lang w:val="en-US"/>
        </w:rPr>
        <w:fldChar w:fldCharType="end"/>
      </w:r>
      <w:bookmarkEnd w:id="58"/>
      <w:r w:rsidRPr="00A85F13">
        <w:rPr>
          <w:lang w:val="en-US"/>
        </w:rPr>
        <w:t>.</w:t>
      </w:r>
      <w:r w:rsidRPr="00E0348B">
        <w:rPr>
          <w:lang w:val="en-US"/>
        </w:rPr>
        <w:t xml:space="preserve"> </w:t>
      </w:r>
      <w:r w:rsidR="00225A9C" w:rsidRPr="00E0348B">
        <w:rPr>
          <w:lang w:val="en-US"/>
        </w:rPr>
        <w:t>Number of earthquakes per magnitude bin from the non-declustered d catalog and using different declustering algorithms.</w:t>
      </w:r>
      <w:bookmarkEnd w:id="59"/>
    </w:p>
    <w:tbl>
      <w:tblPr>
        <w:tblStyle w:val="MediumShading2-Accent2"/>
        <w:tblW w:w="9065" w:type="dxa"/>
        <w:tblLayout w:type="fixed"/>
        <w:tblLook w:val="0420" w:firstRow="1" w:lastRow="0" w:firstColumn="0" w:lastColumn="0" w:noHBand="0" w:noVBand="1"/>
      </w:tblPr>
      <w:tblGrid>
        <w:gridCol w:w="1985"/>
        <w:gridCol w:w="1180"/>
        <w:gridCol w:w="1180"/>
        <w:gridCol w:w="1180"/>
        <w:gridCol w:w="1180"/>
        <w:gridCol w:w="1180"/>
        <w:gridCol w:w="1180"/>
      </w:tblGrid>
      <w:tr w:rsidR="006C7BAF" w:rsidRPr="00A85F13" w14:paraId="6590D01F" w14:textId="035B82E2" w:rsidTr="00573F09">
        <w:trPr>
          <w:cnfStyle w:val="100000000000" w:firstRow="1" w:lastRow="0" w:firstColumn="0" w:lastColumn="0" w:oddVBand="0" w:evenVBand="0" w:oddHBand="0" w:evenHBand="0" w:firstRowFirstColumn="0" w:firstRowLastColumn="0" w:lastRowFirstColumn="0" w:lastRowLastColumn="0"/>
          <w:trHeight w:val="340"/>
        </w:trPr>
        <w:tc>
          <w:tcPr>
            <w:tcW w:w="1985" w:type="dxa"/>
            <w:tcBorders>
              <w:right w:val="single" w:sz="4" w:space="0" w:color="FFFFFF" w:themeColor="background1"/>
            </w:tcBorders>
            <w:shd w:val="clear" w:color="auto" w:fill="E5B8B7" w:themeFill="accent2" w:themeFillTint="66"/>
            <w:vAlign w:val="center"/>
          </w:tcPr>
          <w:p w14:paraId="5A260158" w14:textId="26DCDF05" w:rsidR="006C7BAF" w:rsidRPr="00E0348B" w:rsidRDefault="006C7BAF" w:rsidP="00573F09">
            <w:pPr>
              <w:pStyle w:val="TableHeader"/>
              <w:jc w:val="both"/>
              <w:rPr>
                <w:b/>
                <w:bCs/>
                <w:color w:val="auto"/>
                <w:szCs w:val="20"/>
              </w:rPr>
            </w:pPr>
          </w:p>
        </w:tc>
        <w:tc>
          <w:tcPr>
            <w:tcW w:w="1180" w:type="dxa"/>
            <w:tcBorders>
              <w:right w:val="single" w:sz="4" w:space="0" w:color="FFFFFF" w:themeColor="background1"/>
            </w:tcBorders>
            <w:shd w:val="clear" w:color="auto" w:fill="E5B8B7" w:themeFill="accent2" w:themeFillTint="66"/>
            <w:vAlign w:val="center"/>
          </w:tcPr>
          <w:p w14:paraId="7F0E6049" w14:textId="6189FD12" w:rsidR="006C7BAF" w:rsidRPr="00E0348B" w:rsidRDefault="006C7BAF" w:rsidP="0060456C">
            <w:pPr>
              <w:pStyle w:val="TableHeader"/>
              <w:rPr>
                <w:b/>
                <w:bCs/>
                <w:szCs w:val="20"/>
              </w:rPr>
            </w:pPr>
            <w:r w:rsidRPr="00E0348B">
              <w:rPr>
                <w:szCs w:val="20"/>
              </w:rPr>
              <w:t>All events</w:t>
            </w:r>
          </w:p>
        </w:tc>
        <w:tc>
          <w:tcPr>
            <w:tcW w:w="1180" w:type="dxa"/>
            <w:tcBorders>
              <w:right w:val="single" w:sz="4" w:space="0" w:color="FFFFFF" w:themeColor="background1"/>
            </w:tcBorders>
            <w:shd w:val="clear" w:color="auto" w:fill="E5B8B7" w:themeFill="accent2" w:themeFillTint="66"/>
          </w:tcPr>
          <w:p w14:paraId="42265D3D" w14:textId="0181DA41" w:rsidR="006C7BAF" w:rsidRPr="00E0348B" w:rsidRDefault="0026705F" w:rsidP="0060456C">
            <w:pPr>
              <w:pStyle w:val="TableHeader"/>
              <w:rPr>
                <w:szCs w:val="20"/>
              </w:rPr>
            </w:pPr>
            <w:r w:rsidRPr="00E0348B">
              <w:rPr>
                <w:szCs w:val="20"/>
              </w:rPr>
              <w:t>3</w:t>
            </w:r>
            <w:r w:rsidR="00573F09" w:rsidRPr="00E0348B">
              <w:rPr>
                <w:szCs w:val="20"/>
              </w:rPr>
              <w:t>&lt;M</w:t>
            </w:r>
            <w:r w:rsidR="00911FE7" w:rsidRPr="00E0348B">
              <w:rPr>
                <w:szCs w:val="20"/>
              </w:rPr>
              <w:t>w</w:t>
            </w:r>
            <w:r w:rsidR="00573F09" w:rsidRPr="00E0348B">
              <w:rPr>
                <w:szCs w:val="20"/>
              </w:rPr>
              <w:t>&lt;</w:t>
            </w:r>
            <w:r w:rsidRPr="00E0348B">
              <w:rPr>
                <w:szCs w:val="20"/>
              </w:rPr>
              <w:t>4</w:t>
            </w:r>
          </w:p>
        </w:tc>
        <w:tc>
          <w:tcPr>
            <w:tcW w:w="1180" w:type="dxa"/>
            <w:tcBorders>
              <w:right w:val="single" w:sz="4" w:space="0" w:color="FFFFFF" w:themeColor="background1"/>
            </w:tcBorders>
            <w:shd w:val="clear" w:color="auto" w:fill="E5B8B7" w:themeFill="accent2" w:themeFillTint="66"/>
          </w:tcPr>
          <w:p w14:paraId="54D3D29D" w14:textId="6D9EB239" w:rsidR="006C7BAF" w:rsidRPr="00E0348B" w:rsidRDefault="0026705F" w:rsidP="0060456C">
            <w:pPr>
              <w:pStyle w:val="TableHeader"/>
              <w:rPr>
                <w:szCs w:val="20"/>
              </w:rPr>
            </w:pPr>
            <w:r w:rsidRPr="00E0348B">
              <w:rPr>
                <w:szCs w:val="20"/>
              </w:rPr>
              <w:t>4</w:t>
            </w:r>
            <w:r w:rsidR="00573F09" w:rsidRPr="00E0348B">
              <w:rPr>
                <w:szCs w:val="20"/>
              </w:rPr>
              <w:t>&lt;M</w:t>
            </w:r>
            <w:r w:rsidR="00911FE7" w:rsidRPr="00E0348B">
              <w:rPr>
                <w:szCs w:val="20"/>
              </w:rPr>
              <w:t>w</w:t>
            </w:r>
            <w:r w:rsidR="00573F09" w:rsidRPr="00E0348B">
              <w:rPr>
                <w:szCs w:val="20"/>
              </w:rPr>
              <w:t>&lt;</w:t>
            </w:r>
            <w:r w:rsidRPr="00E0348B">
              <w:rPr>
                <w:szCs w:val="20"/>
              </w:rPr>
              <w:t>5</w:t>
            </w:r>
          </w:p>
        </w:tc>
        <w:tc>
          <w:tcPr>
            <w:tcW w:w="1180" w:type="dxa"/>
            <w:tcBorders>
              <w:right w:val="single" w:sz="4" w:space="0" w:color="FFFFFF" w:themeColor="background1"/>
            </w:tcBorders>
            <w:shd w:val="clear" w:color="auto" w:fill="E5B8B7" w:themeFill="accent2" w:themeFillTint="66"/>
          </w:tcPr>
          <w:p w14:paraId="0CD9DB6B" w14:textId="7C2820E7" w:rsidR="006C7BAF" w:rsidRPr="00E0348B" w:rsidRDefault="0026705F" w:rsidP="0060456C">
            <w:pPr>
              <w:pStyle w:val="TableHeader"/>
              <w:rPr>
                <w:szCs w:val="20"/>
              </w:rPr>
            </w:pPr>
            <w:r w:rsidRPr="00E0348B">
              <w:rPr>
                <w:szCs w:val="20"/>
              </w:rPr>
              <w:t>5</w:t>
            </w:r>
            <w:r w:rsidR="00573F09" w:rsidRPr="00E0348B">
              <w:rPr>
                <w:szCs w:val="20"/>
              </w:rPr>
              <w:t>&lt;M</w:t>
            </w:r>
            <w:r w:rsidR="00911FE7" w:rsidRPr="00E0348B">
              <w:rPr>
                <w:szCs w:val="20"/>
              </w:rPr>
              <w:t>w</w:t>
            </w:r>
            <w:r w:rsidR="00573F09" w:rsidRPr="00E0348B">
              <w:rPr>
                <w:szCs w:val="20"/>
              </w:rPr>
              <w:t>&lt;</w:t>
            </w:r>
            <w:r w:rsidRPr="00E0348B">
              <w:rPr>
                <w:szCs w:val="20"/>
              </w:rPr>
              <w:t>6</w:t>
            </w:r>
          </w:p>
        </w:tc>
        <w:tc>
          <w:tcPr>
            <w:tcW w:w="1180" w:type="dxa"/>
            <w:tcBorders>
              <w:right w:val="single" w:sz="4" w:space="0" w:color="FFFFFF" w:themeColor="background1"/>
            </w:tcBorders>
            <w:shd w:val="clear" w:color="auto" w:fill="E5B8B7" w:themeFill="accent2" w:themeFillTint="66"/>
          </w:tcPr>
          <w:p w14:paraId="2B0785CC" w14:textId="2A832E63" w:rsidR="006C7BAF" w:rsidRPr="00E0348B" w:rsidRDefault="0026705F" w:rsidP="0060456C">
            <w:pPr>
              <w:pStyle w:val="TableHeader"/>
              <w:rPr>
                <w:szCs w:val="20"/>
              </w:rPr>
            </w:pPr>
            <w:r w:rsidRPr="00E0348B">
              <w:rPr>
                <w:szCs w:val="20"/>
              </w:rPr>
              <w:t>6</w:t>
            </w:r>
            <w:r w:rsidR="00573F09" w:rsidRPr="00E0348B">
              <w:rPr>
                <w:szCs w:val="20"/>
              </w:rPr>
              <w:t>&lt;M</w:t>
            </w:r>
            <w:r w:rsidR="00911FE7" w:rsidRPr="00E0348B">
              <w:rPr>
                <w:szCs w:val="20"/>
              </w:rPr>
              <w:t>w</w:t>
            </w:r>
            <w:r w:rsidR="00573F09" w:rsidRPr="00E0348B">
              <w:rPr>
                <w:szCs w:val="20"/>
              </w:rPr>
              <w:t>&lt;</w:t>
            </w:r>
            <w:r w:rsidRPr="00E0348B">
              <w:rPr>
                <w:szCs w:val="20"/>
              </w:rPr>
              <w:t>7</w:t>
            </w:r>
          </w:p>
        </w:tc>
        <w:tc>
          <w:tcPr>
            <w:tcW w:w="1180" w:type="dxa"/>
            <w:tcBorders>
              <w:right w:val="single" w:sz="4" w:space="0" w:color="FFFFFF" w:themeColor="background1"/>
            </w:tcBorders>
            <w:shd w:val="clear" w:color="auto" w:fill="E5B8B7" w:themeFill="accent2" w:themeFillTint="66"/>
          </w:tcPr>
          <w:p w14:paraId="68B8D551" w14:textId="0597582C" w:rsidR="006C7BAF" w:rsidRPr="00E0348B" w:rsidRDefault="0026705F" w:rsidP="0060456C">
            <w:pPr>
              <w:pStyle w:val="TableHeader"/>
              <w:rPr>
                <w:szCs w:val="20"/>
              </w:rPr>
            </w:pPr>
            <w:r w:rsidRPr="00E0348B">
              <w:rPr>
                <w:szCs w:val="20"/>
              </w:rPr>
              <w:t>7</w:t>
            </w:r>
            <w:r w:rsidR="00573F09" w:rsidRPr="00E0348B">
              <w:rPr>
                <w:szCs w:val="20"/>
              </w:rPr>
              <w:t>&lt;M</w:t>
            </w:r>
            <w:r w:rsidR="00911FE7" w:rsidRPr="00E0348B">
              <w:rPr>
                <w:szCs w:val="20"/>
              </w:rPr>
              <w:t>w</w:t>
            </w:r>
            <w:r w:rsidR="00573F09" w:rsidRPr="00E0348B">
              <w:rPr>
                <w:szCs w:val="20"/>
              </w:rPr>
              <w:t>&lt;</w:t>
            </w:r>
            <w:r w:rsidRPr="00E0348B">
              <w:rPr>
                <w:szCs w:val="20"/>
              </w:rPr>
              <w:t>8</w:t>
            </w:r>
          </w:p>
        </w:tc>
      </w:tr>
      <w:tr w:rsidR="006C7BAF" w:rsidRPr="00A85F13" w14:paraId="7D70BFA1" w14:textId="15DC6DA1" w:rsidTr="00573F09">
        <w:trPr>
          <w:cnfStyle w:val="000000100000" w:firstRow="0" w:lastRow="0" w:firstColumn="0" w:lastColumn="0" w:oddVBand="0" w:evenVBand="0" w:oddHBand="1" w:evenHBand="0" w:firstRowFirstColumn="0" w:firstRowLastColumn="0" w:lastRowFirstColumn="0" w:lastRowLastColumn="0"/>
          <w:trHeight w:val="340"/>
        </w:trPr>
        <w:tc>
          <w:tcPr>
            <w:tcW w:w="1985" w:type="dxa"/>
            <w:tcBorders>
              <w:right w:val="single" w:sz="4" w:space="0" w:color="FFFFFF" w:themeColor="background1"/>
            </w:tcBorders>
            <w:vAlign w:val="bottom"/>
          </w:tcPr>
          <w:p w14:paraId="7F8D1BFC" w14:textId="44A898A7" w:rsidR="006C7BAF" w:rsidRPr="00A85F13" w:rsidRDefault="006C7BAF" w:rsidP="006C7BAF">
            <w:pPr>
              <w:rPr>
                <w:rFonts w:cstheme="minorHAnsi"/>
                <w:sz w:val="20"/>
                <w:szCs w:val="20"/>
                <w:lang w:val="en-US"/>
              </w:rPr>
            </w:pPr>
            <w:r w:rsidRPr="00BE1ED5">
              <w:rPr>
                <w:color w:val="000000"/>
                <w:sz w:val="20"/>
                <w:szCs w:val="20"/>
                <w:lang w:val="en-US"/>
              </w:rPr>
              <w:t>Before declustering</w:t>
            </w:r>
          </w:p>
        </w:tc>
        <w:tc>
          <w:tcPr>
            <w:tcW w:w="1180" w:type="dxa"/>
            <w:tcBorders>
              <w:right w:val="single" w:sz="4" w:space="0" w:color="FFFFFF" w:themeColor="background1"/>
            </w:tcBorders>
            <w:vAlign w:val="bottom"/>
          </w:tcPr>
          <w:p w14:paraId="637793DF" w14:textId="12F52300" w:rsidR="006C7BAF" w:rsidRPr="00A85F13" w:rsidRDefault="006C7BAF" w:rsidP="006C7BAF">
            <w:pPr>
              <w:ind w:hanging="11"/>
              <w:jc w:val="center"/>
              <w:rPr>
                <w:rFonts w:cstheme="minorHAnsi"/>
                <w:sz w:val="20"/>
                <w:szCs w:val="20"/>
                <w:lang w:val="en-US"/>
              </w:rPr>
            </w:pPr>
            <w:r w:rsidRPr="00BE1ED5">
              <w:rPr>
                <w:color w:val="000000"/>
                <w:sz w:val="20"/>
                <w:szCs w:val="20"/>
                <w:lang w:val="en-US"/>
              </w:rPr>
              <w:t>77376</w:t>
            </w:r>
          </w:p>
        </w:tc>
        <w:tc>
          <w:tcPr>
            <w:tcW w:w="1180" w:type="dxa"/>
            <w:tcBorders>
              <w:right w:val="single" w:sz="4" w:space="0" w:color="FFFFFF" w:themeColor="background1"/>
            </w:tcBorders>
            <w:vAlign w:val="bottom"/>
          </w:tcPr>
          <w:p w14:paraId="07A8E8EE" w14:textId="614C72CB" w:rsidR="006C7BAF" w:rsidRPr="00A85F13" w:rsidRDefault="006C7BAF" w:rsidP="006C7BAF">
            <w:pPr>
              <w:ind w:hanging="11"/>
              <w:jc w:val="center"/>
              <w:rPr>
                <w:rFonts w:cstheme="minorHAnsi"/>
                <w:sz w:val="20"/>
                <w:szCs w:val="20"/>
                <w:lang w:val="en-US"/>
              </w:rPr>
            </w:pPr>
            <w:r w:rsidRPr="00BE1ED5">
              <w:rPr>
                <w:color w:val="000000"/>
                <w:sz w:val="20"/>
                <w:szCs w:val="20"/>
                <w:lang w:val="en-US"/>
              </w:rPr>
              <w:t>25178</w:t>
            </w:r>
          </w:p>
        </w:tc>
        <w:tc>
          <w:tcPr>
            <w:tcW w:w="1180" w:type="dxa"/>
            <w:tcBorders>
              <w:right w:val="single" w:sz="4" w:space="0" w:color="FFFFFF" w:themeColor="background1"/>
            </w:tcBorders>
            <w:vAlign w:val="bottom"/>
          </w:tcPr>
          <w:p w14:paraId="75FCAE07" w14:textId="4CDCADA3" w:rsidR="006C7BAF" w:rsidRPr="00A85F13" w:rsidRDefault="006C7BAF" w:rsidP="006C7BAF">
            <w:pPr>
              <w:ind w:hanging="11"/>
              <w:jc w:val="center"/>
              <w:rPr>
                <w:rFonts w:cstheme="minorHAnsi"/>
                <w:sz w:val="20"/>
                <w:szCs w:val="20"/>
                <w:lang w:val="en-US"/>
              </w:rPr>
            </w:pPr>
            <w:r w:rsidRPr="00BE1ED5">
              <w:rPr>
                <w:color w:val="000000"/>
                <w:sz w:val="20"/>
                <w:szCs w:val="20"/>
                <w:lang w:val="en-US"/>
              </w:rPr>
              <w:t>47599</w:t>
            </w:r>
          </w:p>
        </w:tc>
        <w:tc>
          <w:tcPr>
            <w:tcW w:w="1180" w:type="dxa"/>
            <w:tcBorders>
              <w:right w:val="single" w:sz="4" w:space="0" w:color="FFFFFF" w:themeColor="background1"/>
            </w:tcBorders>
            <w:vAlign w:val="bottom"/>
          </w:tcPr>
          <w:p w14:paraId="0D816C3D" w14:textId="48FE2287" w:rsidR="006C7BAF" w:rsidRPr="00A85F13" w:rsidRDefault="006C7BAF" w:rsidP="006C7BAF">
            <w:pPr>
              <w:ind w:hanging="11"/>
              <w:jc w:val="center"/>
              <w:rPr>
                <w:rFonts w:cstheme="minorHAnsi"/>
                <w:sz w:val="20"/>
                <w:szCs w:val="20"/>
                <w:lang w:val="en-US"/>
              </w:rPr>
            </w:pPr>
            <w:r w:rsidRPr="00BE1ED5">
              <w:rPr>
                <w:color w:val="000000"/>
                <w:sz w:val="20"/>
                <w:szCs w:val="20"/>
                <w:lang w:val="en-US"/>
              </w:rPr>
              <w:t>4060</w:t>
            </w:r>
          </w:p>
        </w:tc>
        <w:tc>
          <w:tcPr>
            <w:tcW w:w="1180" w:type="dxa"/>
            <w:tcBorders>
              <w:right w:val="single" w:sz="4" w:space="0" w:color="FFFFFF" w:themeColor="background1"/>
            </w:tcBorders>
            <w:vAlign w:val="bottom"/>
          </w:tcPr>
          <w:p w14:paraId="7A1D2889" w14:textId="587F667D" w:rsidR="006C7BAF" w:rsidRPr="00A85F13" w:rsidRDefault="006C7BAF" w:rsidP="006C7BAF">
            <w:pPr>
              <w:ind w:hanging="11"/>
              <w:jc w:val="center"/>
              <w:rPr>
                <w:rFonts w:cstheme="minorHAnsi"/>
                <w:sz w:val="20"/>
                <w:szCs w:val="20"/>
                <w:lang w:val="en-US"/>
              </w:rPr>
            </w:pPr>
            <w:r w:rsidRPr="00BE1ED5">
              <w:rPr>
                <w:color w:val="000000"/>
                <w:sz w:val="20"/>
                <w:szCs w:val="20"/>
                <w:lang w:val="en-US"/>
              </w:rPr>
              <w:t>444</w:t>
            </w:r>
          </w:p>
        </w:tc>
        <w:tc>
          <w:tcPr>
            <w:tcW w:w="1180" w:type="dxa"/>
            <w:tcBorders>
              <w:right w:val="single" w:sz="4" w:space="0" w:color="FFFFFF" w:themeColor="background1"/>
            </w:tcBorders>
            <w:vAlign w:val="bottom"/>
          </w:tcPr>
          <w:p w14:paraId="44666DDD" w14:textId="2A8BB442" w:rsidR="006C7BAF" w:rsidRPr="00A85F13" w:rsidRDefault="006C7BAF" w:rsidP="006C7BAF">
            <w:pPr>
              <w:ind w:hanging="11"/>
              <w:jc w:val="center"/>
              <w:rPr>
                <w:rFonts w:cstheme="minorHAnsi"/>
                <w:sz w:val="20"/>
                <w:szCs w:val="20"/>
                <w:lang w:val="en-US"/>
              </w:rPr>
            </w:pPr>
            <w:r w:rsidRPr="00BE1ED5">
              <w:rPr>
                <w:color w:val="000000"/>
                <w:sz w:val="20"/>
                <w:szCs w:val="20"/>
                <w:lang w:val="en-US"/>
              </w:rPr>
              <w:t>91</w:t>
            </w:r>
          </w:p>
        </w:tc>
      </w:tr>
      <w:tr w:rsidR="006C7BAF" w:rsidRPr="00A85F13" w14:paraId="00D1FA8C" w14:textId="28918FDA" w:rsidTr="00573F09">
        <w:trPr>
          <w:trHeight w:val="340"/>
        </w:trPr>
        <w:tc>
          <w:tcPr>
            <w:tcW w:w="1985" w:type="dxa"/>
            <w:tcBorders>
              <w:right w:val="single" w:sz="4" w:space="0" w:color="FFFFFF" w:themeColor="background1"/>
            </w:tcBorders>
            <w:vAlign w:val="bottom"/>
          </w:tcPr>
          <w:p w14:paraId="0EDD231C" w14:textId="4C8F2290" w:rsidR="006C7BAF" w:rsidRPr="00A85F13" w:rsidRDefault="006C7BAF" w:rsidP="006C7BAF">
            <w:pPr>
              <w:rPr>
                <w:rFonts w:cstheme="minorHAnsi"/>
                <w:sz w:val="20"/>
                <w:szCs w:val="20"/>
                <w:lang w:val="en-US"/>
              </w:rPr>
            </w:pPr>
            <w:proofErr w:type="spellStart"/>
            <w:r w:rsidRPr="00BE1ED5">
              <w:rPr>
                <w:color w:val="000000"/>
                <w:sz w:val="20"/>
                <w:szCs w:val="20"/>
                <w:lang w:val="en-US"/>
              </w:rPr>
              <w:t>GardnerKnopoff</w:t>
            </w:r>
            <w:proofErr w:type="spellEnd"/>
          </w:p>
        </w:tc>
        <w:tc>
          <w:tcPr>
            <w:tcW w:w="1180" w:type="dxa"/>
            <w:tcBorders>
              <w:right w:val="single" w:sz="4" w:space="0" w:color="FFFFFF" w:themeColor="background1"/>
            </w:tcBorders>
            <w:vAlign w:val="bottom"/>
          </w:tcPr>
          <w:p w14:paraId="5498B12D" w14:textId="2A2DDF4E" w:rsidR="006C7BAF" w:rsidRPr="00A85F13" w:rsidRDefault="006C7BAF" w:rsidP="006C7BAF">
            <w:pPr>
              <w:ind w:hanging="11"/>
              <w:jc w:val="center"/>
              <w:rPr>
                <w:rFonts w:cstheme="minorHAnsi"/>
                <w:sz w:val="20"/>
                <w:szCs w:val="20"/>
                <w:lang w:val="en-US"/>
              </w:rPr>
            </w:pPr>
            <w:r w:rsidRPr="00BE1ED5">
              <w:rPr>
                <w:color w:val="000000"/>
                <w:sz w:val="20"/>
                <w:szCs w:val="20"/>
                <w:lang w:val="en-US"/>
              </w:rPr>
              <w:t>24373</w:t>
            </w:r>
          </w:p>
        </w:tc>
        <w:tc>
          <w:tcPr>
            <w:tcW w:w="1180" w:type="dxa"/>
            <w:tcBorders>
              <w:right w:val="single" w:sz="4" w:space="0" w:color="FFFFFF" w:themeColor="background1"/>
            </w:tcBorders>
            <w:vAlign w:val="bottom"/>
          </w:tcPr>
          <w:p w14:paraId="0379B2A8" w14:textId="3CDC89E1" w:rsidR="006C7BAF" w:rsidRPr="00A85F13" w:rsidRDefault="006C7BAF" w:rsidP="006C7BAF">
            <w:pPr>
              <w:ind w:hanging="11"/>
              <w:jc w:val="center"/>
              <w:rPr>
                <w:rFonts w:cstheme="minorHAnsi"/>
                <w:sz w:val="20"/>
                <w:szCs w:val="20"/>
                <w:lang w:val="en-US"/>
              </w:rPr>
            </w:pPr>
            <w:r w:rsidRPr="00BE1ED5">
              <w:rPr>
                <w:color w:val="000000"/>
                <w:sz w:val="20"/>
                <w:szCs w:val="20"/>
                <w:lang w:val="en-US"/>
              </w:rPr>
              <w:t>7398</w:t>
            </w:r>
          </w:p>
        </w:tc>
        <w:tc>
          <w:tcPr>
            <w:tcW w:w="1180" w:type="dxa"/>
            <w:tcBorders>
              <w:right w:val="single" w:sz="4" w:space="0" w:color="FFFFFF" w:themeColor="background1"/>
            </w:tcBorders>
            <w:vAlign w:val="bottom"/>
          </w:tcPr>
          <w:p w14:paraId="6EC78F00" w14:textId="73A24EB5" w:rsidR="006C7BAF" w:rsidRPr="00A85F13" w:rsidRDefault="006C7BAF" w:rsidP="006C7BAF">
            <w:pPr>
              <w:ind w:hanging="11"/>
              <w:jc w:val="center"/>
              <w:rPr>
                <w:rFonts w:cstheme="minorHAnsi"/>
                <w:sz w:val="20"/>
                <w:szCs w:val="20"/>
                <w:lang w:val="en-US"/>
              </w:rPr>
            </w:pPr>
            <w:r w:rsidRPr="00BE1ED5">
              <w:rPr>
                <w:color w:val="000000"/>
                <w:sz w:val="20"/>
                <w:szCs w:val="20"/>
                <w:lang w:val="en-US"/>
              </w:rPr>
              <w:t>14878</w:t>
            </w:r>
          </w:p>
        </w:tc>
        <w:tc>
          <w:tcPr>
            <w:tcW w:w="1180" w:type="dxa"/>
            <w:tcBorders>
              <w:right w:val="single" w:sz="4" w:space="0" w:color="FFFFFF" w:themeColor="background1"/>
            </w:tcBorders>
            <w:vAlign w:val="bottom"/>
          </w:tcPr>
          <w:p w14:paraId="69EB164F" w14:textId="34B26B05" w:rsidR="006C7BAF" w:rsidRPr="00A85F13" w:rsidRDefault="006C7BAF" w:rsidP="006C7BAF">
            <w:pPr>
              <w:ind w:hanging="11"/>
              <w:jc w:val="center"/>
              <w:rPr>
                <w:rFonts w:cstheme="minorHAnsi"/>
                <w:sz w:val="20"/>
                <w:szCs w:val="20"/>
                <w:lang w:val="en-US"/>
              </w:rPr>
            </w:pPr>
            <w:r w:rsidRPr="00BE1ED5">
              <w:rPr>
                <w:color w:val="000000"/>
                <w:sz w:val="20"/>
                <w:szCs w:val="20"/>
                <w:lang w:val="en-US"/>
              </w:rPr>
              <w:t>1774</w:t>
            </w:r>
          </w:p>
        </w:tc>
        <w:tc>
          <w:tcPr>
            <w:tcW w:w="1180" w:type="dxa"/>
            <w:tcBorders>
              <w:right w:val="single" w:sz="4" w:space="0" w:color="FFFFFF" w:themeColor="background1"/>
            </w:tcBorders>
            <w:vAlign w:val="bottom"/>
          </w:tcPr>
          <w:p w14:paraId="302CD153" w14:textId="3BC05CA2" w:rsidR="006C7BAF" w:rsidRPr="00A85F13" w:rsidRDefault="006C7BAF" w:rsidP="006C7BAF">
            <w:pPr>
              <w:ind w:hanging="11"/>
              <w:jc w:val="center"/>
              <w:rPr>
                <w:rFonts w:cstheme="minorHAnsi"/>
                <w:sz w:val="20"/>
                <w:szCs w:val="20"/>
                <w:lang w:val="en-US"/>
              </w:rPr>
            </w:pPr>
            <w:r w:rsidRPr="00BE1ED5">
              <w:rPr>
                <w:color w:val="000000"/>
                <w:sz w:val="20"/>
                <w:szCs w:val="20"/>
                <w:lang w:val="en-US"/>
              </w:rPr>
              <w:t>248</w:t>
            </w:r>
          </w:p>
        </w:tc>
        <w:tc>
          <w:tcPr>
            <w:tcW w:w="1180" w:type="dxa"/>
            <w:tcBorders>
              <w:right w:val="single" w:sz="4" w:space="0" w:color="FFFFFF" w:themeColor="background1"/>
            </w:tcBorders>
            <w:vAlign w:val="bottom"/>
          </w:tcPr>
          <w:p w14:paraId="73486C7E" w14:textId="5DAE8712" w:rsidR="006C7BAF" w:rsidRPr="00A85F13" w:rsidRDefault="006C7BAF" w:rsidP="006C7BAF">
            <w:pPr>
              <w:ind w:hanging="11"/>
              <w:jc w:val="center"/>
              <w:rPr>
                <w:rFonts w:cstheme="minorHAnsi"/>
                <w:sz w:val="20"/>
                <w:szCs w:val="20"/>
                <w:lang w:val="en-US"/>
              </w:rPr>
            </w:pPr>
            <w:r w:rsidRPr="00BE1ED5">
              <w:rPr>
                <w:color w:val="000000"/>
                <w:sz w:val="20"/>
                <w:szCs w:val="20"/>
                <w:lang w:val="en-US"/>
              </w:rPr>
              <w:t>71</w:t>
            </w:r>
          </w:p>
        </w:tc>
      </w:tr>
      <w:tr w:rsidR="006C7BAF" w:rsidRPr="00A85F13" w14:paraId="73AD5CFE" w14:textId="3C7716DC" w:rsidTr="00573F09">
        <w:trPr>
          <w:cnfStyle w:val="000000100000" w:firstRow="0" w:lastRow="0" w:firstColumn="0" w:lastColumn="0" w:oddVBand="0" w:evenVBand="0" w:oddHBand="1" w:evenHBand="0" w:firstRowFirstColumn="0" w:firstRowLastColumn="0" w:lastRowFirstColumn="0" w:lastRowLastColumn="0"/>
          <w:trHeight w:val="340"/>
        </w:trPr>
        <w:tc>
          <w:tcPr>
            <w:tcW w:w="1985" w:type="dxa"/>
            <w:tcBorders>
              <w:right w:val="single" w:sz="4" w:space="0" w:color="FFFFFF" w:themeColor="background1"/>
            </w:tcBorders>
            <w:vAlign w:val="bottom"/>
          </w:tcPr>
          <w:p w14:paraId="27D98AD4" w14:textId="0B809DAD" w:rsidR="006C7BAF" w:rsidRPr="00A85F13" w:rsidRDefault="006C7BAF" w:rsidP="006C7BAF">
            <w:pPr>
              <w:rPr>
                <w:rFonts w:cstheme="minorHAnsi"/>
                <w:sz w:val="20"/>
                <w:szCs w:val="20"/>
                <w:lang w:val="en-US"/>
              </w:rPr>
            </w:pPr>
            <w:proofErr w:type="spellStart"/>
            <w:r w:rsidRPr="00BE1ED5">
              <w:rPr>
                <w:color w:val="000000"/>
                <w:sz w:val="20"/>
                <w:szCs w:val="20"/>
                <w:lang w:val="en-US"/>
              </w:rPr>
              <w:t>Uhrhammer</w:t>
            </w:r>
            <w:proofErr w:type="spellEnd"/>
          </w:p>
        </w:tc>
        <w:tc>
          <w:tcPr>
            <w:tcW w:w="1180" w:type="dxa"/>
            <w:tcBorders>
              <w:right w:val="single" w:sz="4" w:space="0" w:color="FFFFFF" w:themeColor="background1"/>
            </w:tcBorders>
            <w:vAlign w:val="bottom"/>
          </w:tcPr>
          <w:p w14:paraId="5FAFBB32" w14:textId="602DAB0C" w:rsidR="006C7BAF" w:rsidRPr="00A85F13" w:rsidRDefault="006C7BAF" w:rsidP="006C7BAF">
            <w:pPr>
              <w:ind w:hanging="11"/>
              <w:jc w:val="center"/>
              <w:rPr>
                <w:rFonts w:cstheme="minorHAnsi"/>
                <w:sz w:val="20"/>
                <w:szCs w:val="20"/>
                <w:lang w:val="en-US"/>
              </w:rPr>
            </w:pPr>
            <w:r w:rsidRPr="00BE1ED5">
              <w:rPr>
                <w:color w:val="000000"/>
                <w:sz w:val="20"/>
                <w:szCs w:val="20"/>
                <w:lang w:val="en-US"/>
              </w:rPr>
              <w:t>49018</w:t>
            </w:r>
          </w:p>
        </w:tc>
        <w:tc>
          <w:tcPr>
            <w:tcW w:w="1180" w:type="dxa"/>
            <w:tcBorders>
              <w:right w:val="single" w:sz="4" w:space="0" w:color="FFFFFF" w:themeColor="background1"/>
            </w:tcBorders>
            <w:vAlign w:val="bottom"/>
          </w:tcPr>
          <w:p w14:paraId="5B411888" w14:textId="5307C3D9" w:rsidR="006C7BAF" w:rsidRPr="00A85F13" w:rsidRDefault="006C7BAF" w:rsidP="006C7BAF">
            <w:pPr>
              <w:ind w:hanging="11"/>
              <w:jc w:val="center"/>
              <w:rPr>
                <w:rFonts w:cstheme="minorHAnsi"/>
                <w:sz w:val="20"/>
                <w:szCs w:val="20"/>
                <w:lang w:val="en-US"/>
              </w:rPr>
            </w:pPr>
            <w:r w:rsidRPr="00BE1ED5">
              <w:rPr>
                <w:color w:val="000000"/>
                <w:sz w:val="20"/>
                <w:szCs w:val="20"/>
                <w:lang w:val="en-US"/>
              </w:rPr>
              <w:t>17191</w:t>
            </w:r>
          </w:p>
        </w:tc>
        <w:tc>
          <w:tcPr>
            <w:tcW w:w="1180" w:type="dxa"/>
            <w:tcBorders>
              <w:right w:val="single" w:sz="4" w:space="0" w:color="FFFFFF" w:themeColor="background1"/>
            </w:tcBorders>
            <w:vAlign w:val="bottom"/>
          </w:tcPr>
          <w:p w14:paraId="6B570C1F" w14:textId="6BF14986" w:rsidR="006C7BAF" w:rsidRPr="00A85F13" w:rsidRDefault="006C7BAF" w:rsidP="006C7BAF">
            <w:pPr>
              <w:ind w:hanging="11"/>
              <w:jc w:val="center"/>
              <w:rPr>
                <w:rFonts w:cstheme="minorHAnsi"/>
                <w:sz w:val="20"/>
                <w:szCs w:val="20"/>
                <w:lang w:val="en-US"/>
              </w:rPr>
            </w:pPr>
            <w:r w:rsidRPr="00BE1ED5">
              <w:rPr>
                <w:color w:val="000000"/>
                <w:sz w:val="20"/>
                <w:szCs w:val="20"/>
                <w:lang w:val="en-US"/>
              </w:rPr>
              <w:t>29146</w:t>
            </w:r>
          </w:p>
        </w:tc>
        <w:tc>
          <w:tcPr>
            <w:tcW w:w="1180" w:type="dxa"/>
            <w:tcBorders>
              <w:right w:val="single" w:sz="4" w:space="0" w:color="FFFFFF" w:themeColor="background1"/>
            </w:tcBorders>
            <w:vAlign w:val="bottom"/>
          </w:tcPr>
          <w:p w14:paraId="43AC2C08" w14:textId="229E96E3" w:rsidR="006C7BAF" w:rsidRPr="00A85F13" w:rsidRDefault="006C7BAF" w:rsidP="006C7BAF">
            <w:pPr>
              <w:ind w:hanging="11"/>
              <w:jc w:val="center"/>
              <w:rPr>
                <w:rFonts w:cstheme="minorHAnsi"/>
                <w:sz w:val="20"/>
                <w:szCs w:val="20"/>
                <w:lang w:val="en-US"/>
              </w:rPr>
            </w:pPr>
            <w:r w:rsidRPr="00BE1ED5">
              <w:rPr>
                <w:color w:val="000000"/>
                <w:sz w:val="20"/>
                <w:szCs w:val="20"/>
                <w:lang w:val="en-US"/>
              </w:rPr>
              <w:t>2337</w:t>
            </w:r>
          </w:p>
        </w:tc>
        <w:tc>
          <w:tcPr>
            <w:tcW w:w="1180" w:type="dxa"/>
            <w:tcBorders>
              <w:right w:val="single" w:sz="4" w:space="0" w:color="FFFFFF" w:themeColor="background1"/>
            </w:tcBorders>
            <w:vAlign w:val="bottom"/>
          </w:tcPr>
          <w:p w14:paraId="0C67E371" w14:textId="390F4A06" w:rsidR="006C7BAF" w:rsidRPr="00A85F13" w:rsidRDefault="006C7BAF" w:rsidP="006C7BAF">
            <w:pPr>
              <w:ind w:hanging="11"/>
              <w:jc w:val="center"/>
              <w:rPr>
                <w:rFonts w:cstheme="minorHAnsi"/>
                <w:sz w:val="20"/>
                <w:szCs w:val="20"/>
                <w:lang w:val="en-US"/>
              </w:rPr>
            </w:pPr>
            <w:r w:rsidRPr="00BE1ED5">
              <w:rPr>
                <w:color w:val="000000"/>
                <w:sz w:val="20"/>
                <w:szCs w:val="20"/>
                <w:lang w:val="en-US"/>
              </w:rPr>
              <w:t>272</w:t>
            </w:r>
          </w:p>
        </w:tc>
        <w:tc>
          <w:tcPr>
            <w:tcW w:w="1180" w:type="dxa"/>
            <w:tcBorders>
              <w:right w:val="single" w:sz="4" w:space="0" w:color="FFFFFF" w:themeColor="background1"/>
            </w:tcBorders>
            <w:vAlign w:val="bottom"/>
          </w:tcPr>
          <w:p w14:paraId="3FB4BDC7" w14:textId="1A978D91" w:rsidR="006C7BAF" w:rsidRPr="00A85F13" w:rsidRDefault="006C7BAF" w:rsidP="006C7BAF">
            <w:pPr>
              <w:ind w:hanging="11"/>
              <w:jc w:val="center"/>
              <w:rPr>
                <w:rFonts w:cstheme="minorHAnsi"/>
                <w:sz w:val="20"/>
                <w:szCs w:val="20"/>
                <w:lang w:val="en-US"/>
              </w:rPr>
            </w:pPr>
            <w:r w:rsidRPr="00BE1ED5">
              <w:rPr>
                <w:color w:val="000000"/>
                <w:sz w:val="20"/>
                <w:szCs w:val="20"/>
                <w:lang w:val="en-US"/>
              </w:rPr>
              <w:t>68</w:t>
            </w:r>
          </w:p>
        </w:tc>
      </w:tr>
      <w:tr w:rsidR="006C7BAF" w:rsidRPr="00A85F13" w14:paraId="39F20AD5" w14:textId="77777777" w:rsidTr="00573F09">
        <w:trPr>
          <w:trHeight w:val="340"/>
        </w:trPr>
        <w:tc>
          <w:tcPr>
            <w:tcW w:w="1985" w:type="dxa"/>
            <w:tcBorders>
              <w:right w:val="single" w:sz="4" w:space="0" w:color="FFFFFF" w:themeColor="background1"/>
            </w:tcBorders>
            <w:vAlign w:val="bottom"/>
          </w:tcPr>
          <w:p w14:paraId="0EC46675" w14:textId="431EAECB" w:rsidR="006C7BAF" w:rsidRPr="00A85F13" w:rsidRDefault="006C7BAF" w:rsidP="006C7BAF">
            <w:pPr>
              <w:rPr>
                <w:rFonts w:cstheme="minorHAnsi"/>
                <w:sz w:val="20"/>
                <w:szCs w:val="20"/>
                <w:lang w:val="en-US"/>
              </w:rPr>
            </w:pPr>
            <w:proofErr w:type="spellStart"/>
            <w:r w:rsidRPr="00BE1ED5">
              <w:rPr>
                <w:color w:val="000000"/>
                <w:sz w:val="20"/>
                <w:szCs w:val="20"/>
                <w:lang w:val="en-US"/>
              </w:rPr>
              <w:t>Grunthal</w:t>
            </w:r>
            <w:proofErr w:type="spellEnd"/>
          </w:p>
        </w:tc>
        <w:tc>
          <w:tcPr>
            <w:tcW w:w="1180" w:type="dxa"/>
            <w:tcBorders>
              <w:right w:val="single" w:sz="4" w:space="0" w:color="FFFFFF" w:themeColor="background1"/>
            </w:tcBorders>
            <w:vAlign w:val="bottom"/>
          </w:tcPr>
          <w:p w14:paraId="1F9B46AF" w14:textId="0B2487A7" w:rsidR="006C7BAF" w:rsidRPr="00A85F13" w:rsidRDefault="006C7BAF" w:rsidP="006C7BAF">
            <w:pPr>
              <w:ind w:hanging="11"/>
              <w:jc w:val="center"/>
              <w:rPr>
                <w:rFonts w:cstheme="minorHAnsi"/>
                <w:sz w:val="20"/>
                <w:szCs w:val="20"/>
                <w:lang w:val="en-US"/>
              </w:rPr>
            </w:pPr>
            <w:r w:rsidRPr="00BE1ED5">
              <w:rPr>
                <w:color w:val="000000"/>
                <w:sz w:val="20"/>
                <w:szCs w:val="20"/>
                <w:lang w:val="en-US"/>
              </w:rPr>
              <w:t>14283</w:t>
            </w:r>
          </w:p>
        </w:tc>
        <w:tc>
          <w:tcPr>
            <w:tcW w:w="1180" w:type="dxa"/>
            <w:tcBorders>
              <w:right w:val="single" w:sz="4" w:space="0" w:color="FFFFFF" w:themeColor="background1"/>
            </w:tcBorders>
            <w:vAlign w:val="bottom"/>
          </w:tcPr>
          <w:p w14:paraId="22F3798C" w14:textId="1374C658" w:rsidR="006C7BAF" w:rsidRPr="00A85F13" w:rsidRDefault="006C7BAF" w:rsidP="006C7BAF">
            <w:pPr>
              <w:ind w:hanging="11"/>
              <w:jc w:val="center"/>
              <w:rPr>
                <w:rFonts w:cstheme="minorHAnsi"/>
                <w:sz w:val="20"/>
                <w:szCs w:val="20"/>
                <w:lang w:val="en-US"/>
              </w:rPr>
            </w:pPr>
            <w:r w:rsidRPr="00BE1ED5">
              <w:rPr>
                <w:color w:val="000000"/>
                <w:sz w:val="20"/>
                <w:szCs w:val="20"/>
                <w:lang w:val="en-US"/>
              </w:rPr>
              <w:t>3654</w:t>
            </w:r>
          </w:p>
        </w:tc>
        <w:tc>
          <w:tcPr>
            <w:tcW w:w="1180" w:type="dxa"/>
            <w:tcBorders>
              <w:right w:val="single" w:sz="4" w:space="0" w:color="FFFFFF" w:themeColor="background1"/>
            </w:tcBorders>
            <w:vAlign w:val="bottom"/>
          </w:tcPr>
          <w:p w14:paraId="718ABEC2" w14:textId="01E9EC0C" w:rsidR="006C7BAF" w:rsidRPr="00A85F13" w:rsidRDefault="006C7BAF" w:rsidP="006C7BAF">
            <w:pPr>
              <w:ind w:hanging="11"/>
              <w:jc w:val="center"/>
              <w:rPr>
                <w:rFonts w:cstheme="minorHAnsi"/>
                <w:sz w:val="20"/>
                <w:szCs w:val="20"/>
                <w:lang w:val="en-US"/>
              </w:rPr>
            </w:pPr>
            <w:r w:rsidRPr="00BE1ED5">
              <w:rPr>
                <w:color w:val="000000"/>
                <w:sz w:val="20"/>
                <w:szCs w:val="20"/>
                <w:lang w:val="en-US"/>
              </w:rPr>
              <w:t>8788</w:t>
            </w:r>
          </w:p>
        </w:tc>
        <w:tc>
          <w:tcPr>
            <w:tcW w:w="1180" w:type="dxa"/>
            <w:tcBorders>
              <w:right w:val="single" w:sz="4" w:space="0" w:color="FFFFFF" w:themeColor="background1"/>
            </w:tcBorders>
            <w:vAlign w:val="bottom"/>
          </w:tcPr>
          <w:p w14:paraId="72C4FC94" w14:textId="0611462E" w:rsidR="006C7BAF" w:rsidRPr="00A85F13" w:rsidRDefault="006C7BAF" w:rsidP="006C7BAF">
            <w:pPr>
              <w:ind w:hanging="11"/>
              <w:jc w:val="center"/>
              <w:rPr>
                <w:rFonts w:cstheme="minorHAnsi"/>
                <w:sz w:val="20"/>
                <w:szCs w:val="20"/>
                <w:lang w:val="en-US"/>
              </w:rPr>
            </w:pPr>
            <w:r w:rsidRPr="00BE1ED5">
              <w:rPr>
                <w:color w:val="000000"/>
                <w:sz w:val="20"/>
                <w:szCs w:val="20"/>
                <w:lang w:val="en-US"/>
              </w:rPr>
              <w:t>1539</w:t>
            </w:r>
          </w:p>
        </w:tc>
        <w:tc>
          <w:tcPr>
            <w:tcW w:w="1180" w:type="dxa"/>
            <w:tcBorders>
              <w:right w:val="single" w:sz="4" w:space="0" w:color="FFFFFF" w:themeColor="background1"/>
            </w:tcBorders>
            <w:vAlign w:val="bottom"/>
          </w:tcPr>
          <w:p w14:paraId="0A1AAD62" w14:textId="5FBE0091" w:rsidR="006C7BAF" w:rsidRPr="00A85F13" w:rsidRDefault="006C7BAF" w:rsidP="006C7BAF">
            <w:pPr>
              <w:ind w:hanging="11"/>
              <w:jc w:val="center"/>
              <w:rPr>
                <w:rFonts w:cstheme="minorHAnsi"/>
                <w:sz w:val="20"/>
                <w:szCs w:val="20"/>
                <w:lang w:val="en-US"/>
              </w:rPr>
            </w:pPr>
            <w:r w:rsidRPr="00BE1ED5">
              <w:rPr>
                <w:color w:val="000000"/>
                <w:sz w:val="20"/>
                <w:szCs w:val="20"/>
                <w:lang w:val="en-US"/>
              </w:rPr>
              <w:t>228</w:t>
            </w:r>
          </w:p>
        </w:tc>
        <w:tc>
          <w:tcPr>
            <w:tcW w:w="1180" w:type="dxa"/>
            <w:tcBorders>
              <w:right w:val="single" w:sz="4" w:space="0" w:color="FFFFFF" w:themeColor="background1"/>
            </w:tcBorders>
            <w:vAlign w:val="bottom"/>
          </w:tcPr>
          <w:p w14:paraId="3C7A4691" w14:textId="1728B1CE" w:rsidR="006C7BAF" w:rsidRPr="00A85F13" w:rsidRDefault="006C7BAF" w:rsidP="006C7BAF">
            <w:pPr>
              <w:ind w:hanging="11"/>
              <w:jc w:val="center"/>
              <w:rPr>
                <w:rFonts w:cstheme="minorHAnsi"/>
                <w:sz w:val="20"/>
                <w:szCs w:val="20"/>
                <w:lang w:val="en-US"/>
              </w:rPr>
            </w:pPr>
            <w:r w:rsidRPr="00BE1ED5">
              <w:rPr>
                <w:color w:val="000000"/>
                <w:sz w:val="20"/>
                <w:szCs w:val="20"/>
                <w:lang w:val="en-US"/>
              </w:rPr>
              <w:t>70</w:t>
            </w:r>
          </w:p>
        </w:tc>
      </w:tr>
    </w:tbl>
    <w:p w14:paraId="7BA00CFD" w14:textId="77777777" w:rsidR="00721F1D" w:rsidRPr="00A85F13" w:rsidRDefault="00721F1D" w:rsidP="00721F1D">
      <w:pPr>
        <w:rPr>
          <w:lang w:val="en-US"/>
        </w:rPr>
      </w:pPr>
    </w:p>
    <w:p w14:paraId="2BEFFD02" w14:textId="77777777" w:rsidR="00721F1D" w:rsidRPr="00E0348B" w:rsidRDefault="00721F1D" w:rsidP="00B4280E">
      <w:pPr>
        <w:rPr>
          <w:lang w:val="en-US"/>
        </w:rPr>
      </w:pPr>
    </w:p>
    <w:p w14:paraId="7814489A" w14:textId="147F6373" w:rsidR="00C22ACC" w:rsidRPr="00A85F13" w:rsidRDefault="00C22ACC" w:rsidP="00B4280E">
      <w:pPr>
        <w:rPr>
          <w:lang w:val="en-US"/>
        </w:rPr>
      </w:pPr>
      <w:r w:rsidRPr="001848AD">
        <w:rPr>
          <w:noProof/>
          <w:lang w:val="en-US"/>
        </w:rPr>
        <w:drawing>
          <wp:inline distT="0" distB="0" distL="0" distR="0" wp14:anchorId="7616E0B5" wp14:editId="24F1B700">
            <wp:extent cx="5486400" cy="27432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36"/>
                    <a:stretch>
                      <a:fillRect/>
                    </a:stretch>
                  </pic:blipFill>
                  <pic:spPr>
                    <a:xfrm>
                      <a:off x="0" y="0"/>
                      <a:ext cx="5486400" cy="2743200"/>
                    </a:xfrm>
                    <a:prstGeom prst="rect">
                      <a:avLst/>
                    </a:prstGeom>
                  </pic:spPr>
                </pic:pic>
              </a:graphicData>
            </a:graphic>
          </wp:inline>
        </w:drawing>
      </w:r>
    </w:p>
    <w:p w14:paraId="4AA7B612" w14:textId="60621EB9" w:rsidR="00C22ACC" w:rsidRPr="00E0348B" w:rsidRDefault="006B7876" w:rsidP="006B7876">
      <w:pPr>
        <w:pStyle w:val="Caption"/>
        <w:jc w:val="both"/>
        <w:rPr>
          <w:lang w:val="en-US"/>
        </w:rPr>
      </w:pPr>
      <w:bookmarkStart w:id="60" w:name="_Ref79786656"/>
      <w:bookmarkStart w:id="61" w:name="_Toc80984800"/>
      <w:r w:rsidRPr="00E0348B">
        <w:rPr>
          <w:lang w:val="en-US"/>
        </w:rPr>
        <w:t xml:space="preserve">Figure </w:t>
      </w:r>
      <w:r w:rsidRPr="00E0348B">
        <w:rPr>
          <w:lang w:val="en-US"/>
        </w:rPr>
        <w:fldChar w:fldCharType="begin"/>
      </w:r>
      <w:r w:rsidRPr="00E0348B">
        <w:rPr>
          <w:lang w:val="en-US"/>
        </w:rPr>
        <w:instrText xml:space="preserve"> SEQ Figure \* ARABIC </w:instrText>
      </w:r>
      <w:r w:rsidRPr="00E0348B">
        <w:rPr>
          <w:lang w:val="en-US"/>
        </w:rPr>
        <w:fldChar w:fldCharType="separate"/>
      </w:r>
      <w:r w:rsidR="00FE0A13">
        <w:rPr>
          <w:noProof/>
          <w:lang w:val="en-US"/>
        </w:rPr>
        <w:t>7</w:t>
      </w:r>
      <w:r w:rsidRPr="00E0348B">
        <w:rPr>
          <w:lang w:val="en-US"/>
        </w:rPr>
        <w:fldChar w:fldCharType="end"/>
      </w:r>
      <w:bookmarkEnd w:id="60"/>
      <w:r w:rsidRPr="00A85F13">
        <w:rPr>
          <w:lang w:val="en-US"/>
        </w:rPr>
        <w:t xml:space="preserve">. </w:t>
      </w:r>
      <w:r w:rsidRPr="00E0348B">
        <w:rPr>
          <w:lang w:val="en-US"/>
        </w:rPr>
        <w:t>Cumulative number of events over time for the full (no</w:t>
      </w:r>
      <w:r w:rsidR="005D189E" w:rsidRPr="00E0348B">
        <w:rPr>
          <w:lang w:val="en-US"/>
        </w:rPr>
        <w:t>n-</w:t>
      </w:r>
      <w:r w:rsidRPr="00E0348B">
        <w:rPr>
          <w:lang w:val="en-US"/>
        </w:rPr>
        <w:t xml:space="preserve">declustered) HECCA catalogue and </w:t>
      </w:r>
      <w:r w:rsidR="00911FE7" w:rsidRPr="00E0348B">
        <w:rPr>
          <w:lang w:val="en-US"/>
        </w:rPr>
        <w:t xml:space="preserve">for the three catalogs obtained </w:t>
      </w:r>
      <w:r w:rsidRPr="00E0348B">
        <w:rPr>
          <w:lang w:val="en-US"/>
        </w:rPr>
        <w:t xml:space="preserve">using the three </w:t>
      </w:r>
      <w:r w:rsidR="00911FE7" w:rsidRPr="00E0348B">
        <w:rPr>
          <w:lang w:val="en-US"/>
        </w:rPr>
        <w:t xml:space="preserve">considered </w:t>
      </w:r>
      <w:r w:rsidR="00CE2B17" w:rsidRPr="00E0348B">
        <w:rPr>
          <w:lang w:val="en-US"/>
        </w:rPr>
        <w:t xml:space="preserve">declustering </w:t>
      </w:r>
      <w:r w:rsidRPr="00E0348B">
        <w:rPr>
          <w:lang w:val="en-US"/>
        </w:rPr>
        <w:t>algorithms.</w:t>
      </w:r>
      <w:bookmarkEnd w:id="61"/>
    </w:p>
    <w:p w14:paraId="5A06D56C" w14:textId="77777777" w:rsidR="006B7876" w:rsidRPr="00E0348B" w:rsidRDefault="006B7876" w:rsidP="00B4280E">
      <w:pPr>
        <w:rPr>
          <w:lang w:val="en-US"/>
        </w:rPr>
      </w:pPr>
    </w:p>
    <w:p w14:paraId="570E25EA" w14:textId="77777777" w:rsidR="00B4280E" w:rsidRPr="00BE1ED5" w:rsidRDefault="00B4280E" w:rsidP="00B4280E">
      <w:pPr>
        <w:pStyle w:val="Heading2"/>
        <w:rPr>
          <w:lang w:val="en-US" w:eastAsia="it-IT"/>
        </w:rPr>
      </w:pPr>
      <w:bookmarkStart w:id="62" w:name="_Toc79401448"/>
      <w:bookmarkStart w:id="63" w:name="_Toc80987343"/>
      <w:r w:rsidRPr="00BE1ED5">
        <w:rPr>
          <w:lang w:val="en-US" w:eastAsia="it-IT"/>
        </w:rPr>
        <w:t>Induced and artificial event removal</w:t>
      </w:r>
      <w:bookmarkEnd w:id="62"/>
      <w:bookmarkEnd w:id="63"/>
    </w:p>
    <w:p w14:paraId="54D1770B" w14:textId="2E6CE329" w:rsidR="00B4280E" w:rsidRPr="00E0348B" w:rsidRDefault="00AC676A" w:rsidP="00B4280E">
      <w:pPr>
        <w:rPr>
          <w:lang w:val="en-US"/>
        </w:rPr>
      </w:pPr>
      <w:r w:rsidRPr="00A85F13">
        <w:rPr>
          <w:lang w:val="en-US"/>
        </w:rPr>
        <w:t xml:space="preserve">In principle, induced and artificial events, being man-made, </w:t>
      </w:r>
      <w:r w:rsidR="00E141F9" w:rsidRPr="00E0348B">
        <w:rPr>
          <w:lang w:val="en-US"/>
        </w:rPr>
        <w:t>should be</w:t>
      </w:r>
      <w:r w:rsidRPr="00E0348B">
        <w:rPr>
          <w:lang w:val="en-US"/>
        </w:rPr>
        <w:t xml:space="preserve"> known from the origin and</w:t>
      </w:r>
      <w:r w:rsidR="00D01AC1" w:rsidRPr="00E0348B">
        <w:rPr>
          <w:lang w:val="en-US"/>
        </w:rPr>
        <w:t>, therefore,</w:t>
      </w:r>
      <w:r w:rsidRPr="00E0348B">
        <w:rPr>
          <w:lang w:val="en-US"/>
        </w:rPr>
        <w:t xml:space="preserve"> could be manually removed from the earthquake record. In case of Central Asia, </w:t>
      </w:r>
      <w:r w:rsidR="00E141F9" w:rsidRPr="00E0348B">
        <w:rPr>
          <w:lang w:val="en-US"/>
        </w:rPr>
        <w:t xml:space="preserve">however, </w:t>
      </w:r>
      <w:r w:rsidRPr="00E0348B">
        <w:rPr>
          <w:lang w:val="en-US"/>
        </w:rPr>
        <w:t>the log of th</w:t>
      </w:r>
      <w:r w:rsidR="001B10EF" w:rsidRPr="00E0348B">
        <w:rPr>
          <w:lang w:val="en-US"/>
        </w:rPr>
        <w:t>ese</w:t>
      </w:r>
      <w:r w:rsidRPr="00E0348B">
        <w:rPr>
          <w:lang w:val="en-US"/>
        </w:rPr>
        <w:t xml:space="preserve"> event</w:t>
      </w:r>
      <w:r w:rsidR="001B10EF" w:rsidRPr="00E0348B">
        <w:rPr>
          <w:lang w:val="en-US"/>
        </w:rPr>
        <w:t>s</w:t>
      </w:r>
      <w:r w:rsidRPr="00E0348B">
        <w:rPr>
          <w:lang w:val="en-US"/>
        </w:rPr>
        <w:t xml:space="preserve"> is </w:t>
      </w:r>
      <w:r w:rsidR="001B10EF" w:rsidRPr="00E0348B">
        <w:rPr>
          <w:lang w:val="en-US"/>
        </w:rPr>
        <w:t xml:space="preserve">fragmented and </w:t>
      </w:r>
      <w:r w:rsidR="00FE2301" w:rsidRPr="00E0348B">
        <w:rPr>
          <w:lang w:val="en-US"/>
        </w:rPr>
        <w:t xml:space="preserve">often </w:t>
      </w:r>
      <w:r w:rsidRPr="00E0348B">
        <w:rPr>
          <w:lang w:val="en-US"/>
        </w:rPr>
        <w:t>uncomplet</w:t>
      </w:r>
      <w:r w:rsidR="001B10EF" w:rsidRPr="00E0348B">
        <w:rPr>
          <w:lang w:val="en-US"/>
        </w:rPr>
        <w:t>e</w:t>
      </w:r>
      <w:r w:rsidR="00E141F9" w:rsidRPr="00E0348B">
        <w:rPr>
          <w:lang w:val="en-US"/>
        </w:rPr>
        <w:t>. Thus,</w:t>
      </w:r>
      <w:r w:rsidRPr="00E0348B">
        <w:rPr>
          <w:lang w:val="en-US"/>
        </w:rPr>
        <w:t xml:space="preserve"> </w:t>
      </w:r>
      <w:r w:rsidR="00D01AC1" w:rsidRPr="00E0348B">
        <w:rPr>
          <w:lang w:val="en-US"/>
        </w:rPr>
        <w:t xml:space="preserve">an </w:t>
      </w:r>
      <w:r w:rsidR="001B10EF" w:rsidRPr="00E0348B">
        <w:rPr>
          <w:lang w:val="en-US"/>
        </w:rPr>
        <w:t>alternative (</w:t>
      </w:r>
      <w:r w:rsidR="00E141F9" w:rsidRPr="00E0348B">
        <w:rPr>
          <w:lang w:val="en-US"/>
        </w:rPr>
        <w:t xml:space="preserve">and </w:t>
      </w:r>
      <w:r w:rsidR="001B10EF" w:rsidRPr="00E0348B">
        <w:rPr>
          <w:lang w:val="en-US"/>
        </w:rPr>
        <w:t>possibly automated) removal strategy must be implemented</w:t>
      </w:r>
      <w:r w:rsidR="00E141F9" w:rsidRPr="00E0348B">
        <w:rPr>
          <w:lang w:val="en-US"/>
        </w:rPr>
        <w:t xml:space="preserve"> and applied</w:t>
      </w:r>
      <w:r w:rsidR="001B10EF" w:rsidRPr="00E0348B">
        <w:rPr>
          <w:lang w:val="en-US"/>
        </w:rPr>
        <w:t>.</w:t>
      </w:r>
      <w:r w:rsidR="00FC6131" w:rsidRPr="00E0348B">
        <w:rPr>
          <w:lang w:val="en-US"/>
        </w:rPr>
        <w:t xml:space="preserve"> The major issue is that these events </w:t>
      </w:r>
      <w:r w:rsidR="00D01AC1" w:rsidRPr="00E0348B">
        <w:rPr>
          <w:lang w:val="en-US"/>
        </w:rPr>
        <w:t xml:space="preserve">may </w:t>
      </w:r>
      <w:r w:rsidR="00FC6131" w:rsidRPr="00E0348B">
        <w:rPr>
          <w:lang w:val="en-US"/>
        </w:rPr>
        <w:t xml:space="preserve">overlap </w:t>
      </w:r>
      <w:r w:rsidR="00D01AC1" w:rsidRPr="00E0348B">
        <w:rPr>
          <w:lang w:val="en-US"/>
        </w:rPr>
        <w:t xml:space="preserve">in time and space </w:t>
      </w:r>
      <w:r w:rsidR="00176892" w:rsidRPr="00E0348B">
        <w:rPr>
          <w:lang w:val="en-US"/>
        </w:rPr>
        <w:t>the</w:t>
      </w:r>
      <w:r w:rsidR="00FC6131" w:rsidRPr="00E0348B">
        <w:rPr>
          <w:lang w:val="en-US"/>
        </w:rPr>
        <w:t xml:space="preserve"> existing background seismicity, which should not be </w:t>
      </w:r>
      <w:r w:rsidR="00826F20" w:rsidRPr="00E0348B">
        <w:rPr>
          <w:lang w:val="en-US"/>
        </w:rPr>
        <w:t>altered</w:t>
      </w:r>
      <w:r w:rsidR="00176892" w:rsidRPr="00E0348B">
        <w:rPr>
          <w:lang w:val="en-US"/>
        </w:rPr>
        <w:t xml:space="preserve"> to avoid biased estimation of the local hazard.</w:t>
      </w:r>
    </w:p>
    <w:p w14:paraId="38761F7A" w14:textId="5015B01C" w:rsidR="00407755" w:rsidRDefault="006A24CE" w:rsidP="00B4280E">
      <w:pPr>
        <w:rPr>
          <w:lang w:val="en-US"/>
        </w:rPr>
      </w:pPr>
      <w:r w:rsidRPr="00E0348B">
        <w:rPr>
          <w:lang w:val="en-US"/>
        </w:rPr>
        <w:t>Here</w:t>
      </w:r>
      <w:r w:rsidR="00FF277B" w:rsidRPr="00E0348B">
        <w:rPr>
          <w:lang w:val="en-US"/>
        </w:rPr>
        <w:t>, we applied a modification of the declustering algorithm used to purge natural aftershocks</w:t>
      </w:r>
      <w:r w:rsidR="008259FF" w:rsidRPr="00E0348B">
        <w:rPr>
          <w:lang w:val="en-US"/>
        </w:rPr>
        <w:t>, under the assumption that such artificial events are also highly clustered in space and time</w:t>
      </w:r>
      <w:r w:rsidR="00826F20" w:rsidRPr="00E0348B">
        <w:rPr>
          <w:lang w:val="en-US"/>
        </w:rPr>
        <w:t xml:space="preserve"> and, at the same time, that the largest event</w:t>
      </w:r>
      <w:r w:rsidR="00D01AC1" w:rsidRPr="00E0348B">
        <w:rPr>
          <w:lang w:val="en-US"/>
        </w:rPr>
        <w:t>s</w:t>
      </w:r>
      <w:r w:rsidR="00826F20" w:rsidRPr="00E0348B">
        <w:rPr>
          <w:lang w:val="en-US"/>
        </w:rPr>
        <w:t xml:space="preserve"> in the cluster are likely of natural origin</w:t>
      </w:r>
      <w:r w:rsidR="00826F20" w:rsidRPr="00A85F13">
        <w:rPr>
          <w:lang w:val="en-US"/>
        </w:rPr>
        <w:t>.</w:t>
      </w:r>
      <w:r w:rsidR="008259FF" w:rsidRPr="00E0348B">
        <w:rPr>
          <w:lang w:val="en-US"/>
        </w:rPr>
        <w:t xml:space="preserve"> Starting from A Gar</w:t>
      </w:r>
      <w:r w:rsidR="00D01AC1" w:rsidRPr="00E0348B">
        <w:rPr>
          <w:lang w:val="en-US"/>
        </w:rPr>
        <w:t>d</w:t>
      </w:r>
      <w:r w:rsidR="008259FF" w:rsidRPr="00E0348B">
        <w:rPr>
          <w:lang w:val="en-US"/>
        </w:rPr>
        <w:t xml:space="preserve">ner and </w:t>
      </w:r>
      <w:proofErr w:type="spellStart"/>
      <w:r w:rsidR="008259FF" w:rsidRPr="00E0348B">
        <w:rPr>
          <w:lang w:val="en-US"/>
        </w:rPr>
        <w:t>Knopoff</w:t>
      </w:r>
      <w:proofErr w:type="spellEnd"/>
      <w:r w:rsidR="008259FF" w:rsidRPr="00E0348B">
        <w:rPr>
          <w:lang w:val="en-US"/>
        </w:rPr>
        <w:t xml:space="preserve"> (1974) window, a variable scaling factor is </w:t>
      </w:r>
      <w:r w:rsidR="00D90EE8" w:rsidRPr="00E0348B">
        <w:rPr>
          <w:lang w:val="en-US"/>
        </w:rPr>
        <w:t xml:space="preserve">then </w:t>
      </w:r>
      <w:r w:rsidR="00932378" w:rsidRPr="00932378">
        <w:rPr>
          <w:lang w:val="en-US"/>
        </w:rPr>
        <w:t>applied to the spatial and temporal extent of the window</w:t>
      </w:r>
      <w:r w:rsidR="00FC6131" w:rsidRPr="00E0348B">
        <w:rPr>
          <w:lang w:val="en-US"/>
        </w:rPr>
        <w:t xml:space="preserve">, </w:t>
      </w:r>
      <w:r w:rsidR="009A5653" w:rsidRPr="00E0348B">
        <w:rPr>
          <w:lang w:val="en-US"/>
        </w:rPr>
        <w:t>till an optimal tradeoff between purged event and residual seismicity (compatible with regional background) is found. After several trial</w:t>
      </w:r>
      <w:r w:rsidR="00C0411D" w:rsidRPr="00E0348B">
        <w:rPr>
          <w:lang w:val="en-US"/>
        </w:rPr>
        <w:t>s</w:t>
      </w:r>
      <w:r w:rsidR="009A5653" w:rsidRPr="00E0348B">
        <w:rPr>
          <w:lang w:val="en-US"/>
        </w:rPr>
        <w:t>, we have identified the best scaling factor for the area as 100.</w:t>
      </w:r>
      <w:r w:rsidR="009F6A4E" w:rsidRPr="00E0348B">
        <w:rPr>
          <w:lang w:val="en-US"/>
        </w:rPr>
        <w:t xml:space="preserve"> To avoid altering the earthquake record in areas not </w:t>
      </w:r>
      <w:r w:rsidR="009F6A4E" w:rsidRPr="00E0348B">
        <w:rPr>
          <w:lang w:val="en-US"/>
        </w:rPr>
        <w:lastRenderedPageBreak/>
        <w:t xml:space="preserve">affected by artificial events, </w:t>
      </w:r>
      <w:r w:rsidR="00C0411D" w:rsidRPr="00E0348B">
        <w:rPr>
          <w:lang w:val="en-US"/>
        </w:rPr>
        <w:t xml:space="preserve">the procedure is applied only on buffer regions (polygons) on known </w:t>
      </w:r>
      <w:r w:rsidR="00C07445" w:rsidRPr="00E0348B">
        <w:rPr>
          <w:lang w:val="en-US"/>
        </w:rPr>
        <w:t>anthropogenic</w:t>
      </w:r>
      <w:r w:rsidR="00C0411D" w:rsidRPr="00E0348B">
        <w:rPr>
          <w:lang w:val="en-US"/>
        </w:rPr>
        <w:t xml:space="preserve"> activity</w:t>
      </w:r>
      <w:r w:rsidR="00C07445" w:rsidRPr="00E0348B">
        <w:rPr>
          <w:lang w:val="en-US"/>
        </w:rPr>
        <w:t xml:space="preserve"> (e.g., </w:t>
      </w:r>
      <w:r w:rsidR="00C07445" w:rsidRPr="00E0348B">
        <w:rPr>
          <w:lang w:val="en-US"/>
        </w:rPr>
        <w:fldChar w:fldCharType="begin"/>
      </w:r>
      <w:r w:rsidR="00C07445" w:rsidRPr="00E0348B">
        <w:rPr>
          <w:lang w:val="en-US"/>
        </w:rPr>
        <w:instrText xml:space="preserve"> REF _Ref79905042 \h </w:instrText>
      </w:r>
      <w:r w:rsidR="00C07445" w:rsidRPr="00E0348B">
        <w:rPr>
          <w:lang w:val="en-US"/>
        </w:rPr>
      </w:r>
      <w:r w:rsidR="00C07445" w:rsidRPr="00E0348B">
        <w:rPr>
          <w:lang w:val="en-US"/>
        </w:rPr>
        <w:fldChar w:fldCharType="separate"/>
      </w:r>
      <w:r w:rsidR="00FE0A13" w:rsidRPr="00A85F13">
        <w:rPr>
          <w:lang w:val="en-US"/>
        </w:rPr>
        <w:t xml:space="preserve">Figure </w:t>
      </w:r>
      <w:r w:rsidR="00FE0A13">
        <w:rPr>
          <w:noProof/>
          <w:lang w:val="en-US"/>
        </w:rPr>
        <w:t>8</w:t>
      </w:r>
      <w:r w:rsidR="00C07445" w:rsidRPr="00E0348B">
        <w:rPr>
          <w:lang w:val="en-US"/>
        </w:rPr>
        <w:fldChar w:fldCharType="end"/>
      </w:r>
      <w:r w:rsidR="00C07445" w:rsidRPr="00A85F13">
        <w:rPr>
          <w:lang w:val="en-US"/>
        </w:rPr>
        <w:t xml:space="preserve"> for the Kazakhstan clusters)</w:t>
      </w:r>
      <w:r w:rsidR="00C0411D" w:rsidRPr="00E0348B">
        <w:rPr>
          <w:lang w:val="en-US"/>
        </w:rPr>
        <w:t>.</w:t>
      </w:r>
    </w:p>
    <w:p w14:paraId="31CFF7AF" w14:textId="77777777" w:rsidR="002E2C35" w:rsidRPr="00E0348B" w:rsidRDefault="002E2C35" w:rsidP="00B4280E">
      <w:pPr>
        <w:rPr>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F365DD" w:rsidRPr="00A85F13" w14:paraId="16753594" w14:textId="77777777" w:rsidTr="00F365DD">
        <w:tc>
          <w:tcPr>
            <w:tcW w:w="4530" w:type="dxa"/>
          </w:tcPr>
          <w:p w14:paraId="1A5B3F09" w14:textId="1C1EB63D" w:rsidR="00F365DD" w:rsidRPr="00A85F13" w:rsidRDefault="00F365DD" w:rsidP="00B4280E">
            <w:pPr>
              <w:rPr>
                <w:lang w:val="en-US"/>
              </w:rPr>
            </w:pPr>
            <w:r w:rsidRPr="00E0348B">
              <w:rPr>
                <w:lang w:val="en-US"/>
              </w:rPr>
              <w:t>A)</w:t>
            </w:r>
            <w:r w:rsidRPr="001848AD">
              <w:rPr>
                <w:noProof/>
                <w:lang w:val="en-US"/>
              </w:rPr>
              <w:drawing>
                <wp:inline distT="0" distB="0" distL="0" distR="0" wp14:anchorId="376C7DDC" wp14:editId="4C25F0B9">
                  <wp:extent cx="2700000" cy="2210400"/>
                  <wp:effectExtent l="0" t="0" r="5715" b="0"/>
                  <wp:docPr id="28" name="Picture 28"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hart, scatter chart&#10;&#10;Description automatically generated"/>
                          <pic:cNvPicPr/>
                        </pic:nvPicPr>
                        <pic:blipFill>
                          <a:blip r:embed="rId37"/>
                          <a:stretch>
                            <a:fillRect/>
                          </a:stretch>
                        </pic:blipFill>
                        <pic:spPr>
                          <a:xfrm>
                            <a:off x="0" y="0"/>
                            <a:ext cx="2700000" cy="2210400"/>
                          </a:xfrm>
                          <a:prstGeom prst="rect">
                            <a:avLst/>
                          </a:prstGeom>
                        </pic:spPr>
                      </pic:pic>
                    </a:graphicData>
                  </a:graphic>
                </wp:inline>
              </w:drawing>
            </w:r>
          </w:p>
        </w:tc>
        <w:tc>
          <w:tcPr>
            <w:tcW w:w="4530" w:type="dxa"/>
          </w:tcPr>
          <w:p w14:paraId="398DF823" w14:textId="3CBDE5C3" w:rsidR="00F365DD" w:rsidRPr="00A85F13" w:rsidRDefault="00F365DD" w:rsidP="00B4280E">
            <w:pPr>
              <w:rPr>
                <w:lang w:val="en-US"/>
              </w:rPr>
            </w:pPr>
            <w:r w:rsidRPr="00E0348B">
              <w:rPr>
                <w:lang w:val="en-US"/>
              </w:rPr>
              <w:t>B)</w:t>
            </w:r>
            <w:r w:rsidRPr="001848AD">
              <w:rPr>
                <w:noProof/>
                <w:lang w:val="en-US"/>
              </w:rPr>
              <w:drawing>
                <wp:inline distT="0" distB="0" distL="0" distR="0" wp14:anchorId="642815A4" wp14:editId="718D41D6">
                  <wp:extent cx="2700000" cy="2210400"/>
                  <wp:effectExtent l="0" t="0" r="5715" b="0"/>
                  <wp:docPr id="31" name="Picture 31"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Chart, scatter chart&#10;&#10;Description automatically generated"/>
                          <pic:cNvPicPr/>
                        </pic:nvPicPr>
                        <pic:blipFill>
                          <a:blip r:embed="rId38"/>
                          <a:stretch>
                            <a:fillRect/>
                          </a:stretch>
                        </pic:blipFill>
                        <pic:spPr>
                          <a:xfrm>
                            <a:off x="0" y="0"/>
                            <a:ext cx="2700000" cy="2210400"/>
                          </a:xfrm>
                          <a:prstGeom prst="rect">
                            <a:avLst/>
                          </a:prstGeom>
                        </pic:spPr>
                      </pic:pic>
                    </a:graphicData>
                  </a:graphic>
                </wp:inline>
              </w:drawing>
            </w:r>
          </w:p>
        </w:tc>
      </w:tr>
    </w:tbl>
    <w:p w14:paraId="24832434" w14:textId="16EABE97" w:rsidR="00942E67" w:rsidRPr="00E0348B" w:rsidRDefault="00942E67" w:rsidP="00942E67">
      <w:pPr>
        <w:pStyle w:val="Caption"/>
        <w:jc w:val="both"/>
        <w:rPr>
          <w:lang w:val="en-US"/>
        </w:rPr>
      </w:pPr>
      <w:bookmarkStart w:id="64" w:name="_Ref79905042"/>
      <w:bookmarkStart w:id="65" w:name="_Toc80984801"/>
      <w:r w:rsidRPr="00A85F13">
        <w:rPr>
          <w:lang w:val="en-US"/>
        </w:rPr>
        <w:t xml:space="preserve">Figure </w:t>
      </w:r>
      <w:r w:rsidRPr="00E0348B">
        <w:rPr>
          <w:lang w:val="en-US"/>
        </w:rPr>
        <w:fldChar w:fldCharType="begin"/>
      </w:r>
      <w:r w:rsidRPr="00E0348B">
        <w:rPr>
          <w:lang w:val="en-US"/>
        </w:rPr>
        <w:instrText xml:space="preserve"> SEQ Figure \* ARABIC </w:instrText>
      </w:r>
      <w:r w:rsidRPr="00E0348B">
        <w:rPr>
          <w:lang w:val="en-US"/>
        </w:rPr>
        <w:fldChar w:fldCharType="separate"/>
      </w:r>
      <w:r w:rsidR="00FE0A13">
        <w:rPr>
          <w:noProof/>
          <w:lang w:val="en-US"/>
        </w:rPr>
        <w:t>8</w:t>
      </w:r>
      <w:r w:rsidRPr="00E0348B">
        <w:rPr>
          <w:lang w:val="en-US"/>
        </w:rPr>
        <w:fldChar w:fldCharType="end"/>
      </w:r>
      <w:bookmarkEnd w:id="64"/>
      <w:r w:rsidRPr="00A85F13">
        <w:rPr>
          <w:lang w:val="en-US"/>
        </w:rPr>
        <w:t xml:space="preserve">. </w:t>
      </w:r>
      <w:r w:rsidR="00963169" w:rsidRPr="00E0348B">
        <w:rPr>
          <w:lang w:val="en-US"/>
        </w:rPr>
        <w:t xml:space="preserve">Example of application of the procedure to remove artificial events from the catalogue. In pink, the polygons isolating areas of </w:t>
      </w:r>
      <w:r w:rsidR="00F0315C">
        <w:rPr>
          <w:lang w:val="en-US"/>
        </w:rPr>
        <w:t xml:space="preserve">known </w:t>
      </w:r>
      <w:r w:rsidR="00B277DC" w:rsidRPr="00E0348B">
        <w:rPr>
          <w:lang w:val="en-US"/>
        </w:rPr>
        <w:t>anthropogenic</w:t>
      </w:r>
      <w:r w:rsidR="00963169" w:rsidRPr="00E0348B">
        <w:rPr>
          <w:lang w:val="en-US"/>
        </w:rPr>
        <w:t xml:space="preserve"> activity.</w:t>
      </w:r>
      <w:bookmarkEnd w:id="65"/>
    </w:p>
    <w:p w14:paraId="1B164873" w14:textId="55B94842" w:rsidR="00B4280E" w:rsidRPr="00E0348B" w:rsidRDefault="00B4280E" w:rsidP="00B4280E">
      <w:pPr>
        <w:rPr>
          <w:rFonts w:ascii="Cambria" w:hAnsi="Cambria" w:cs="Arial"/>
          <w:b/>
          <w:bCs/>
          <w:kern w:val="32"/>
          <w:sz w:val="32"/>
          <w:szCs w:val="32"/>
          <w:lang w:val="en-US"/>
        </w:rPr>
      </w:pPr>
    </w:p>
    <w:p w14:paraId="40E613CF" w14:textId="577E6AFA" w:rsidR="00B4280E" w:rsidRPr="00E0348B" w:rsidRDefault="00327A0B" w:rsidP="00B4280E">
      <w:pPr>
        <w:pStyle w:val="Heading1"/>
        <w:rPr>
          <w:lang w:val="en-US"/>
        </w:rPr>
      </w:pPr>
      <w:bookmarkStart w:id="66" w:name="_Toc79401449"/>
      <w:bookmarkStart w:id="67" w:name="_Toc80987344"/>
      <w:r w:rsidRPr="00E0348B">
        <w:rPr>
          <w:lang w:val="en-US"/>
        </w:rPr>
        <w:t>Seismic</w:t>
      </w:r>
      <w:r w:rsidR="00B4280E" w:rsidRPr="00E0348B">
        <w:rPr>
          <w:lang w:val="en-US"/>
        </w:rPr>
        <w:t xml:space="preserve"> source zonation</w:t>
      </w:r>
      <w:bookmarkEnd w:id="66"/>
      <w:bookmarkEnd w:id="67"/>
    </w:p>
    <w:p w14:paraId="163D80C6" w14:textId="78C8BB9F" w:rsidR="00223CFA" w:rsidRPr="00E0348B" w:rsidRDefault="005A3377" w:rsidP="00B4280E">
      <w:pPr>
        <w:rPr>
          <w:lang w:val="en-US"/>
        </w:rPr>
      </w:pPr>
      <w:r w:rsidRPr="00E0348B">
        <w:rPr>
          <w:lang w:val="en-US"/>
        </w:rPr>
        <w:t xml:space="preserve">Discretization of the study area into several zones </w:t>
      </w:r>
      <w:r w:rsidR="0004253E" w:rsidRPr="00E0348B">
        <w:rPr>
          <w:lang w:val="en-US"/>
        </w:rPr>
        <w:t>of supposedly</w:t>
      </w:r>
      <w:r w:rsidRPr="00E0348B">
        <w:rPr>
          <w:lang w:val="en-US"/>
        </w:rPr>
        <w:t xml:space="preserve"> uniform temporal and spatial earthquake occurrence is the base </w:t>
      </w:r>
      <w:r w:rsidR="00E43579" w:rsidRPr="00E0348B">
        <w:rPr>
          <w:lang w:val="en-US"/>
        </w:rPr>
        <w:t>of the</w:t>
      </w:r>
      <w:r w:rsidRPr="00E0348B">
        <w:rPr>
          <w:lang w:val="en-US"/>
        </w:rPr>
        <w:t xml:space="preserve"> distributed seismicity approach</w:t>
      </w:r>
      <w:r w:rsidR="0004253E" w:rsidRPr="00E0348B">
        <w:rPr>
          <w:lang w:val="en-US"/>
        </w:rPr>
        <w:t>, where</w:t>
      </w:r>
      <w:r w:rsidRPr="00E0348B">
        <w:rPr>
          <w:lang w:val="en-US"/>
        </w:rPr>
        <w:t xml:space="preserve"> observed seismicity is not related to any known (or inferred) </w:t>
      </w:r>
      <w:r w:rsidR="00193074" w:rsidRPr="00E0348B">
        <w:rPr>
          <w:lang w:val="en-US"/>
        </w:rPr>
        <w:t xml:space="preserve">tectonic </w:t>
      </w:r>
      <w:r w:rsidRPr="00E0348B">
        <w:rPr>
          <w:lang w:val="en-US"/>
        </w:rPr>
        <w:t>structure</w:t>
      </w:r>
      <w:r w:rsidR="007604BA" w:rsidRPr="00E0348B">
        <w:rPr>
          <w:lang w:val="en-US"/>
        </w:rPr>
        <w:t xml:space="preserve">, but rather assumed to have equal probability to occur anywhere within </w:t>
      </w:r>
      <w:r w:rsidR="0089315E" w:rsidRPr="00E0348B">
        <w:rPr>
          <w:lang w:val="en-US"/>
        </w:rPr>
        <w:t xml:space="preserve">the </w:t>
      </w:r>
      <w:r w:rsidR="009C3EFE" w:rsidRPr="00E0348B">
        <w:rPr>
          <w:lang w:val="en-US"/>
        </w:rPr>
        <w:t>area</w:t>
      </w:r>
      <w:r w:rsidR="007604BA" w:rsidRPr="00E0348B">
        <w:rPr>
          <w:lang w:val="en-US"/>
        </w:rPr>
        <w:t>.</w:t>
      </w:r>
      <w:r w:rsidR="0004253E" w:rsidRPr="00E0348B">
        <w:rPr>
          <w:lang w:val="en-US"/>
        </w:rPr>
        <w:t xml:space="preserve"> </w:t>
      </w:r>
      <w:r w:rsidR="00FB02F4" w:rsidRPr="00E0348B">
        <w:rPr>
          <w:lang w:val="en-US"/>
        </w:rPr>
        <w:t>Moreover, s</w:t>
      </w:r>
      <w:r w:rsidR="0004253E" w:rsidRPr="00E0348B">
        <w:rPr>
          <w:lang w:val="en-US"/>
        </w:rPr>
        <w:t xml:space="preserve">ubdivision into </w:t>
      </w:r>
      <w:r w:rsidR="0089315E" w:rsidRPr="00E0348B">
        <w:rPr>
          <w:lang w:val="en-US"/>
        </w:rPr>
        <w:t xml:space="preserve">discrete </w:t>
      </w:r>
      <w:r w:rsidR="0004253E" w:rsidRPr="00E0348B">
        <w:rPr>
          <w:lang w:val="en-US"/>
        </w:rPr>
        <w:t>zones is also</w:t>
      </w:r>
      <w:r w:rsidRPr="00E0348B">
        <w:rPr>
          <w:lang w:val="en-US"/>
        </w:rPr>
        <w:t xml:space="preserve"> an essential requirement for the calibration of analytical occurrence model, whose parameters</w:t>
      </w:r>
      <w:r w:rsidR="0004253E" w:rsidRPr="00E0348B">
        <w:rPr>
          <w:lang w:val="en-US"/>
        </w:rPr>
        <w:t xml:space="preserve"> must be constrained by a sufficiently large set</w:t>
      </w:r>
      <w:r w:rsidRPr="00E0348B">
        <w:rPr>
          <w:lang w:val="en-US"/>
        </w:rPr>
        <w:t xml:space="preserve"> </w:t>
      </w:r>
      <w:r w:rsidR="0004253E" w:rsidRPr="00E0348B">
        <w:rPr>
          <w:lang w:val="en-US"/>
        </w:rPr>
        <w:t>of events to provide statistical significance.</w:t>
      </w:r>
    </w:p>
    <w:p w14:paraId="3A34FA88" w14:textId="6F364771" w:rsidR="00C24681" w:rsidRPr="00652519" w:rsidRDefault="00F72125" w:rsidP="00B4280E">
      <w:pPr>
        <w:rPr>
          <w:lang w:val="it-IT"/>
        </w:rPr>
      </w:pPr>
      <w:r w:rsidRPr="00E0348B">
        <w:rPr>
          <w:lang w:val="en-US"/>
        </w:rPr>
        <w:t>In this study, t</w:t>
      </w:r>
      <w:r w:rsidR="001F233D" w:rsidRPr="00E0348B">
        <w:rPr>
          <w:lang w:val="en-US"/>
        </w:rPr>
        <w:t xml:space="preserve">he implementation of the </w:t>
      </w:r>
      <w:r w:rsidR="00892F64" w:rsidRPr="00E0348B">
        <w:rPr>
          <w:lang w:val="en-US"/>
        </w:rPr>
        <w:t xml:space="preserve">homogenous </w:t>
      </w:r>
      <w:r w:rsidR="001F233D" w:rsidRPr="00E0348B">
        <w:rPr>
          <w:lang w:val="en-US"/>
        </w:rPr>
        <w:t>area source model was</w:t>
      </w:r>
      <w:r w:rsidR="00223CFA" w:rsidRPr="00E0348B">
        <w:rPr>
          <w:lang w:val="en-US"/>
        </w:rPr>
        <w:t xml:space="preserve"> primarily</w:t>
      </w:r>
      <w:r w:rsidR="001F233D" w:rsidRPr="00E0348B">
        <w:rPr>
          <w:lang w:val="en-US"/>
        </w:rPr>
        <w:t xml:space="preserve"> done on the base of the harmonized earthquake catalogue for the region</w:t>
      </w:r>
      <w:r w:rsidR="00223CFA" w:rsidRPr="00E0348B">
        <w:rPr>
          <w:lang w:val="en-US"/>
        </w:rPr>
        <w:t xml:space="preserve"> (</w:t>
      </w:r>
      <w:r w:rsidR="00A2796A" w:rsidRPr="00E0348B">
        <w:rPr>
          <w:lang w:val="en-US"/>
        </w:rPr>
        <w:t>evaluation of the mean activity rate</w:t>
      </w:r>
      <w:r w:rsidR="005D4A1D" w:rsidRPr="00E0348B">
        <w:rPr>
          <w:lang w:val="en-US"/>
        </w:rPr>
        <w:t xml:space="preserve"> across the area</w:t>
      </w:r>
      <w:r w:rsidR="00A2796A" w:rsidRPr="00E0348B">
        <w:rPr>
          <w:lang w:val="en-US"/>
        </w:rPr>
        <w:t xml:space="preserve">, distribution of </w:t>
      </w:r>
      <w:proofErr w:type="spellStart"/>
      <w:r w:rsidR="00A2796A" w:rsidRPr="00E0348B">
        <w:rPr>
          <w:lang w:val="en-US"/>
        </w:rPr>
        <w:t>seismogenic</w:t>
      </w:r>
      <w:proofErr w:type="spellEnd"/>
      <w:r w:rsidR="00A2796A" w:rsidRPr="00E0348B">
        <w:rPr>
          <w:lang w:val="en-US"/>
        </w:rPr>
        <w:t xml:space="preserve"> depths</w:t>
      </w:r>
      <w:r w:rsidR="00223CFA" w:rsidRPr="00E0348B">
        <w:rPr>
          <w:lang w:val="en-US"/>
        </w:rPr>
        <w:t>)</w:t>
      </w:r>
      <w:r w:rsidR="001F233D" w:rsidRPr="00E0348B">
        <w:rPr>
          <w:lang w:val="en-US"/>
        </w:rPr>
        <w:t>, accounting also for all existing information from the scientific literature and past studies available for the target region, including geological and seismotectonic interpretations</w:t>
      </w:r>
      <w:r w:rsidR="00892F64" w:rsidRPr="00E0348B">
        <w:rPr>
          <w:lang w:val="en-US"/>
        </w:rPr>
        <w:t xml:space="preserve"> (description of fault systems</w:t>
      </w:r>
      <w:r w:rsidR="00EE73CF" w:rsidRPr="00E0348B">
        <w:rPr>
          <w:lang w:val="en-US"/>
        </w:rPr>
        <w:t>, e.g. from the ACROSS database,</w:t>
      </w:r>
      <w:r w:rsidR="00892F64" w:rsidRPr="00E0348B">
        <w:rPr>
          <w:lang w:val="en-US"/>
        </w:rPr>
        <w:t xml:space="preserve"> and their relation to the local stress and deformation regimes)</w:t>
      </w:r>
      <w:r w:rsidR="001F233D" w:rsidRPr="00E0348B">
        <w:rPr>
          <w:lang w:val="en-US"/>
        </w:rPr>
        <w:t xml:space="preserve">, existing seismicity analyses and previous earthquake hazard assessments from past </w:t>
      </w:r>
      <w:r w:rsidR="00123415" w:rsidRPr="00E0348B">
        <w:rPr>
          <w:lang w:val="en-US"/>
        </w:rPr>
        <w:t xml:space="preserve">regional </w:t>
      </w:r>
      <w:r w:rsidR="001F233D" w:rsidRPr="00E0348B">
        <w:rPr>
          <w:lang w:val="en-US"/>
        </w:rPr>
        <w:t xml:space="preserve">projects (e.g., GSHAP, </w:t>
      </w:r>
      <w:r w:rsidR="00123415" w:rsidRPr="00E0348B">
        <w:rPr>
          <w:lang w:val="en-US"/>
        </w:rPr>
        <w:t xml:space="preserve">Giardini et al, 1999, and </w:t>
      </w:r>
      <w:r w:rsidR="001F233D" w:rsidRPr="00E0348B">
        <w:rPr>
          <w:lang w:val="en-US"/>
        </w:rPr>
        <w:t xml:space="preserve">EMCA) and published studies </w:t>
      </w:r>
      <w:r w:rsidR="001F233D" w:rsidRPr="00E0348B">
        <w:rPr>
          <w:lang w:val="en-US"/>
        </w:rPr>
        <w:fldChar w:fldCharType="begin" w:fldLock="1"/>
      </w:r>
      <w:r w:rsidR="001F233D" w:rsidRPr="00E0348B">
        <w:rPr>
          <w:lang w:val="en-US"/>
        </w:rPr>
        <w:instrText>ADDIN CSL_CITATION {"citationItems":[{"id":"ITEM-1","itemData":{"author":[{"dropping-particle":"","family":"Ischuk","given":"A","non-dropping-particle":"","parse-names":false,"suffix":""},{"dropping-particle":"","family":"Bjerrum","given":"L W","non-dropping-particle":"","parse-names":false,"suffix":""},{"dropping-particle":"","family":"Kamchybekov","given":"M","non-dropping-particle":"","parse-names":false,"suffix":""},{"dropping-particle":"","family":"Abdrakhmatov","given":"K","non-dropping-particle":"","parse-names":false,"suffix":""},{"dropping-particle":"","family":"Lindholm","given":"C","non-dropping-particle":"","parse-names":false,"suffix":""}],"container-title":"Bulletin of the Seismological Society of America","id":"ITEM-1","issue":"1","issued":{"date-parts":[["2018"]]},"page":"130-144","publisher":"GeoScienceWorld","title":"Probabilistic Seismic Hazard Assessment for the Area of Kyrgyzstan, Tajikistan, and Eastern Uzbekistan, Central AsiaProbabilistic Seismic Hazard Assessment for the Area of Kyrgyzstan, Tajikistan, and Eastern Uzbekistan","type":"article-journal","volume":"108"},"uris":["http://www.mendeley.com/documents/?uuid=4d7319bc-5179-4ef2-9074-19295ed36fac"]},{"id":"ITEM-2","itemData":{"author":[{"dropping-particle":"V","family":"Silacheva","given":"N","non-dropping-particle":"","parse-names":false,"suffix":""},{"dropping-particle":"","family":"Kulbayeva","given":"U K","non-dropping-particle":"","parse-names":false,"suffix":""},{"dropping-particle":"","family":"Kravchenko","given":"N A","non-dropping-particle":"","parse-names":false,"suffix":""}],"container-title":"Geodesy and Geodynamics","id":"ITEM-2","issue":"2","issued":{"date-parts":[["2018"]]},"page":"131-141","publisher":"Elsevier","title":"Probabilistic seismic hazard assessment of Kazakhstan and Almaty city in peak ground acceleratio</w:instrText>
      </w:r>
      <w:r w:rsidR="001F233D" w:rsidRPr="00DE363E">
        <w:rPr>
          <w:lang w:val="it-IT"/>
        </w:rPr>
        <w:instrText>ns","type":"article-journal","volume":"9"},"uris":["http://www.mendeley.com/documents/?uuid=a925b1d5-eb2c-45b4-af9a-b8d15478a56d"]},{"id":"ITEM-3","itemData":{"author":[{"dropping-particle":"","family":"Abdullabekov","given":"K N","non-dropping-particle":"","parse-names":false,"suffix":""},{"dropping-particle":"","family":"Artikov","given":"T U","non-dropping-particle":"","parse-names":false,"suffix":""},{"dropping-particle":"","</w:instrText>
      </w:r>
      <w:r w:rsidR="001F233D" w:rsidRPr="00BE1ED5">
        <w:rPr>
          <w:lang w:val="it-IT"/>
        </w:rPr>
        <w:instrText>family":"Ibragimov","given":"R S","non-dropping-particle":"","parse-names":false,"suffix":""},{"dropping-particle":"","family":"Ziyaudinov","given":"F F","non-dropping-particle":"","parse-names":false,"suffix":""}],"container-title":"Geosciences in Uzbekistan","id":"ITEM-3","issued":{"date-parts":[["2012"]]},"page":"195-202","publisher":"GP '93NIIMR,'94 Tashkent","title":"Seismic hazard of Uzbekistan territory.","type":"chapter"},"uris":["http://www.mendeley.com/documents/?uuid=96578dc9-8e79-4560-b12d-39ad1b24a33a"]}],"mendeley":{"formattedCitation":"(Abdullabekov et al., 2012; A Ischuk et al., 2018; Silacheva et al., 2018)","manualFormatting":"(e.g., Abdullabekov et al., 2012; Ischuk et al., 2018; Silacheva et al., 2018)","plainTextFormattedCitation":"(Abdullabekov et al., 2012; A Ischuk et al., 2018; Silacheva et al., 2018)","previouslyFormattedCitation":"(Abdullabekov et al., 2012; A Ischuk et al., 2018; Silacheva et al., 2018)"},"properties":{"noteIndex":0},"schema":"https://github.com/citation-style-language/schema/raw/master/csl-citation.json"}</w:instrText>
      </w:r>
      <w:r w:rsidR="001F233D" w:rsidRPr="00E0348B">
        <w:rPr>
          <w:lang w:val="en-US"/>
        </w:rPr>
        <w:fldChar w:fldCharType="separate"/>
      </w:r>
      <w:r w:rsidR="001F233D" w:rsidRPr="00BE1ED5">
        <w:rPr>
          <w:lang w:val="it-IT"/>
        </w:rPr>
        <w:t>(e.g., Abdullabekov et al., 2012; Ischuk et al., 2018; Silacheva et al., 2018)</w:t>
      </w:r>
      <w:r w:rsidR="001F233D" w:rsidRPr="00E0348B">
        <w:rPr>
          <w:lang w:val="en-US"/>
        </w:rPr>
        <w:fldChar w:fldCharType="end"/>
      </w:r>
      <w:r w:rsidR="001F233D" w:rsidRPr="001848AD">
        <w:rPr>
          <w:lang w:val="it-IT"/>
        </w:rPr>
        <w:t>.</w:t>
      </w:r>
    </w:p>
    <w:p w14:paraId="14E99FDE" w14:textId="219F6FE1" w:rsidR="00327A0B" w:rsidRPr="00E0348B" w:rsidRDefault="00A20CFB" w:rsidP="00B4280E">
      <w:pPr>
        <w:rPr>
          <w:lang w:val="en-US"/>
        </w:rPr>
      </w:pPr>
      <w:r w:rsidRPr="00A85F13">
        <w:rPr>
          <w:lang w:val="en-US"/>
        </w:rPr>
        <w:t xml:space="preserve">Geometry of the source zones were </w:t>
      </w:r>
      <w:r w:rsidR="00F33F0F" w:rsidRPr="00E0348B">
        <w:rPr>
          <w:lang w:val="en-US"/>
        </w:rPr>
        <w:t xml:space="preserve">drawn following the guidelines proposed by </w:t>
      </w:r>
      <w:proofErr w:type="spellStart"/>
      <w:r w:rsidR="00F33F0F" w:rsidRPr="00E0348B">
        <w:rPr>
          <w:lang w:val="en-US"/>
        </w:rPr>
        <w:t>Vilanova</w:t>
      </w:r>
      <w:proofErr w:type="spellEnd"/>
      <w:r w:rsidR="00F33F0F" w:rsidRPr="00E0348B">
        <w:rPr>
          <w:lang w:val="en-US"/>
        </w:rPr>
        <w:t xml:space="preserve"> et al. (2014)</w:t>
      </w:r>
      <w:r w:rsidR="006B7433" w:rsidRPr="00E0348B">
        <w:rPr>
          <w:lang w:val="en-US"/>
        </w:rPr>
        <w:t xml:space="preserve"> that provide a set of objective criteria to delineate regions of supposedly homogenous seismic potentia</w:t>
      </w:r>
      <w:r w:rsidR="00C64B23" w:rsidRPr="00E0348B">
        <w:rPr>
          <w:lang w:val="en-US"/>
        </w:rPr>
        <w:t>l. Additional direct constraints came from the local experts of the consortium, whose feedback has been progressively integrated into the various revisions of the model</w:t>
      </w:r>
      <w:r w:rsidR="00C24681" w:rsidRPr="00E0348B">
        <w:rPr>
          <w:lang w:val="en-US"/>
        </w:rPr>
        <w:t xml:space="preserve"> during different review meetings</w:t>
      </w:r>
      <w:r w:rsidR="00C64B23" w:rsidRPr="00E0348B">
        <w:rPr>
          <w:lang w:val="en-US"/>
        </w:rPr>
        <w:t xml:space="preserve">. </w:t>
      </w:r>
      <w:r w:rsidR="006A7BE8" w:rsidRPr="00E0348B">
        <w:rPr>
          <w:lang w:val="en-US"/>
        </w:rPr>
        <w:t>The c</w:t>
      </w:r>
      <w:r w:rsidR="00C64B23" w:rsidRPr="00E0348B">
        <w:rPr>
          <w:lang w:val="en-US"/>
        </w:rPr>
        <w:t xml:space="preserve">urrent accepted revision is </w:t>
      </w:r>
      <w:r w:rsidR="006F5E89" w:rsidRPr="00E0348B">
        <w:rPr>
          <w:lang w:val="en-US"/>
        </w:rPr>
        <w:t xml:space="preserve">presently </w:t>
      </w:r>
      <w:r w:rsidR="00C64B23" w:rsidRPr="00E0348B">
        <w:rPr>
          <w:lang w:val="en-US"/>
        </w:rPr>
        <w:t>Version 6.</w:t>
      </w:r>
    </w:p>
    <w:p w14:paraId="52FE5967" w14:textId="7C93BF1C" w:rsidR="002A04F1" w:rsidRPr="00E0348B" w:rsidRDefault="00254E5E" w:rsidP="00B4280E">
      <w:pPr>
        <w:rPr>
          <w:lang w:val="en-US"/>
        </w:rPr>
      </w:pPr>
      <w:r w:rsidRPr="00E0348B">
        <w:rPr>
          <w:lang w:val="en-US"/>
        </w:rPr>
        <w:lastRenderedPageBreak/>
        <w:t>In the developed model, t</w:t>
      </w:r>
      <w:r w:rsidR="00490DED" w:rsidRPr="00E0348B">
        <w:rPr>
          <w:lang w:val="en-US"/>
        </w:rPr>
        <w:t>hree independent layers of zonation ha</w:t>
      </w:r>
      <w:r w:rsidR="006A7BE8" w:rsidRPr="00E0348B">
        <w:rPr>
          <w:lang w:val="en-US"/>
        </w:rPr>
        <w:t>ve</w:t>
      </w:r>
      <w:r w:rsidR="00490DED" w:rsidRPr="00E0348B">
        <w:rPr>
          <w:lang w:val="en-US"/>
        </w:rPr>
        <w:t xml:space="preserve"> been implemented according to source depth: the </w:t>
      </w:r>
      <w:r w:rsidR="002A04F1" w:rsidRPr="00E0348B">
        <w:rPr>
          <w:lang w:val="en-US"/>
        </w:rPr>
        <w:t xml:space="preserve">standard zonation model for shallow seismicity (&lt; 50km), </w:t>
      </w:r>
      <w:r w:rsidR="00490DED" w:rsidRPr="00E0348B">
        <w:rPr>
          <w:lang w:val="en-US"/>
        </w:rPr>
        <w:t xml:space="preserve">and </w:t>
      </w:r>
      <w:r w:rsidR="002A04F1" w:rsidRPr="00E0348B">
        <w:rPr>
          <w:lang w:val="en-US"/>
        </w:rPr>
        <w:t>two additional layers of zones for intermediate (50-150km) and deep (&gt; 150km) seismicity.</w:t>
      </w:r>
    </w:p>
    <w:p w14:paraId="07EC0F04" w14:textId="77777777" w:rsidR="002A04F1" w:rsidRPr="00E0348B" w:rsidRDefault="002A04F1" w:rsidP="00B4280E">
      <w:pPr>
        <w:rPr>
          <w:lang w:val="en-US"/>
        </w:rPr>
      </w:pPr>
    </w:p>
    <w:p w14:paraId="1F41BEF1" w14:textId="4A84FF7D" w:rsidR="00B4280E" w:rsidRPr="00BE1ED5" w:rsidRDefault="00B4280E" w:rsidP="00B4280E">
      <w:pPr>
        <w:pStyle w:val="Heading2"/>
        <w:rPr>
          <w:lang w:val="en-US" w:eastAsia="it-IT"/>
        </w:rPr>
      </w:pPr>
      <w:bookmarkStart w:id="68" w:name="_Toc79401450"/>
      <w:bookmarkStart w:id="69" w:name="_Toc80987345"/>
      <w:r w:rsidRPr="00BE1ED5">
        <w:rPr>
          <w:lang w:val="en-US" w:eastAsia="it-IT"/>
        </w:rPr>
        <w:t>S</w:t>
      </w:r>
      <w:r w:rsidR="00702D8E" w:rsidRPr="00BE1ED5">
        <w:rPr>
          <w:lang w:val="en-US" w:eastAsia="it-IT"/>
        </w:rPr>
        <w:t>hallow seismicity</w:t>
      </w:r>
      <w:r w:rsidRPr="00BE1ED5">
        <w:rPr>
          <w:lang w:val="en-US" w:eastAsia="it-IT"/>
        </w:rPr>
        <w:t xml:space="preserve"> zonation</w:t>
      </w:r>
      <w:bookmarkEnd w:id="68"/>
      <w:bookmarkEnd w:id="69"/>
    </w:p>
    <w:p w14:paraId="55D5AD0A" w14:textId="604EBD19" w:rsidR="00161818" w:rsidRPr="00E0348B" w:rsidRDefault="00161818" w:rsidP="00B4280E">
      <w:pPr>
        <w:rPr>
          <w:lang w:val="en-US"/>
        </w:rPr>
      </w:pPr>
      <w:r w:rsidRPr="00A85F13">
        <w:rPr>
          <w:lang w:val="en-US"/>
        </w:rPr>
        <w:t xml:space="preserve">The </w:t>
      </w:r>
      <w:r w:rsidRPr="00E0348B">
        <w:rPr>
          <w:lang w:val="en-US"/>
        </w:rPr>
        <w:t xml:space="preserve">shallow seismicity model is </w:t>
      </w:r>
      <w:r w:rsidR="006A7BE8" w:rsidRPr="00E0348B">
        <w:rPr>
          <w:lang w:val="en-US"/>
        </w:rPr>
        <w:t xml:space="preserve">applied </w:t>
      </w:r>
      <w:r w:rsidR="000C7D3D" w:rsidRPr="00E0348B">
        <w:rPr>
          <w:lang w:val="en-US"/>
        </w:rPr>
        <w:t>to represent earthquake</w:t>
      </w:r>
      <w:r w:rsidRPr="00E0348B">
        <w:rPr>
          <w:lang w:val="en-US"/>
        </w:rPr>
        <w:t xml:space="preserve"> source within 50 km depth</w:t>
      </w:r>
      <w:r w:rsidR="000C7D3D" w:rsidRPr="00E0348B">
        <w:rPr>
          <w:lang w:val="en-US"/>
        </w:rPr>
        <w:t>. It</w:t>
      </w:r>
      <w:r w:rsidRPr="00E0348B">
        <w:rPr>
          <w:lang w:val="en-US"/>
        </w:rPr>
        <w:t xml:space="preserve"> consists of 61 homogenous source zones, grouped into 7 main tectonic groups (A to G</w:t>
      </w:r>
      <w:r w:rsidR="001B1A53" w:rsidRPr="00E0348B">
        <w:rPr>
          <w:lang w:val="en-US"/>
        </w:rPr>
        <w:t xml:space="preserve">, </w:t>
      </w:r>
      <w:r w:rsidR="001B1A53" w:rsidRPr="00E0348B">
        <w:rPr>
          <w:lang w:val="en-US"/>
        </w:rPr>
        <w:fldChar w:fldCharType="begin"/>
      </w:r>
      <w:r w:rsidR="001B1A53" w:rsidRPr="00E0348B">
        <w:rPr>
          <w:lang w:val="en-US"/>
        </w:rPr>
        <w:instrText xml:space="preserve"> REF _Ref80352231 \h </w:instrText>
      </w:r>
      <w:r w:rsidR="001B1A53" w:rsidRPr="00E0348B">
        <w:rPr>
          <w:lang w:val="en-US"/>
        </w:rPr>
      </w:r>
      <w:r w:rsidR="001B1A53" w:rsidRPr="00E0348B">
        <w:rPr>
          <w:lang w:val="en-US"/>
        </w:rPr>
        <w:fldChar w:fldCharType="separate"/>
      </w:r>
      <w:r w:rsidR="00FE0A13" w:rsidRPr="00E0348B">
        <w:rPr>
          <w:lang w:val="en-US"/>
        </w:rPr>
        <w:t xml:space="preserve">Figure </w:t>
      </w:r>
      <w:r w:rsidR="00FE0A13">
        <w:rPr>
          <w:noProof/>
          <w:lang w:val="en-US"/>
        </w:rPr>
        <w:t>9</w:t>
      </w:r>
      <w:r w:rsidR="001B1A53" w:rsidRPr="00E0348B">
        <w:rPr>
          <w:lang w:val="en-US"/>
        </w:rPr>
        <w:fldChar w:fldCharType="end"/>
      </w:r>
      <w:r w:rsidR="001B1A53" w:rsidRPr="00A85F13">
        <w:rPr>
          <w:lang w:val="en-US"/>
        </w:rPr>
        <w:t>)</w:t>
      </w:r>
      <w:r w:rsidR="00FD1571" w:rsidRPr="00E0348B">
        <w:rPr>
          <w:lang w:val="en-US"/>
        </w:rPr>
        <w:t xml:space="preserve"> assumed to have comparable behavior </w:t>
      </w:r>
      <w:r w:rsidR="00DA20BB" w:rsidRPr="00E0348B">
        <w:rPr>
          <w:lang w:val="en-US"/>
        </w:rPr>
        <w:t>in term</w:t>
      </w:r>
      <w:r w:rsidR="002E5BDF" w:rsidRPr="00E0348B">
        <w:rPr>
          <w:lang w:val="en-US"/>
        </w:rPr>
        <w:t>s</w:t>
      </w:r>
      <w:r w:rsidR="00DA20BB" w:rsidRPr="00E0348B">
        <w:rPr>
          <w:lang w:val="en-US"/>
        </w:rPr>
        <w:t xml:space="preserve"> of earthquake productivity </w:t>
      </w:r>
      <w:r w:rsidR="00D47224" w:rsidRPr="00E0348B">
        <w:rPr>
          <w:lang w:val="en-US"/>
        </w:rPr>
        <w:t xml:space="preserve">(particularly </w:t>
      </w:r>
      <w:r w:rsidR="00990B68" w:rsidRPr="00E0348B">
        <w:rPr>
          <w:lang w:val="en-US"/>
        </w:rPr>
        <w:t xml:space="preserve">for </w:t>
      </w:r>
      <w:r w:rsidR="00D47224" w:rsidRPr="00E0348B">
        <w:rPr>
          <w:lang w:val="en-US"/>
        </w:rPr>
        <w:t>the b-value</w:t>
      </w:r>
      <w:r w:rsidR="00F1602B" w:rsidRPr="00E0348B">
        <w:rPr>
          <w:lang w:val="en-US"/>
        </w:rPr>
        <w:t xml:space="preserve"> of the Gutenberg-Richter relation</w:t>
      </w:r>
      <w:r w:rsidR="00D47224" w:rsidRPr="00E0348B">
        <w:rPr>
          <w:lang w:val="en-US"/>
        </w:rPr>
        <w:t xml:space="preserve">) </w:t>
      </w:r>
      <w:r w:rsidR="00DA20BB" w:rsidRPr="00E0348B">
        <w:rPr>
          <w:lang w:val="en-US"/>
        </w:rPr>
        <w:t>and rupture mechanism, both related to the different rheological behavior and stress</w:t>
      </w:r>
      <w:r w:rsidR="00361F17" w:rsidRPr="00E0348B">
        <w:rPr>
          <w:lang w:val="en-US"/>
        </w:rPr>
        <w:t>/deformation</w:t>
      </w:r>
      <w:r w:rsidR="00DA20BB" w:rsidRPr="00E0348B">
        <w:rPr>
          <w:lang w:val="en-US"/>
        </w:rPr>
        <w:t xml:space="preserve"> regime of the crust.</w:t>
      </w:r>
      <w:r w:rsidR="00DC1302" w:rsidRPr="00E0348B">
        <w:rPr>
          <w:lang w:val="en-US"/>
        </w:rPr>
        <w:t xml:space="preserve"> </w:t>
      </w:r>
      <w:r w:rsidR="00FE62E5" w:rsidRPr="00E0348B">
        <w:rPr>
          <w:lang w:val="en-US"/>
        </w:rPr>
        <w:t>In agreement with</w:t>
      </w:r>
      <w:r w:rsidR="00DC1302" w:rsidRPr="00E0348B">
        <w:rPr>
          <w:lang w:val="en-US"/>
        </w:rPr>
        <w:t xml:space="preserve"> the </w:t>
      </w:r>
      <w:r w:rsidR="00FE62E5" w:rsidRPr="00E0348B">
        <w:rPr>
          <w:lang w:val="en-US"/>
        </w:rPr>
        <w:t xml:space="preserve">limits of the investigated area (see the </w:t>
      </w:r>
      <w:r w:rsidR="00DC1302" w:rsidRPr="00E0348B">
        <w:rPr>
          <w:lang w:val="en-US"/>
        </w:rPr>
        <w:t>bu</w:t>
      </w:r>
      <w:r w:rsidR="00FE62E5" w:rsidRPr="00E0348B">
        <w:rPr>
          <w:lang w:val="en-US"/>
        </w:rPr>
        <w:t>ff</w:t>
      </w:r>
      <w:r w:rsidR="00DC1302" w:rsidRPr="00E0348B">
        <w:rPr>
          <w:lang w:val="en-US"/>
        </w:rPr>
        <w:t xml:space="preserve">er region </w:t>
      </w:r>
      <w:r w:rsidR="00FE62E5" w:rsidRPr="00E0348B">
        <w:rPr>
          <w:lang w:val="en-US"/>
        </w:rPr>
        <w:t>used for the creation of the harmonized</w:t>
      </w:r>
      <w:r w:rsidR="00DC1302" w:rsidRPr="00E0348B">
        <w:rPr>
          <w:lang w:val="en-US"/>
        </w:rPr>
        <w:t xml:space="preserve"> catalogue</w:t>
      </w:r>
      <w:r w:rsidR="00FE62E5" w:rsidRPr="00E0348B">
        <w:rPr>
          <w:lang w:val="en-US"/>
        </w:rPr>
        <w:t>)</w:t>
      </w:r>
      <w:r w:rsidR="00DC1302" w:rsidRPr="00E0348B">
        <w:rPr>
          <w:lang w:val="en-US"/>
        </w:rPr>
        <w:t>, are</w:t>
      </w:r>
      <w:r w:rsidR="00FE62E5" w:rsidRPr="00E0348B">
        <w:rPr>
          <w:lang w:val="en-US"/>
        </w:rPr>
        <w:t>a</w:t>
      </w:r>
      <w:r w:rsidR="00DC1302" w:rsidRPr="00E0348B">
        <w:rPr>
          <w:lang w:val="en-US"/>
        </w:rPr>
        <w:t xml:space="preserve"> source</w:t>
      </w:r>
      <w:r w:rsidR="008E6084" w:rsidRPr="00E0348B">
        <w:rPr>
          <w:lang w:val="en-US"/>
        </w:rPr>
        <w:t xml:space="preserve"> zones</w:t>
      </w:r>
      <w:r w:rsidR="00DC1302" w:rsidRPr="00E0348B">
        <w:rPr>
          <w:lang w:val="en-US"/>
        </w:rPr>
        <w:t xml:space="preserve"> </w:t>
      </w:r>
      <w:r w:rsidR="00FE62E5" w:rsidRPr="00E0348B">
        <w:rPr>
          <w:lang w:val="en-US"/>
        </w:rPr>
        <w:t>were dr</w:t>
      </w:r>
      <w:r w:rsidR="00F56F5E" w:rsidRPr="00E0348B">
        <w:rPr>
          <w:lang w:val="en-US"/>
        </w:rPr>
        <w:t>a</w:t>
      </w:r>
      <w:r w:rsidR="00FE62E5" w:rsidRPr="00E0348B">
        <w:rPr>
          <w:lang w:val="en-US"/>
        </w:rPr>
        <w:t>wn</w:t>
      </w:r>
      <w:r w:rsidR="00DC1302" w:rsidRPr="00E0348B">
        <w:rPr>
          <w:lang w:val="en-US"/>
        </w:rPr>
        <w:t xml:space="preserve"> with</w:t>
      </w:r>
      <w:r w:rsidR="008E6084" w:rsidRPr="00E0348B">
        <w:rPr>
          <w:lang w:val="en-US"/>
        </w:rPr>
        <w:t>in</w:t>
      </w:r>
      <w:r w:rsidR="00DC1302" w:rsidRPr="00E0348B">
        <w:rPr>
          <w:lang w:val="en-US"/>
        </w:rPr>
        <w:t xml:space="preserve"> 300km </w:t>
      </w:r>
      <w:r w:rsidR="008E6084" w:rsidRPr="00E0348B">
        <w:rPr>
          <w:lang w:val="en-US"/>
        </w:rPr>
        <w:t>from</w:t>
      </w:r>
      <w:r w:rsidR="00DC1302" w:rsidRPr="00E0348B">
        <w:rPr>
          <w:lang w:val="en-US"/>
        </w:rPr>
        <w:t xml:space="preserve"> the target state borders.</w:t>
      </w:r>
    </w:p>
    <w:p w14:paraId="4CBDB2F3" w14:textId="77777777" w:rsidR="00161818" w:rsidRPr="00E0348B" w:rsidRDefault="00161818" w:rsidP="00B4280E">
      <w:pPr>
        <w:rPr>
          <w:lang w:val="en-US"/>
        </w:rPr>
      </w:pPr>
    </w:p>
    <w:p w14:paraId="14CA4A25" w14:textId="015C4B34" w:rsidR="00B4280E" w:rsidRPr="00A85F13" w:rsidRDefault="00702D8E" w:rsidP="00B4280E">
      <w:pPr>
        <w:rPr>
          <w:lang w:val="en-US"/>
        </w:rPr>
      </w:pPr>
      <w:r w:rsidRPr="001848AD">
        <w:rPr>
          <w:noProof/>
          <w:lang w:val="en-US"/>
        </w:rPr>
        <w:drawing>
          <wp:inline distT="0" distB="0" distL="0" distR="0" wp14:anchorId="2401C292" wp14:editId="00B0AE78">
            <wp:extent cx="5759450" cy="3583940"/>
            <wp:effectExtent l="0" t="0" r="6350" b="0"/>
            <wp:docPr id="110" name="Picture 11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Diagram&#10;&#10;Description automatically generated"/>
                    <pic:cNvPicPr/>
                  </pic:nvPicPr>
                  <pic:blipFill>
                    <a:blip r:embed="rId39"/>
                    <a:stretch>
                      <a:fillRect/>
                    </a:stretch>
                  </pic:blipFill>
                  <pic:spPr>
                    <a:xfrm>
                      <a:off x="0" y="0"/>
                      <a:ext cx="5759450" cy="3583940"/>
                    </a:xfrm>
                    <a:prstGeom prst="rect">
                      <a:avLst/>
                    </a:prstGeom>
                  </pic:spPr>
                </pic:pic>
              </a:graphicData>
            </a:graphic>
          </wp:inline>
        </w:drawing>
      </w:r>
    </w:p>
    <w:p w14:paraId="054AE014" w14:textId="14FAFBDD" w:rsidR="00942E67" w:rsidRPr="00E0348B" w:rsidRDefault="00942E67" w:rsidP="00942E67">
      <w:pPr>
        <w:pStyle w:val="Caption"/>
        <w:jc w:val="both"/>
        <w:rPr>
          <w:lang w:val="en-US"/>
        </w:rPr>
      </w:pPr>
      <w:bookmarkStart w:id="70" w:name="_Ref80352231"/>
      <w:bookmarkStart w:id="71" w:name="_Toc80984802"/>
      <w:r w:rsidRPr="00E0348B">
        <w:rPr>
          <w:lang w:val="en-US"/>
        </w:rPr>
        <w:t xml:space="preserve">Figure </w:t>
      </w:r>
      <w:r w:rsidRPr="00E0348B">
        <w:rPr>
          <w:lang w:val="en-US"/>
        </w:rPr>
        <w:fldChar w:fldCharType="begin"/>
      </w:r>
      <w:r w:rsidRPr="00E0348B">
        <w:rPr>
          <w:lang w:val="en-US"/>
        </w:rPr>
        <w:instrText xml:space="preserve"> SEQ Figure \* ARABIC </w:instrText>
      </w:r>
      <w:r w:rsidRPr="00E0348B">
        <w:rPr>
          <w:lang w:val="en-US"/>
        </w:rPr>
        <w:fldChar w:fldCharType="separate"/>
      </w:r>
      <w:r w:rsidR="00FE0A13">
        <w:rPr>
          <w:noProof/>
          <w:lang w:val="en-US"/>
        </w:rPr>
        <w:t>9</w:t>
      </w:r>
      <w:r w:rsidRPr="00E0348B">
        <w:rPr>
          <w:lang w:val="en-US"/>
        </w:rPr>
        <w:fldChar w:fldCharType="end"/>
      </w:r>
      <w:bookmarkEnd w:id="70"/>
      <w:r w:rsidRPr="00A85F13">
        <w:rPr>
          <w:lang w:val="en-US"/>
        </w:rPr>
        <w:t xml:space="preserve">. </w:t>
      </w:r>
      <w:r w:rsidR="005C006E" w:rsidRPr="00E0348B">
        <w:rPr>
          <w:lang w:val="en-US"/>
        </w:rPr>
        <w:t>Earthquake source zonation model for the shallow crust (&lt;50km). Different colors indicate the different tectonic groups (A to G</w:t>
      </w:r>
      <w:r w:rsidR="008D12FC" w:rsidRPr="00E0348B">
        <w:rPr>
          <w:lang w:val="en-US"/>
        </w:rPr>
        <w:t>).</w:t>
      </w:r>
      <w:bookmarkEnd w:id="71"/>
    </w:p>
    <w:p w14:paraId="1FB07F95" w14:textId="77777777" w:rsidR="00702D8E" w:rsidRPr="00E0348B" w:rsidRDefault="00702D8E" w:rsidP="00B4280E">
      <w:pPr>
        <w:rPr>
          <w:lang w:val="en-US"/>
        </w:rPr>
      </w:pPr>
    </w:p>
    <w:p w14:paraId="2F8B1C93" w14:textId="1D713E0F" w:rsidR="00B4280E" w:rsidRPr="00BE1ED5" w:rsidRDefault="00702D8E" w:rsidP="00B4280E">
      <w:pPr>
        <w:pStyle w:val="Heading2"/>
        <w:rPr>
          <w:lang w:val="en-US" w:eastAsia="it-IT"/>
        </w:rPr>
      </w:pPr>
      <w:bookmarkStart w:id="72" w:name="_Toc80987346"/>
      <w:r w:rsidRPr="00BE1ED5">
        <w:rPr>
          <w:lang w:val="en-US" w:eastAsia="it-IT"/>
        </w:rPr>
        <w:t>Deep source zonation</w:t>
      </w:r>
      <w:bookmarkEnd w:id="72"/>
    </w:p>
    <w:p w14:paraId="6970A9E1" w14:textId="420F1FF3" w:rsidR="007B7D10" w:rsidRPr="00E0348B" w:rsidRDefault="007039EC" w:rsidP="00B4280E">
      <w:pPr>
        <w:rPr>
          <w:lang w:val="en-US"/>
        </w:rPr>
      </w:pPr>
      <w:r w:rsidRPr="00A85F13">
        <w:rPr>
          <w:lang w:val="en-US"/>
        </w:rPr>
        <w:t xml:space="preserve">The analysis of hypocentral depth distribution (see </w:t>
      </w:r>
      <w:r w:rsidR="00D64A86" w:rsidRPr="00E0348B">
        <w:rPr>
          <w:lang w:val="en-US"/>
        </w:rPr>
        <w:t>seismicity analysis section</w:t>
      </w:r>
      <w:r w:rsidRPr="00E0348B">
        <w:rPr>
          <w:lang w:val="en-US"/>
        </w:rPr>
        <w:t xml:space="preserve">) revealed that a significant fraction of earthquakes </w:t>
      </w:r>
      <w:r w:rsidR="00466CF4" w:rsidRPr="00E0348B">
        <w:rPr>
          <w:lang w:val="en-US"/>
        </w:rPr>
        <w:t>is</w:t>
      </w:r>
      <w:r w:rsidRPr="00E0348B">
        <w:rPr>
          <w:lang w:val="en-US"/>
        </w:rPr>
        <w:t xml:space="preserve"> located at depth below 40-50km, considered the </w:t>
      </w:r>
      <w:r w:rsidR="00DD5C6A" w:rsidRPr="00E0348B">
        <w:rPr>
          <w:lang w:val="en-US"/>
        </w:rPr>
        <w:t>lowermost</w:t>
      </w:r>
      <w:r w:rsidRPr="00E0348B">
        <w:rPr>
          <w:lang w:val="en-US"/>
        </w:rPr>
        <w:t xml:space="preserve"> thickness of </w:t>
      </w:r>
      <w:r w:rsidR="00AA2B12" w:rsidRPr="00E0348B">
        <w:rPr>
          <w:lang w:val="en-US"/>
        </w:rPr>
        <w:t xml:space="preserve">the </w:t>
      </w:r>
      <w:r w:rsidRPr="00E0348B">
        <w:rPr>
          <w:lang w:val="en-US"/>
        </w:rPr>
        <w:t>continental (brittle) crust</w:t>
      </w:r>
      <w:r w:rsidR="00C92BC6">
        <w:rPr>
          <w:lang w:val="en-US"/>
        </w:rPr>
        <w:t xml:space="preserve"> for the area</w:t>
      </w:r>
      <w:r w:rsidRPr="00E0348B">
        <w:rPr>
          <w:lang w:val="en-US"/>
        </w:rPr>
        <w:t xml:space="preserve">. These </w:t>
      </w:r>
      <w:r w:rsidR="00BC315C" w:rsidRPr="00E0348B">
        <w:rPr>
          <w:lang w:val="en-US"/>
        </w:rPr>
        <w:t xml:space="preserve">deep </w:t>
      </w:r>
      <w:r w:rsidRPr="00E0348B">
        <w:rPr>
          <w:lang w:val="en-US"/>
        </w:rPr>
        <w:t>events are clustered into two main regions (see</w:t>
      </w:r>
      <w:r w:rsidR="003B070C" w:rsidRPr="00E0348B">
        <w:rPr>
          <w:lang w:val="en-US"/>
        </w:rPr>
        <w:t xml:space="preserve"> </w:t>
      </w:r>
      <w:r w:rsidR="003B070C" w:rsidRPr="00E0348B">
        <w:rPr>
          <w:lang w:val="en-US"/>
        </w:rPr>
        <w:fldChar w:fldCharType="begin"/>
      </w:r>
      <w:r w:rsidR="003B070C" w:rsidRPr="00E0348B">
        <w:rPr>
          <w:lang w:val="en-US"/>
        </w:rPr>
        <w:instrText xml:space="preserve"> REF _Ref80357562 \h </w:instrText>
      </w:r>
      <w:r w:rsidR="003B070C" w:rsidRPr="00E0348B">
        <w:rPr>
          <w:lang w:val="en-US"/>
        </w:rPr>
      </w:r>
      <w:r w:rsidR="003B070C" w:rsidRPr="00E0348B">
        <w:rPr>
          <w:lang w:val="en-US"/>
        </w:rPr>
        <w:fldChar w:fldCharType="separate"/>
      </w:r>
      <w:r w:rsidR="00FE0A13" w:rsidRPr="00E0348B">
        <w:rPr>
          <w:lang w:val="en-US"/>
        </w:rPr>
        <w:t xml:space="preserve">Figure </w:t>
      </w:r>
      <w:r w:rsidR="00FE0A13">
        <w:rPr>
          <w:noProof/>
          <w:lang w:val="en-US"/>
        </w:rPr>
        <w:t>10</w:t>
      </w:r>
      <w:r w:rsidR="003B070C" w:rsidRPr="00E0348B">
        <w:rPr>
          <w:lang w:val="en-US"/>
        </w:rPr>
        <w:fldChar w:fldCharType="end"/>
      </w:r>
      <w:r w:rsidRPr="00A85F13">
        <w:rPr>
          <w:lang w:val="en-US"/>
        </w:rPr>
        <w:t xml:space="preserve">) where </w:t>
      </w:r>
      <w:r w:rsidR="004D2F8E" w:rsidRPr="00E0348B">
        <w:rPr>
          <w:lang w:val="en-US"/>
        </w:rPr>
        <w:t xml:space="preserve">crustal thickening </w:t>
      </w:r>
      <w:r w:rsidRPr="00E0348B">
        <w:rPr>
          <w:lang w:val="en-US"/>
        </w:rPr>
        <w:t>likely occurs</w:t>
      </w:r>
      <w:r w:rsidR="00F31366" w:rsidRPr="00E0348B">
        <w:rPr>
          <w:lang w:val="en-US"/>
        </w:rPr>
        <w:t>,</w:t>
      </w:r>
      <w:r w:rsidRPr="00E0348B">
        <w:rPr>
          <w:lang w:val="en-US"/>
        </w:rPr>
        <w:t xml:space="preserve"> due to </w:t>
      </w:r>
      <w:r w:rsidR="00FB65AF" w:rsidRPr="00E0348B">
        <w:rPr>
          <w:lang w:val="en-US"/>
        </w:rPr>
        <w:t>the development of deep thrust</w:t>
      </w:r>
      <w:r w:rsidR="00BA562A" w:rsidRPr="00E0348B">
        <w:rPr>
          <w:lang w:val="en-US"/>
        </w:rPr>
        <w:t>s</w:t>
      </w:r>
      <w:r w:rsidR="00FB65AF" w:rsidRPr="00E0348B">
        <w:rPr>
          <w:lang w:val="en-US"/>
        </w:rPr>
        <w:t xml:space="preserve"> induced by </w:t>
      </w:r>
      <w:r w:rsidR="00596809" w:rsidRPr="00E0348B">
        <w:rPr>
          <w:lang w:val="en-US"/>
        </w:rPr>
        <w:t xml:space="preserve">the </w:t>
      </w:r>
      <w:r w:rsidR="00FB65AF" w:rsidRPr="00E0348B">
        <w:rPr>
          <w:lang w:val="en-US"/>
        </w:rPr>
        <w:t>continental collisional</w:t>
      </w:r>
      <w:r w:rsidR="00596809" w:rsidRPr="00E0348B">
        <w:rPr>
          <w:lang w:val="en-US"/>
        </w:rPr>
        <w:t>.</w:t>
      </w:r>
      <w:r w:rsidR="00086694" w:rsidRPr="00E0348B">
        <w:rPr>
          <w:lang w:val="en-US"/>
        </w:rPr>
        <w:t xml:space="preserve"> </w:t>
      </w:r>
      <w:r w:rsidR="002B1BB3" w:rsidRPr="00E0348B">
        <w:rPr>
          <w:lang w:val="en-US"/>
        </w:rPr>
        <w:t>Earthquake</w:t>
      </w:r>
      <w:r w:rsidR="007B7D10" w:rsidRPr="00E0348B">
        <w:rPr>
          <w:lang w:val="en-US"/>
        </w:rPr>
        <w:t xml:space="preserve"> sources </w:t>
      </w:r>
      <w:r w:rsidR="002B1BB3" w:rsidRPr="00E0348B">
        <w:rPr>
          <w:lang w:val="en-US"/>
        </w:rPr>
        <w:t xml:space="preserve">at these depths </w:t>
      </w:r>
      <w:r w:rsidR="007B7D10" w:rsidRPr="00E0348B">
        <w:rPr>
          <w:lang w:val="en-US"/>
        </w:rPr>
        <w:t xml:space="preserve">have different </w:t>
      </w:r>
      <w:r w:rsidR="007B7D10" w:rsidRPr="00E0348B">
        <w:rPr>
          <w:lang w:val="en-US"/>
        </w:rPr>
        <w:lastRenderedPageBreak/>
        <w:t xml:space="preserve">characteristics with respect to the observed shallow seismicity and should be </w:t>
      </w:r>
      <w:r w:rsidR="00ED6534" w:rsidRPr="00E0348B">
        <w:rPr>
          <w:lang w:val="en-US"/>
        </w:rPr>
        <w:t xml:space="preserve">therefore </w:t>
      </w:r>
      <w:r w:rsidR="007B7D10" w:rsidRPr="00E0348B">
        <w:rPr>
          <w:lang w:val="en-US"/>
        </w:rPr>
        <w:t>treated separately. Because of that, two intermediate-depth (H and K) and one deep (L) source zones have been implemented</w:t>
      </w:r>
      <w:r w:rsidR="0023740B" w:rsidRPr="00E0348B">
        <w:rPr>
          <w:lang w:val="en-US"/>
        </w:rPr>
        <w:t xml:space="preserve"> separately</w:t>
      </w:r>
      <w:r w:rsidR="007B7D10" w:rsidRPr="00E0348B">
        <w:rPr>
          <w:lang w:val="en-US"/>
        </w:rPr>
        <w:t xml:space="preserve">, </w:t>
      </w:r>
      <w:r w:rsidR="00472C92" w:rsidRPr="00E0348B">
        <w:rPr>
          <w:lang w:val="en-US"/>
        </w:rPr>
        <w:t xml:space="preserve">to represent the </w:t>
      </w:r>
      <w:proofErr w:type="spellStart"/>
      <w:r w:rsidR="008D582D" w:rsidRPr="00E0348B">
        <w:rPr>
          <w:lang w:val="en-US"/>
        </w:rPr>
        <w:t>seismogenic</w:t>
      </w:r>
      <w:proofErr w:type="spellEnd"/>
      <w:r w:rsidR="00472C92" w:rsidRPr="00E0348B">
        <w:rPr>
          <w:lang w:val="en-US"/>
        </w:rPr>
        <w:t xml:space="preserve"> range 50-150km and 150-400km.</w:t>
      </w:r>
    </w:p>
    <w:p w14:paraId="4FD89B87" w14:textId="77777777" w:rsidR="007454FB" w:rsidRPr="00E0348B" w:rsidRDefault="007454FB" w:rsidP="00B4280E">
      <w:pPr>
        <w:rPr>
          <w:lang w:val="en-US"/>
        </w:rPr>
      </w:pPr>
    </w:p>
    <w:p w14:paraId="06F02705" w14:textId="7B163A77" w:rsidR="00673378" w:rsidRPr="00A85F13" w:rsidRDefault="007454FB" w:rsidP="00673378">
      <w:pPr>
        <w:rPr>
          <w:lang w:val="en-US"/>
        </w:rPr>
      </w:pPr>
      <w:r w:rsidRPr="001848AD">
        <w:rPr>
          <w:noProof/>
          <w:lang w:val="en-US"/>
        </w:rPr>
        <w:drawing>
          <wp:inline distT="0" distB="0" distL="0" distR="0" wp14:anchorId="12945D80" wp14:editId="71561DA2">
            <wp:extent cx="5759450" cy="3583940"/>
            <wp:effectExtent l="0" t="0" r="6350" b="0"/>
            <wp:docPr id="111" name="Picture 11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Map&#10;&#10;Description automatically generated"/>
                    <pic:cNvPicPr/>
                  </pic:nvPicPr>
                  <pic:blipFill>
                    <a:blip r:embed="rId40"/>
                    <a:stretch>
                      <a:fillRect/>
                    </a:stretch>
                  </pic:blipFill>
                  <pic:spPr>
                    <a:xfrm>
                      <a:off x="0" y="0"/>
                      <a:ext cx="5759450" cy="3583940"/>
                    </a:xfrm>
                    <a:prstGeom prst="rect">
                      <a:avLst/>
                    </a:prstGeom>
                  </pic:spPr>
                </pic:pic>
              </a:graphicData>
            </a:graphic>
          </wp:inline>
        </w:drawing>
      </w:r>
    </w:p>
    <w:p w14:paraId="5A025384" w14:textId="3A6C50A8" w:rsidR="007454FB" w:rsidRPr="00E0348B" w:rsidRDefault="007454FB" w:rsidP="007454FB">
      <w:pPr>
        <w:pStyle w:val="Caption"/>
        <w:jc w:val="both"/>
        <w:rPr>
          <w:lang w:val="en-US"/>
        </w:rPr>
      </w:pPr>
      <w:bookmarkStart w:id="73" w:name="_Ref80357562"/>
      <w:bookmarkStart w:id="74" w:name="_Toc80984803"/>
      <w:r w:rsidRPr="00E0348B">
        <w:rPr>
          <w:lang w:val="en-US"/>
        </w:rPr>
        <w:t xml:space="preserve">Figure </w:t>
      </w:r>
      <w:r w:rsidRPr="00E0348B">
        <w:rPr>
          <w:lang w:val="en-US"/>
        </w:rPr>
        <w:fldChar w:fldCharType="begin"/>
      </w:r>
      <w:r w:rsidRPr="00E0348B">
        <w:rPr>
          <w:lang w:val="en-US"/>
        </w:rPr>
        <w:instrText xml:space="preserve"> SEQ Figure \* ARABIC </w:instrText>
      </w:r>
      <w:r w:rsidRPr="00E0348B">
        <w:rPr>
          <w:lang w:val="en-US"/>
        </w:rPr>
        <w:fldChar w:fldCharType="separate"/>
      </w:r>
      <w:r w:rsidR="00FE0A13">
        <w:rPr>
          <w:noProof/>
          <w:lang w:val="en-US"/>
        </w:rPr>
        <w:t>10</w:t>
      </w:r>
      <w:r w:rsidRPr="00E0348B">
        <w:rPr>
          <w:lang w:val="en-US"/>
        </w:rPr>
        <w:fldChar w:fldCharType="end"/>
      </w:r>
      <w:bookmarkEnd w:id="73"/>
      <w:r w:rsidRPr="00A85F13">
        <w:rPr>
          <w:lang w:val="en-US"/>
        </w:rPr>
        <w:t xml:space="preserve">. </w:t>
      </w:r>
      <w:r w:rsidRPr="00E0348B">
        <w:rPr>
          <w:lang w:val="en-US"/>
        </w:rPr>
        <w:t>Earthquake source zonation model for the intermediate</w:t>
      </w:r>
      <w:r w:rsidR="00E93144" w:rsidRPr="00E0348B">
        <w:rPr>
          <w:lang w:val="en-US"/>
        </w:rPr>
        <w:t xml:space="preserve"> (H and K</w:t>
      </w:r>
      <w:r w:rsidRPr="00E0348B">
        <w:rPr>
          <w:lang w:val="en-US"/>
        </w:rPr>
        <w:t xml:space="preserve"> </w:t>
      </w:r>
      <w:r w:rsidR="00E93144" w:rsidRPr="00E0348B">
        <w:rPr>
          <w:lang w:val="en-US"/>
        </w:rPr>
        <w:t>zones</w:t>
      </w:r>
      <w:r w:rsidR="00BE1ED5">
        <w:rPr>
          <w:lang w:val="en-US"/>
        </w:rPr>
        <w:t xml:space="preserve">, </w:t>
      </w:r>
      <w:r w:rsidRPr="00E0348B">
        <w:rPr>
          <w:lang w:val="en-US"/>
        </w:rPr>
        <w:t>50-150km) and deep</w:t>
      </w:r>
      <w:r w:rsidR="00E93144" w:rsidRPr="00E0348B">
        <w:rPr>
          <w:lang w:val="en-US"/>
        </w:rPr>
        <w:t xml:space="preserve"> (L</w:t>
      </w:r>
      <w:r w:rsidRPr="00E0348B">
        <w:rPr>
          <w:lang w:val="en-US"/>
        </w:rPr>
        <w:t xml:space="preserve"> </w:t>
      </w:r>
      <w:r w:rsidR="00E93144" w:rsidRPr="00E0348B">
        <w:rPr>
          <w:lang w:val="en-US"/>
        </w:rPr>
        <w:t>zone</w:t>
      </w:r>
      <w:r w:rsidR="00BE1ED5">
        <w:rPr>
          <w:lang w:val="en-US"/>
        </w:rPr>
        <w:t xml:space="preserve">, </w:t>
      </w:r>
      <w:r w:rsidRPr="00E0348B">
        <w:rPr>
          <w:lang w:val="en-US"/>
        </w:rPr>
        <w:t xml:space="preserve">&gt;150km) </w:t>
      </w:r>
      <w:r w:rsidR="001035EC">
        <w:rPr>
          <w:lang w:val="en-US"/>
        </w:rPr>
        <w:t>earthquakes</w:t>
      </w:r>
      <w:r w:rsidRPr="00E0348B">
        <w:rPr>
          <w:lang w:val="en-US"/>
        </w:rPr>
        <w:t>.</w:t>
      </w:r>
      <w:bookmarkEnd w:id="74"/>
    </w:p>
    <w:p w14:paraId="742860F6" w14:textId="77777777" w:rsidR="007454FB" w:rsidRPr="00E0348B" w:rsidRDefault="007454FB" w:rsidP="00673378">
      <w:pPr>
        <w:rPr>
          <w:lang w:val="en-US"/>
        </w:rPr>
      </w:pPr>
    </w:p>
    <w:p w14:paraId="5C034C6E" w14:textId="77777777" w:rsidR="00B4280E" w:rsidRPr="00E0348B" w:rsidRDefault="00B4280E" w:rsidP="00B4280E">
      <w:pPr>
        <w:pStyle w:val="Heading1"/>
        <w:rPr>
          <w:lang w:val="en-US"/>
        </w:rPr>
      </w:pPr>
      <w:bookmarkStart w:id="75" w:name="_Toc79401452"/>
      <w:bookmarkStart w:id="76" w:name="_Toc80987347"/>
      <w:r w:rsidRPr="00E0348B">
        <w:rPr>
          <w:lang w:val="en-US"/>
        </w:rPr>
        <w:t>Seismicity Analysis</w:t>
      </w:r>
      <w:bookmarkEnd w:id="75"/>
      <w:bookmarkEnd w:id="76"/>
    </w:p>
    <w:p w14:paraId="05D195CE" w14:textId="37F986D5" w:rsidR="00F35912" w:rsidRPr="00E0348B" w:rsidRDefault="00F35912" w:rsidP="00A732F0">
      <w:pPr>
        <w:rPr>
          <w:lang w:val="en-US"/>
        </w:rPr>
      </w:pPr>
      <w:r w:rsidRPr="00E0348B">
        <w:rPr>
          <w:lang w:val="en-US"/>
        </w:rPr>
        <w:t xml:space="preserve">While seismic zonation provides a mean to distinguish between regions of different seismic behavior, the </w:t>
      </w:r>
      <w:r w:rsidR="00A732F0" w:rsidRPr="00E0348B">
        <w:rPr>
          <w:lang w:val="en-US"/>
        </w:rPr>
        <w:t xml:space="preserve">different </w:t>
      </w:r>
      <w:r w:rsidRPr="00E0348B">
        <w:rPr>
          <w:lang w:val="en-US"/>
        </w:rPr>
        <w:t xml:space="preserve">source properties </w:t>
      </w:r>
      <w:r w:rsidR="00A732F0" w:rsidRPr="00E0348B">
        <w:rPr>
          <w:lang w:val="en-US"/>
        </w:rPr>
        <w:t>(</w:t>
      </w:r>
      <w:r w:rsidR="000E15E0" w:rsidRPr="00E0348B">
        <w:rPr>
          <w:lang w:val="en-US"/>
        </w:rPr>
        <w:t xml:space="preserve">e.g., </w:t>
      </w:r>
      <w:r w:rsidR="00A732F0" w:rsidRPr="00E0348B">
        <w:rPr>
          <w:lang w:val="en-US"/>
        </w:rPr>
        <w:t xml:space="preserve">hypocentral depth distribution, temporal occurrence model and dominant rupture mechanism) </w:t>
      </w:r>
      <w:r w:rsidRPr="00E0348B">
        <w:rPr>
          <w:lang w:val="en-US"/>
        </w:rPr>
        <w:t xml:space="preserve">must </w:t>
      </w:r>
      <w:r w:rsidR="00CF7B13" w:rsidRPr="00E0348B">
        <w:rPr>
          <w:lang w:val="en-US"/>
        </w:rPr>
        <w:t xml:space="preserve">then </w:t>
      </w:r>
      <w:r w:rsidRPr="00E0348B">
        <w:rPr>
          <w:lang w:val="en-US"/>
        </w:rPr>
        <w:t xml:space="preserve">be defined </w:t>
      </w:r>
      <w:r w:rsidR="000E15E0" w:rsidRPr="00E0348B">
        <w:rPr>
          <w:lang w:val="en-US"/>
        </w:rPr>
        <w:t xml:space="preserve">separately </w:t>
      </w:r>
      <w:r w:rsidR="00A732F0" w:rsidRPr="00E0348B">
        <w:rPr>
          <w:lang w:val="en-US"/>
        </w:rPr>
        <w:t xml:space="preserve">for each discrete zone </w:t>
      </w:r>
      <w:r w:rsidR="003F2E70" w:rsidRPr="00E0348B">
        <w:rPr>
          <w:lang w:val="en-US"/>
        </w:rPr>
        <w:t>to</w:t>
      </w:r>
      <w:r w:rsidR="000E15E0" w:rsidRPr="00E0348B">
        <w:rPr>
          <w:lang w:val="en-US"/>
        </w:rPr>
        <w:t xml:space="preserve"> create the</w:t>
      </w:r>
      <w:r w:rsidRPr="00E0348B">
        <w:rPr>
          <w:lang w:val="en-US"/>
        </w:rPr>
        <w:t xml:space="preserve"> final source model</w:t>
      </w:r>
      <w:r w:rsidR="00A732F0" w:rsidRPr="00E0348B">
        <w:rPr>
          <w:lang w:val="en-US"/>
        </w:rPr>
        <w:t>. In the following</w:t>
      </w:r>
      <w:r w:rsidR="003F2E70" w:rsidRPr="00E0348B">
        <w:rPr>
          <w:lang w:val="en-US"/>
        </w:rPr>
        <w:t>,</w:t>
      </w:r>
      <w:r w:rsidR="00A732F0" w:rsidRPr="00E0348B">
        <w:rPr>
          <w:lang w:val="en-US"/>
        </w:rPr>
        <w:t xml:space="preserve"> a comprehensive description of the source model parameter</w:t>
      </w:r>
      <w:r w:rsidR="00041903" w:rsidRPr="00E0348B">
        <w:rPr>
          <w:lang w:val="en-US"/>
        </w:rPr>
        <w:t xml:space="preserve">ization </w:t>
      </w:r>
      <w:r w:rsidR="00A732F0" w:rsidRPr="00E0348B">
        <w:rPr>
          <w:lang w:val="en-US"/>
        </w:rPr>
        <w:t>is given.</w:t>
      </w:r>
    </w:p>
    <w:p w14:paraId="498114D4" w14:textId="77777777" w:rsidR="00F35912" w:rsidRPr="00E0348B" w:rsidRDefault="00F35912" w:rsidP="00B4280E">
      <w:pPr>
        <w:rPr>
          <w:lang w:val="en-US"/>
        </w:rPr>
      </w:pPr>
    </w:p>
    <w:p w14:paraId="568BA63C" w14:textId="56CE394C" w:rsidR="00B4280E" w:rsidRPr="00BE1ED5" w:rsidRDefault="00AE3E17" w:rsidP="00B4280E">
      <w:pPr>
        <w:pStyle w:val="Heading2"/>
        <w:rPr>
          <w:lang w:val="en-US" w:eastAsia="it-IT"/>
        </w:rPr>
      </w:pPr>
      <w:bookmarkStart w:id="77" w:name="_Toc79401453"/>
      <w:bookmarkStart w:id="78" w:name="_Toc80987348"/>
      <w:proofErr w:type="spellStart"/>
      <w:r w:rsidRPr="00BE1ED5">
        <w:rPr>
          <w:lang w:val="en-US" w:eastAsia="it-IT"/>
        </w:rPr>
        <w:t>Hypocentre</w:t>
      </w:r>
      <w:proofErr w:type="spellEnd"/>
      <w:r w:rsidR="00B4280E" w:rsidRPr="00BE1ED5">
        <w:rPr>
          <w:lang w:val="en-US" w:eastAsia="it-IT"/>
        </w:rPr>
        <w:t xml:space="preserve"> depth distribution</w:t>
      </w:r>
      <w:bookmarkEnd w:id="77"/>
      <w:bookmarkEnd w:id="78"/>
    </w:p>
    <w:p w14:paraId="29D56A5F" w14:textId="22C5EB77" w:rsidR="00E72018" w:rsidRPr="00E0348B" w:rsidRDefault="003D241B" w:rsidP="00B4280E">
      <w:pPr>
        <w:rPr>
          <w:lang w:val="en-US"/>
        </w:rPr>
      </w:pPr>
      <w:r w:rsidRPr="00A85F13">
        <w:rPr>
          <w:lang w:val="en-US"/>
        </w:rPr>
        <w:t>A d</w:t>
      </w:r>
      <w:r w:rsidR="00E72018" w:rsidRPr="00E0348B">
        <w:rPr>
          <w:lang w:val="en-US"/>
        </w:rPr>
        <w:t xml:space="preserve">epth </w:t>
      </w:r>
      <w:r w:rsidR="00BC57B5" w:rsidRPr="00E0348B">
        <w:rPr>
          <w:lang w:val="en-US"/>
        </w:rPr>
        <w:t xml:space="preserve">probability </w:t>
      </w:r>
      <w:r w:rsidR="00793D6F" w:rsidRPr="00E0348B">
        <w:rPr>
          <w:lang w:val="en-US"/>
        </w:rPr>
        <w:t xml:space="preserve">density </w:t>
      </w:r>
      <w:r w:rsidR="00E72018" w:rsidRPr="00E0348B">
        <w:rPr>
          <w:lang w:val="en-US"/>
        </w:rPr>
        <w:t xml:space="preserve">distribution was </w:t>
      </w:r>
      <w:r w:rsidRPr="00E0348B">
        <w:rPr>
          <w:lang w:val="en-US"/>
        </w:rPr>
        <w:t xml:space="preserve">estimated </w:t>
      </w:r>
      <w:r w:rsidR="00BC57B5" w:rsidRPr="00E0348B">
        <w:rPr>
          <w:lang w:val="en-US"/>
        </w:rPr>
        <w:t xml:space="preserve">for the different </w:t>
      </w:r>
      <w:r w:rsidR="0042462F" w:rsidRPr="00E0348B">
        <w:rPr>
          <w:lang w:val="en-US"/>
        </w:rPr>
        <w:t xml:space="preserve">source </w:t>
      </w:r>
      <w:r w:rsidR="00BC57B5" w:rsidRPr="00E0348B">
        <w:rPr>
          <w:lang w:val="en-US"/>
        </w:rPr>
        <w:t xml:space="preserve">groups </w:t>
      </w:r>
      <w:r w:rsidR="00E72018" w:rsidRPr="00E0348B">
        <w:rPr>
          <w:lang w:val="en-US"/>
        </w:rPr>
        <w:t>from the analysis of the h</w:t>
      </w:r>
      <w:r w:rsidR="008646F3" w:rsidRPr="00E0348B">
        <w:rPr>
          <w:lang w:val="en-US"/>
        </w:rPr>
        <w:t>armonized</w:t>
      </w:r>
      <w:r w:rsidR="00E72018" w:rsidRPr="00E0348B">
        <w:rPr>
          <w:lang w:val="en-US"/>
        </w:rPr>
        <w:t xml:space="preserve"> earthquake catalogue</w:t>
      </w:r>
      <w:r w:rsidR="005D0DBB" w:rsidRPr="00E0348B">
        <w:rPr>
          <w:lang w:val="en-US"/>
        </w:rPr>
        <w:t xml:space="preserve"> (</w:t>
      </w:r>
      <w:r w:rsidR="005D0DBB" w:rsidRPr="00E0348B">
        <w:rPr>
          <w:lang w:val="en-US"/>
        </w:rPr>
        <w:fldChar w:fldCharType="begin"/>
      </w:r>
      <w:r w:rsidR="005D0DBB" w:rsidRPr="00E0348B">
        <w:rPr>
          <w:lang w:val="en-US"/>
        </w:rPr>
        <w:instrText xml:space="preserve"> REF _Ref80369286 \h </w:instrText>
      </w:r>
      <w:r w:rsidR="005D0DBB" w:rsidRPr="00E0348B">
        <w:rPr>
          <w:lang w:val="en-US"/>
        </w:rPr>
      </w:r>
      <w:r w:rsidR="005D0DBB" w:rsidRPr="00E0348B">
        <w:rPr>
          <w:lang w:val="en-US"/>
        </w:rPr>
        <w:fldChar w:fldCharType="separate"/>
      </w:r>
      <w:r w:rsidR="00FE0A13" w:rsidRPr="00A85F13">
        <w:rPr>
          <w:lang w:val="en-US"/>
        </w:rPr>
        <w:t xml:space="preserve">Figure </w:t>
      </w:r>
      <w:r w:rsidR="00FE0A13">
        <w:rPr>
          <w:noProof/>
          <w:lang w:val="en-US"/>
        </w:rPr>
        <w:t>11</w:t>
      </w:r>
      <w:r w:rsidR="005D0DBB" w:rsidRPr="00E0348B">
        <w:rPr>
          <w:lang w:val="en-US"/>
        </w:rPr>
        <w:fldChar w:fldCharType="end"/>
      </w:r>
      <w:r w:rsidR="005D0DBB" w:rsidRPr="00A85F13">
        <w:rPr>
          <w:lang w:val="en-US"/>
        </w:rPr>
        <w:t>)</w:t>
      </w:r>
      <w:r w:rsidR="00BC57B5" w:rsidRPr="00E0348B">
        <w:rPr>
          <w:lang w:val="en-US"/>
        </w:rPr>
        <w:t>. Ev</w:t>
      </w:r>
      <w:r w:rsidR="00E72018" w:rsidRPr="00E0348B">
        <w:rPr>
          <w:lang w:val="en-US"/>
        </w:rPr>
        <w:t>ents with unknown depth</w:t>
      </w:r>
      <w:r w:rsidR="00BC57B5" w:rsidRPr="00E0348B">
        <w:rPr>
          <w:lang w:val="en-US"/>
        </w:rPr>
        <w:t xml:space="preserve"> were excluded from the analysis, </w:t>
      </w:r>
      <w:r w:rsidR="00141A8D" w:rsidRPr="00E0348B">
        <w:rPr>
          <w:lang w:val="en-US"/>
        </w:rPr>
        <w:t>as</w:t>
      </w:r>
      <w:r w:rsidR="00E72018" w:rsidRPr="00E0348B">
        <w:rPr>
          <w:lang w:val="en-US"/>
        </w:rPr>
        <w:t xml:space="preserve"> well</w:t>
      </w:r>
      <w:r w:rsidR="00BC57B5" w:rsidRPr="00E0348B">
        <w:rPr>
          <w:lang w:val="en-US"/>
        </w:rPr>
        <w:t xml:space="preserve"> as</w:t>
      </w:r>
      <w:r w:rsidR="00E72018" w:rsidRPr="00E0348B">
        <w:rPr>
          <w:lang w:val="en-US"/>
        </w:rPr>
        <w:t xml:space="preserve"> events with </w:t>
      </w:r>
      <w:r w:rsidR="003A603C" w:rsidRPr="00E0348B">
        <w:rPr>
          <w:lang w:val="en-US"/>
        </w:rPr>
        <w:t xml:space="preserve">typical </w:t>
      </w:r>
      <w:r w:rsidR="00E72018" w:rsidRPr="00E0348B">
        <w:rPr>
          <w:lang w:val="en-US"/>
        </w:rPr>
        <w:t>fixed depth solution (</w:t>
      </w:r>
      <w:r w:rsidR="00B122F4" w:rsidRPr="00E0348B">
        <w:rPr>
          <w:lang w:val="en-US"/>
        </w:rPr>
        <w:t>e.g.</w:t>
      </w:r>
      <w:r w:rsidR="003D55C7" w:rsidRPr="00E0348B">
        <w:rPr>
          <w:lang w:val="en-US"/>
        </w:rPr>
        <w:t>,</w:t>
      </w:r>
      <w:r w:rsidR="00B122F4" w:rsidRPr="00E0348B">
        <w:rPr>
          <w:lang w:val="en-US"/>
        </w:rPr>
        <w:t xml:space="preserve"> </w:t>
      </w:r>
      <w:r w:rsidR="00E72018" w:rsidRPr="00E0348B">
        <w:rPr>
          <w:lang w:val="en-US"/>
        </w:rPr>
        <w:t>0</w:t>
      </w:r>
      <w:r w:rsidR="00B122F4" w:rsidRPr="00E0348B">
        <w:rPr>
          <w:lang w:val="en-US"/>
        </w:rPr>
        <w:t xml:space="preserve">, </w:t>
      </w:r>
      <w:r w:rsidR="003A603C" w:rsidRPr="00E0348B">
        <w:rPr>
          <w:lang w:val="en-US"/>
        </w:rPr>
        <w:t xml:space="preserve">5, </w:t>
      </w:r>
      <w:r w:rsidR="00E72018" w:rsidRPr="00E0348B">
        <w:rPr>
          <w:lang w:val="en-US"/>
        </w:rPr>
        <w:t>10</w:t>
      </w:r>
      <w:r w:rsidR="003A603C" w:rsidRPr="00E0348B">
        <w:rPr>
          <w:lang w:val="en-US"/>
        </w:rPr>
        <w:t xml:space="preserve">, </w:t>
      </w:r>
      <w:r w:rsidR="00E72018" w:rsidRPr="00E0348B">
        <w:rPr>
          <w:lang w:val="en-US"/>
        </w:rPr>
        <w:t>3</w:t>
      </w:r>
      <w:r w:rsidR="003D55C7" w:rsidRPr="00E0348B">
        <w:rPr>
          <w:lang w:val="en-US"/>
        </w:rPr>
        <w:t>3</w:t>
      </w:r>
      <w:r w:rsidR="00E72018" w:rsidRPr="00E0348B">
        <w:rPr>
          <w:lang w:val="en-US"/>
        </w:rPr>
        <w:t xml:space="preserve"> km</w:t>
      </w:r>
      <w:r w:rsidR="003A603C" w:rsidRPr="00E0348B">
        <w:rPr>
          <w:lang w:val="en-US"/>
        </w:rPr>
        <w:t xml:space="preserve"> etc.</w:t>
      </w:r>
      <w:r w:rsidR="00E72018" w:rsidRPr="00E0348B">
        <w:rPr>
          <w:lang w:val="en-US"/>
        </w:rPr>
        <w:t>) to avoid biased statistic</w:t>
      </w:r>
      <w:r w:rsidR="002B456D" w:rsidRPr="00E0348B">
        <w:rPr>
          <w:lang w:val="en-US"/>
        </w:rPr>
        <w:t>. Nonetheless, enough samples were available to perform a reasonabl</w:t>
      </w:r>
      <w:r w:rsidRPr="00E0348B">
        <w:rPr>
          <w:lang w:val="en-US"/>
        </w:rPr>
        <w:t>y robust</w:t>
      </w:r>
      <w:r w:rsidR="002B456D" w:rsidRPr="00E0348B">
        <w:rPr>
          <w:lang w:val="en-US"/>
        </w:rPr>
        <w:t xml:space="preserve"> analysis.</w:t>
      </w:r>
      <w:r w:rsidR="00EC0D0D" w:rsidRPr="00E0348B">
        <w:rPr>
          <w:lang w:val="en-US"/>
        </w:rPr>
        <w:t xml:space="preserve"> </w:t>
      </w:r>
      <w:r w:rsidR="002B456D" w:rsidRPr="00E0348B">
        <w:rPr>
          <w:lang w:val="en-US"/>
        </w:rPr>
        <w:t>Finally, t</w:t>
      </w:r>
      <w:r w:rsidR="00EC0D0D" w:rsidRPr="00E0348B">
        <w:rPr>
          <w:lang w:val="en-US"/>
        </w:rPr>
        <w:t>o account for the uncertainty of the solutions, a level or regularization was added to the data, by applying a smoothing procedure to the final probability distributions.</w:t>
      </w:r>
    </w:p>
    <w:p w14:paraId="56B44661" w14:textId="77777777" w:rsidR="00BD566D" w:rsidRPr="00E0348B" w:rsidRDefault="00BD566D" w:rsidP="00B4280E">
      <w:pPr>
        <w:rPr>
          <w:lang w:val="en-US"/>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CF5B0A" w:rsidRPr="00A85F13" w14:paraId="2EAD176A" w14:textId="77777777" w:rsidTr="00774AC0">
        <w:trPr>
          <w:jc w:val="center"/>
        </w:trPr>
        <w:tc>
          <w:tcPr>
            <w:tcW w:w="4530" w:type="dxa"/>
          </w:tcPr>
          <w:p w14:paraId="45CD6866" w14:textId="5C5DF34C" w:rsidR="00CF5B0A" w:rsidRPr="00A85F13" w:rsidRDefault="00440EBB" w:rsidP="00B4280E">
            <w:pPr>
              <w:rPr>
                <w:lang w:val="en-US"/>
              </w:rPr>
            </w:pPr>
            <w:r w:rsidRPr="001848AD">
              <w:rPr>
                <w:noProof/>
                <w:lang w:val="en-US"/>
              </w:rPr>
              <w:lastRenderedPageBreak/>
              <w:drawing>
                <wp:inline distT="0" distB="0" distL="0" distR="0" wp14:anchorId="1B4B8234" wp14:editId="6B1730D5">
                  <wp:extent cx="2451600" cy="1670400"/>
                  <wp:effectExtent l="0" t="0" r="0" b="6350"/>
                  <wp:docPr id="85" name="Picture 85"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Chart, histogram&#10;&#10;Description automatically generated"/>
                          <pic:cNvPicPr/>
                        </pic:nvPicPr>
                        <pic:blipFill>
                          <a:blip r:embed="rId41"/>
                          <a:stretch>
                            <a:fillRect/>
                          </a:stretch>
                        </pic:blipFill>
                        <pic:spPr>
                          <a:xfrm>
                            <a:off x="0" y="0"/>
                            <a:ext cx="2451600" cy="1670400"/>
                          </a:xfrm>
                          <a:prstGeom prst="rect">
                            <a:avLst/>
                          </a:prstGeom>
                        </pic:spPr>
                      </pic:pic>
                    </a:graphicData>
                  </a:graphic>
                </wp:inline>
              </w:drawing>
            </w:r>
          </w:p>
        </w:tc>
        <w:tc>
          <w:tcPr>
            <w:tcW w:w="4530" w:type="dxa"/>
          </w:tcPr>
          <w:p w14:paraId="742AF2AF" w14:textId="3920E2D8" w:rsidR="00CF5B0A" w:rsidRPr="00A85F13" w:rsidRDefault="00440EBB" w:rsidP="00B4280E">
            <w:pPr>
              <w:rPr>
                <w:lang w:val="en-US"/>
              </w:rPr>
            </w:pPr>
            <w:r w:rsidRPr="001848AD">
              <w:rPr>
                <w:noProof/>
                <w:lang w:val="en-US"/>
              </w:rPr>
              <w:drawing>
                <wp:inline distT="0" distB="0" distL="0" distR="0" wp14:anchorId="3DAB4426" wp14:editId="73B93E35">
                  <wp:extent cx="2451600" cy="1670400"/>
                  <wp:effectExtent l="0" t="0" r="0" b="6350"/>
                  <wp:docPr id="86" name="Picture 86"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Chart, histogram&#10;&#10;Description automatically generated"/>
                          <pic:cNvPicPr/>
                        </pic:nvPicPr>
                        <pic:blipFill>
                          <a:blip r:embed="rId42"/>
                          <a:stretch>
                            <a:fillRect/>
                          </a:stretch>
                        </pic:blipFill>
                        <pic:spPr>
                          <a:xfrm>
                            <a:off x="0" y="0"/>
                            <a:ext cx="2451600" cy="1670400"/>
                          </a:xfrm>
                          <a:prstGeom prst="rect">
                            <a:avLst/>
                          </a:prstGeom>
                        </pic:spPr>
                      </pic:pic>
                    </a:graphicData>
                  </a:graphic>
                </wp:inline>
              </w:drawing>
            </w:r>
          </w:p>
        </w:tc>
      </w:tr>
      <w:tr w:rsidR="00CF5B0A" w:rsidRPr="00A85F13" w14:paraId="10E488D1" w14:textId="77777777" w:rsidTr="00774AC0">
        <w:trPr>
          <w:jc w:val="center"/>
        </w:trPr>
        <w:tc>
          <w:tcPr>
            <w:tcW w:w="4530" w:type="dxa"/>
          </w:tcPr>
          <w:p w14:paraId="41681074" w14:textId="3D2D2483" w:rsidR="00CF5B0A" w:rsidRPr="00A85F13" w:rsidRDefault="00440EBB" w:rsidP="00B4280E">
            <w:pPr>
              <w:rPr>
                <w:lang w:val="en-US"/>
              </w:rPr>
            </w:pPr>
            <w:r w:rsidRPr="001848AD">
              <w:rPr>
                <w:noProof/>
                <w:lang w:val="en-US"/>
              </w:rPr>
              <w:drawing>
                <wp:inline distT="0" distB="0" distL="0" distR="0" wp14:anchorId="07DE7834" wp14:editId="24946793">
                  <wp:extent cx="2451600" cy="1670400"/>
                  <wp:effectExtent l="0" t="0" r="0" b="6350"/>
                  <wp:docPr id="87" name="Picture 87"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Chart, histogram&#10;&#10;Description automatically generated"/>
                          <pic:cNvPicPr/>
                        </pic:nvPicPr>
                        <pic:blipFill>
                          <a:blip r:embed="rId43"/>
                          <a:stretch>
                            <a:fillRect/>
                          </a:stretch>
                        </pic:blipFill>
                        <pic:spPr>
                          <a:xfrm>
                            <a:off x="0" y="0"/>
                            <a:ext cx="2451600" cy="1670400"/>
                          </a:xfrm>
                          <a:prstGeom prst="rect">
                            <a:avLst/>
                          </a:prstGeom>
                        </pic:spPr>
                      </pic:pic>
                    </a:graphicData>
                  </a:graphic>
                </wp:inline>
              </w:drawing>
            </w:r>
          </w:p>
        </w:tc>
        <w:tc>
          <w:tcPr>
            <w:tcW w:w="4530" w:type="dxa"/>
          </w:tcPr>
          <w:p w14:paraId="504C0EE7" w14:textId="57B07433" w:rsidR="00CF5B0A" w:rsidRPr="00A85F13" w:rsidRDefault="00440EBB" w:rsidP="00B4280E">
            <w:pPr>
              <w:rPr>
                <w:lang w:val="en-US"/>
              </w:rPr>
            </w:pPr>
            <w:r w:rsidRPr="001848AD">
              <w:rPr>
                <w:noProof/>
                <w:lang w:val="en-US"/>
              </w:rPr>
              <w:drawing>
                <wp:inline distT="0" distB="0" distL="0" distR="0" wp14:anchorId="2766A4D7" wp14:editId="6C5630AA">
                  <wp:extent cx="2451600" cy="1670400"/>
                  <wp:effectExtent l="0" t="0" r="0" b="6350"/>
                  <wp:docPr id="88" name="Picture 88"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Chart, histogram&#10;&#10;Description automatically generated"/>
                          <pic:cNvPicPr/>
                        </pic:nvPicPr>
                        <pic:blipFill>
                          <a:blip r:embed="rId44"/>
                          <a:stretch>
                            <a:fillRect/>
                          </a:stretch>
                        </pic:blipFill>
                        <pic:spPr>
                          <a:xfrm>
                            <a:off x="0" y="0"/>
                            <a:ext cx="2451600" cy="1670400"/>
                          </a:xfrm>
                          <a:prstGeom prst="rect">
                            <a:avLst/>
                          </a:prstGeom>
                        </pic:spPr>
                      </pic:pic>
                    </a:graphicData>
                  </a:graphic>
                </wp:inline>
              </w:drawing>
            </w:r>
          </w:p>
        </w:tc>
      </w:tr>
      <w:tr w:rsidR="00CF5B0A" w:rsidRPr="00A85F13" w14:paraId="4E9CE302" w14:textId="77777777" w:rsidTr="00774AC0">
        <w:trPr>
          <w:jc w:val="center"/>
        </w:trPr>
        <w:tc>
          <w:tcPr>
            <w:tcW w:w="4530" w:type="dxa"/>
          </w:tcPr>
          <w:p w14:paraId="2A6165B0" w14:textId="09480887" w:rsidR="00CF5B0A" w:rsidRPr="00A85F13" w:rsidRDefault="00440EBB" w:rsidP="00B4280E">
            <w:pPr>
              <w:rPr>
                <w:lang w:val="en-US"/>
              </w:rPr>
            </w:pPr>
            <w:r w:rsidRPr="001848AD">
              <w:rPr>
                <w:noProof/>
                <w:lang w:val="en-US"/>
              </w:rPr>
              <w:drawing>
                <wp:inline distT="0" distB="0" distL="0" distR="0" wp14:anchorId="2B7BCB95" wp14:editId="4195E7CA">
                  <wp:extent cx="2451600" cy="1670400"/>
                  <wp:effectExtent l="0" t="0" r="0" b="6350"/>
                  <wp:docPr id="89" name="Picture 89"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Chart, histogram&#10;&#10;Description automatically generated"/>
                          <pic:cNvPicPr/>
                        </pic:nvPicPr>
                        <pic:blipFill>
                          <a:blip r:embed="rId45"/>
                          <a:stretch>
                            <a:fillRect/>
                          </a:stretch>
                        </pic:blipFill>
                        <pic:spPr>
                          <a:xfrm>
                            <a:off x="0" y="0"/>
                            <a:ext cx="2451600" cy="1670400"/>
                          </a:xfrm>
                          <a:prstGeom prst="rect">
                            <a:avLst/>
                          </a:prstGeom>
                        </pic:spPr>
                      </pic:pic>
                    </a:graphicData>
                  </a:graphic>
                </wp:inline>
              </w:drawing>
            </w:r>
          </w:p>
        </w:tc>
        <w:tc>
          <w:tcPr>
            <w:tcW w:w="4530" w:type="dxa"/>
          </w:tcPr>
          <w:p w14:paraId="7586C768" w14:textId="467A74AF" w:rsidR="00CF5B0A" w:rsidRPr="00A85F13" w:rsidRDefault="00440EBB" w:rsidP="00B4280E">
            <w:pPr>
              <w:rPr>
                <w:lang w:val="en-US"/>
              </w:rPr>
            </w:pPr>
            <w:r w:rsidRPr="001848AD">
              <w:rPr>
                <w:noProof/>
                <w:lang w:val="en-US"/>
              </w:rPr>
              <w:drawing>
                <wp:inline distT="0" distB="0" distL="0" distR="0" wp14:anchorId="62DB328B" wp14:editId="2EE9F7F1">
                  <wp:extent cx="2451600" cy="1670400"/>
                  <wp:effectExtent l="0" t="0" r="0" b="6350"/>
                  <wp:docPr id="90" name="Picture 90"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Chart, histogram&#10;&#10;Description automatically generated"/>
                          <pic:cNvPicPr/>
                        </pic:nvPicPr>
                        <pic:blipFill>
                          <a:blip r:embed="rId46"/>
                          <a:stretch>
                            <a:fillRect/>
                          </a:stretch>
                        </pic:blipFill>
                        <pic:spPr>
                          <a:xfrm>
                            <a:off x="0" y="0"/>
                            <a:ext cx="2451600" cy="1670400"/>
                          </a:xfrm>
                          <a:prstGeom prst="rect">
                            <a:avLst/>
                          </a:prstGeom>
                        </pic:spPr>
                      </pic:pic>
                    </a:graphicData>
                  </a:graphic>
                </wp:inline>
              </w:drawing>
            </w:r>
          </w:p>
        </w:tc>
      </w:tr>
      <w:tr w:rsidR="00CF5B0A" w:rsidRPr="00A85F13" w14:paraId="0940DE82" w14:textId="77777777" w:rsidTr="00774AC0">
        <w:trPr>
          <w:jc w:val="center"/>
        </w:trPr>
        <w:tc>
          <w:tcPr>
            <w:tcW w:w="4530" w:type="dxa"/>
          </w:tcPr>
          <w:p w14:paraId="5FBE127B" w14:textId="720EC7A1" w:rsidR="00CF5B0A" w:rsidRPr="00BE1ED5" w:rsidRDefault="00440EBB" w:rsidP="00B4280E">
            <w:pPr>
              <w:rPr>
                <w:lang w:val="en-US"/>
              </w:rPr>
            </w:pPr>
            <w:r w:rsidRPr="001848AD">
              <w:rPr>
                <w:noProof/>
                <w:lang w:val="en-US"/>
              </w:rPr>
              <w:drawing>
                <wp:inline distT="0" distB="0" distL="0" distR="0" wp14:anchorId="3C0D66F8" wp14:editId="60D99DEF">
                  <wp:extent cx="2448000" cy="1670400"/>
                  <wp:effectExtent l="0" t="0" r="3175" b="6350"/>
                  <wp:docPr id="91" name="Picture 91"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Chart, histogram&#10;&#10;Description automatically generated"/>
                          <pic:cNvPicPr/>
                        </pic:nvPicPr>
                        <pic:blipFill>
                          <a:blip r:embed="rId47"/>
                          <a:stretch>
                            <a:fillRect/>
                          </a:stretch>
                        </pic:blipFill>
                        <pic:spPr>
                          <a:xfrm>
                            <a:off x="0" y="0"/>
                            <a:ext cx="2448000" cy="1670400"/>
                          </a:xfrm>
                          <a:prstGeom prst="rect">
                            <a:avLst/>
                          </a:prstGeom>
                        </pic:spPr>
                      </pic:pic>
                    </a:graphicData>
                  </a:graphic>
                </wp:inline>
              </w:drawing>
            </w:r>
          </w:p>
        </w:tc>
        <w:tc>
          <w:tcPr>
            <w:tcW w:w="4530" w:type="dxa"/>
          </w:tcPr>
          <w:p w14:paraId="19D7DCDE" w14:textId="5DAFB896" w:rsidR="00440EBB" w:rsidRPr="00BE1ED5" w:rsidRDefault="00143B54" w:rsidP="00143B54">
            <w:pPr>
              <w:pStyle w:val="Caption"/>
              <w:jc w:val="both"/>
              <w:rPr>
                <w:lang w:val="en-US"/>
              </w:rPr>
            </w:pPr>
            <w:r w:rsidRPr="001848AD">
              <w:rPr>
                <w:noProof/>
                <w:lang w:val="en-US"/>
              </w:rPr>
              <w:drawing>
                <wp:inline distT="0" distB="0" distL="0" distR="0" wp14:anchorId="394948BB" wp14:editId="178CBB4F">
                  <wp:extent cx="2451600" cy="1670400"/>
                  <wp:effectExtent l="0" t="0" r="0" b="6350"/>
                  <wp:docPr id="99" name="Picture 99"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Chart, histogram&#10;&#10;Description automatically generated"/>
                          <pic:cNvPicPr/>
                        </pic:nvPicPr>
                        <pic:blipFill>
                          <a:blip r:embed="rId48"/>
                          <a:stretch>
                            <a:fillRect/>
                          </a:stretch>
                        </pic:blipFill>
                        <pic:spPr>
                          <a:xfrm>
                            <a:off x="0" y="0"/>
                            <a:ext cx="2451600" cy="1670400"/>
                          </a:xfrm>
                          <a:prstGeom prst="rect">
                            <a:avLst/>
                          </a:prstGeom>
                        </pic:spPr>
                      </pic:pic>
                    </a:graphicData>
                  </a:graphic>
                </wp:inline>
              </w:drawing>
            </w:r>
          </w:p>
        </w:tc>
      </w:tr>
      <w:tr w:rsidR="00143B54" w:rsidRPr="00A85F13" w14:paraId="50F04946" w14:textId="77777777" w:rsidTr="00774AC0">
        <w:trPr>
          <w:jc w:val="center"/>
        </w:trPr>
        <w:tc>
          <w:tcPr>
            <w:tcW w:w="4530" w:type="dxa"/>
          </w:tcPr>
          <w:p w14:paraId="07411C0F" w14:textId="71321A8A" w:rsidR="00143B54" w:rsidRPr="00BE1ED5" w:rsidRDefault="00143B54" w:rsidP="00B4280E">
            <w:pPr>
              <w:rPr>
                <w:lang w:val="en-US"/>
              </w:rPr>
            </w:pPr>
            <w:r w:rsidRPr="001848AD">
              <w:rPr>
                <w:noProof/>
                <w:lang w:val="en-US"/>
              </w:rPr>
              <w:lastRenderedPageBreak/>
              <w:drawing>
                <wp:inline distT="0" distB="0" distL="0" distR="0" wp14:anchorId="2A311A0B" wp14:editId="0CFA853E">
                  <wp:extent cx="2451600" cy="1670400"/>
                  <wp:effectExtent l="0" t="0" r="0" b="6350"/>
                  <wp:docPr id="100" name="Picture 100"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Chart, histogram&#10;&#10;Description automatically generated"/>
                          <pic:cNvPicPr/>
                        </pic:nvPicPr>
                        <pic:blipFill>
                          <a:blip r:embed="rId49"/>
                          <a:stretch>
                            <a:fillRect/>
                          </a:stretch>
                        </pic:blipFill>
                        <pic:spPr>
                          <a:xfrm>
                            <a:off x="0" y="0"/>
                            <a:ext cx="2451600" cy="1670400"/>
                          </a:xfrm>
                          <a:prstGeom prst="rect">
                            <a:avLst/>
                          </a:prstGeom>
                        </pic:spPr>
                      </pic:pic>
                    </a:graphicData>
                  </a:graphic>
                </wp:inline>
              </w:drawing>
            </w:r>
          </w:p>
        </w:tc>
        <w:tc>
          <w:tcPr>
            <w:tcW w:w="4530" w:type="dxa"/>
          </w:tcPr>
          <w:p w14:paraId="67DE29A3" w14:textId="71B20F2F" w:rsidR="00143B54" w:rsidRPr="00BE1ED5" w:rsidRDefault="00143B54" w:rsidP="00B4280E">
            <w:pPr>
              <w:rPr>
                <w:lang w:val="en-US"/>
              </w:rPr>
            </w:pPr>
            <w:r w:rsidRPr="001848AD">
              <w:rPr>
                <w:noProof/>
                <w:lang w:val="en-US"/>
              </w:rPr>
              <w:drawing>
                <wp:inline distT="0" distB="0" distL="0" distR="0" wp14:anchorId="56FD670C" wp14:editId="01D65034">
                  <wp:extent cx="2444400" cy="1670400"/>
                  <wp:effectExtent l="0" t="0" r="0" b="6350"/>
                  <wp:docPr id="115" name="Picture 115"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Chart, histogram&#10;&#10;Description automatically generated"/>
                          <pic:cNvPicPr/>
                        </pic:nvPicPr>
                        <pic:blipFill>
                          <a:blip r:embed="rId50"/>
                          <a:stretch>
                            <a:fillRect/>
                          </a:stretch>
                        </pic:blipFill>
                        <pic:spPr>
                          <a:xfrm>
                            <a:off x="0" y="0"/>
                            <a:ext cx="2444400" cy="1670400"/>
                          </a:xfrm>
                          <a:prstGeom prst="rect">
                            <a:avLst/>
                          </a:prstGeom>
                        </pic:spPr>
                      </pic:pic>
                    </a:graphicData>
                  </a:graphic>
                </wp:inline>
              </w:drawing>
            </w:r>
          </w:p>
        </w:tc>
      </w:tr>
    </w:tbl>
    <w:p w14:paraId="69E76E5B" w14:textId="47F9C726" w:rsidR="00143B54" w:rsidRPr="00E0348B" w:rsidRDefault="00143B54" w:rsidP="00E729E6">
      <w:pPr>
        <w:pStyle w:val="Caption"/>
        <w:jc w:val="both"/>
        <w:rPr>
          <w:lang w:val="en-US"/>
        </w:rPr>
      </w:pPr>
      <w:bookmarkStart w:id="79" w:name="_Ref80369286"/>
      <w:bookmarkStart w:id="80" w:name="_Toc80984804"/>
      <w:r w:rsidRPr="00A85F13">
        <w:rPr>
          <w:lang w:val="en-US"/>
        </w:rPr>
        <w:t xml:space="preserve">Figure </w:t>
      </w:r>
      <w:r w:rsidRPr="00E0348B">
        <w:rPr>
          <w:lang w:val="en-US"/>
        </w:rPr>
        <w:fldChar w:fldCharType="begin"/>
      </w:r>
      <w:r w:rsidRPr="00E0348B">
        <w:rPr>
          <w:lang w:val="en-US"/>
        </w:rPr>
        <w:instrText xml:space="preserve"> SEQ Figure \* ARABIC </w:instrText>
      </w:r>
      <w:r w:rsidRPr="00E0348B">
        <w:rPr>
          <w:lang w:val="en-US"/>
        </w:rPr>
        <w:fldChar w:fldCharType="separate"/>
      </w:r>
      <w:r w:rsidR="00FE0A13">
        <w:rPr>
          <w:noProof/>
          <w:lang w:val="en-US"/>
        </w:rPr>
        <w:t>11</w:t>
      </w:r>
      <w:r w:rsidRPr="00E0348B">
        <w:rPr>
          <w:lang w:val="en-US"/>
        </w:rPr>
        <w:fldChar w:fldCharType="end"/>
      </w:r>
      <w:bookmarkEnd w:id="79"/>
      <w:r w:rsidRPr="00A85F13">
        <w:rPr>
          <w:lang w:val="en-US"/>
        </w:rPr>
        <w:t xml:space="preserve">. </w:t>
      </w:r>
      <w:r w:rsidR="003D241B" w:rsidRPr="00E0348B">
        <w:rPr>
          <w:lang w:val="en-US"/>
        </w:rPr>
        <w:t>Normalized histograms</w:t>
      </w:r>
      <w:r w:rsidRPr="00E0348B">
        <w:rPr>
          <w:lang w:val="en-US"/>
        </w:rPr>
        <w:t xml:space="preserve"> of the </w:t>
      </w:r>
      <w:r w:rsidR="00D70733" w:rsidRPr="00E0348B">
        <w:rPr>
          <w:lang w:val="en-US"/>
        </w:rPr>
        <w:t xml:space="preserve">earthquake </w:t>
      </w:r>
      <w:r w:rsidRPr="00E0348B">
        <w:rPr>
          <w:lang w:val="en-US"/>
        </w:rPr>
        <w:t xml:space="preserve">hypocentral depths </w:t>
      </w:r>
      <w:r w:rsidR="007278C0" w:rsidRPr="00E0348B">
        <w:rPr>
          <w:lang w:val="en-US"/>
        </w:rPr>
        <w:t>for</w:t>
      </w:r>
      <w:r w:rsidRPr="00E0348B">
        <w:rPr>
          <w:lang w:val="en-US"/>
        </w:rPr>
        <w:t xml:space="preserve"> the main tectonic groups of the Central Asia source model (A-G shallow depth sources, H-K intermediate depth sources, L deep sources).</w:t>
      </w:r>
      <w:bookmarkEnd w:id="80"/>
    </w:p>
    <w:p w14:paraId="7B2C69E9" w14:textId="77777777" w:rsidR="00B4280E" w:rsidRPr="00E0348B" w:rsidRDefault="00B4280E" w:rsidP="00B4280E">
      <w:pPr>
        <w:rPr>
          <w:lang w:val="en-US"/>
        </w:rPr>
      </w:pPr>
    </w:p>
    <w:p w14:paraId="71E80ECC" w14:textId="77777777" w:rsidR="00B4280E" w:rsidRPr="00BE1ED5" w:rsidRDefault="00B4280E" w:rsidP="00B4280E">
      <w:pPr>
        <w:pStyle w:val="Heading2"/>
        <w:rPr>
          <w:lang w:val="en-US" w:eastAsia="it-IT"/>
        </w:rPr>
      </w:pPr>
      <w:bookmarkStart w:id="81" w:name="_Toc79401455"/>
      <w:bookmarkStart w:id="82" w:name="_Toc80987349"/>
      <w:r w:rsidRPr="00BE1ED5">
        <w:rPr>
          <w:lang w:val="en-US" w:eastAsia="it-IT"/>
        </w:rPr>
        <w:t>Occurrence rate model</w:t>
      </w:r>
      <w:bookmarkEnd w:id="81"/>
      <w:bookmarkEnd w:id="82"/>
    </w:p>
    <w:p w14:paraId="537C3407" w14:textId="06A77B72" w:rsidR="00377879" w:rsidRPr="00E0348B" w:rsidRDefault="00137A4D" w:rsidP="00BD566D">
      <w:pPr>
        <w:rPr>
          <w:lang w:val="en-US"/>
        </w:rPr>
      </w:pPr>
      <w:r w:rsidRPr="00A85F13">
        <w:rPr>
          <w:lang w:val="en-US"/>
        </w:rPr>
        <w:t>T</w:t>
      </w:r>
      <w:r w:rsidR="00BA5618">
        <w:rPr>
          <w:lang w:val="en-US"/>
        </w:rPr>
        <w:t>he t</w:t>
      </w:r>
      <w:r w:rsidR="003719E8" w:rsidRPr="00E0348B">
        <w:rPr>
          <w:lang w:val="en-US"/>
        </w:rPr>
        <w:t xml:space="preserve">emporal occurrence of the seismic events was assumed to follow a truncated Gutenberg-Richter (GR) model. </w:t>
      </w:r>
      <w:r w:rsidR="00423660">
        <w:rPr>
          <w:lang w:val="en-US"/>
        </w:rPr>
        <w:t>According to</w:t>
      </w:r>
      <w:r w:rsidR="003719E8" w:rsidRPr="00E0348B">
        <w:rPr>
          <w:lang w:val="en-US"/>
        </w:rPr>
        <w:t xml:space="preserve"> th</w:t>
      </w:r>
      <w:r w:rsidR="001908BF">
        <w:rPr>
          <w:lang w:val="en-US"/>
        </w:rPr>
        <w:t>is</w:t>
      </w:r>
      <w:r w:rsidR="003719E8" w:rsidRPr="00E0348B">
        <w:rPr>
          <w:lang w:val="en-US"/>
        </w:rPr>
        <w:t xml:space="preserve"> assumption, </w:t>
      </w:r>
      <w:r w:rsidR="00133496">
        <w:rPr>
          <w:lang w:val="en-US"/>
        </w:rPr>
        <w:t xml:space="preserve">the </w:t>
      </w:r>
      <w:r w:rsidR="003719E8" w:rsidRPr="00E0348B">
        <w:rPr>
          <w:lang w:val="en-US"/>
        </w:rPr>
        <w:t xml:space="preserve">GR parameters </w:t>
      </w:r>
      <w:r w:rsidR="00761610" w:rsidRPr="00E0348B">
        <w:rPr>
          <w:lang w:val="en-US"/>
        </w:rPr>
        <w:t xml:space="preserve">(a- and b-value) </w:t>
      </w:r>
      <w:r w:rsidR="006A2534" w:rsidRPr="00E0348B">
        <w:rPr>
          <w:lang w:val="en-US"/>
        </w:rPr>
        <w:t xml:space="preserve">were </w:t>
      </w:r>
      <w:r w:rsidR="00E7043A">
        <w:rPr>
          <w:lang w:val="en-US"/>
        </w:rPr>
        <w:t>estimated</w:t>
      </w:r>
      <w:r w:rsidR="003719E8" w:rsidRPr="00E0348B">
        <w:rPr>
          <w:lang w:val="en-US"/>
        </w:rPr>
        <w:t xml:space="preserve"> for each tectonic group and source zone by fitting observed annual rates from the declustered earthquake catalogue</w:t>
      </w:r>
      <w:r w:rsidR="00CF7AFB" w:rsidRPr="00E0348B">
        <w:rPr>
          <w:lang w:val="en-US"/>
        </w:rPr>
        <w:t xml:space="preserve"> using a linear least-square approach on incremental (non-cumulative) magnitude bins.</w:t>
      </w:r>
      <w:r w:rsidR="00F82EF4" w:rsidRPr="00E0348B">
        <w:rPr>
          <w:lang w:val="en-US"/>
        </w:rPr>
        <w:t xml:space="preserve"> </w:t>
      </w:r>
      <w:r w:rsidR="00D75930">
        <w:rPr>
          <w:lang w:val="en-US"/>
        </w:rPr>
        <w:t>The c</w:t>
      </w:r>
      <w:r w:rsidR="00F82EF4" w:rsidRPr="00E0348B">
        <w:rPr>
          <w:lang w:val="en-US"/>
        </w:rPr>
        <w:t xml:space="preserve">alibration was performed following a two-step approach. First, a </w:t>
      </w:r>
      <w:r w:rsidR="00642F43">
        <w:rPr>
          <w:lang w:val="en-US"/>
        </w:rPr>
        <w:t xml:space="preserve">separate </w:t>
      </w:r>
      <w:r w:rsidR="00F82EF4" w:rsidRPr="00E0348B">
        <w:rPr>
          <w:lang w:val="en-US"/>
        </w:rPr>
        <w:t xml:space="preserve">occurrence model </w:t>
      </w:r>
      <w:r w:rsidR="00F82EF4" w:rsidRPr="00A85F13">
        <w:rPr>
          <w:lang w:val="en-US"/>
        </w:rPr>
        <w:t xml:space="preserve">was </w:t>
      </w:r>
      <w:r w:rsidR="00642F43">
        <w:rPr>
          <w:lang w:val="en-US"/>
        </w:rPr>
        <w:t>characterized</w:t>
      </w:r>
      <w:r w:rsidR="00F82EF4" w:rsidRPr="00A85F13">
        <w:rPr>
          <w:lang w:val="en-US"/>
        </w:rPr>
        <w:t xml:space="preserve"> for </w:t>
      </w:r>
      <w:r w:rsidR="006A2534" w:rsidRPr="00E0348B">
        <w:rPr>
          <w:lang w:val="en-US"/>
        </w:rPr>
        <w:t xml:space="preserve">each of </w:t>
      </w:r>
      <w:r w:rsidR="00F82EF4" w:rsidRPr="00E0348B">
        <w:rPr>
          <w:lang w:val="en-US"/>
        </w:rPr>
        <w:t>the main source groups</w:t>
      </w:r>
      <w:r w:rsidR="00642F43">
        <w:rPr>
          <w:lang w:val="en-US"/>
        </w:rPr>
        <w:t xml:space="preserve">, </w:t>
      </w:r>
      <w:r w:rsidR="001D2627">
        <w:rPr>
          <w:lang w:val="en-US"/>
        </w:rPr>
        <w:t>to</w:t>
      </w:r>
      <w:r w:rsidR="00642F43">
        <w:rPr>
          <w:lang w:val="en-US"/>
        </w:rPr>
        <w:t xml:space="preserve"> establish regional b-value</w:t>
      </w:r>
      <w:r w:rsidR="00716F94">
        <w:rPr>
          <w:lang w:val="en-US"/>
        </w:rPr>
        <w:t>s</w:t>
      </w:r>
      <w:r w:rsidR="00F82EF4" w:rsidRPr="00E0348B">
        <w:rPr>
          <w:lang w:val="en-US"/>
        </w:rPr>
        <w:t xml:space="preserve">. Subsequently, </w:t>
      </w:r>
      <w:r w:rsidR="00BC287A" w:rsidRPr="00E0348B">
        <w:rPr>
          <w:lang w:val="en-US"/>
        </w:rPr>
        <w:t xml:space="preserve">the </w:t>
      </w:r>
      <w:r w:rsidR="00F82EF4" w:rsidRPr="00E0348B">
        <w:rPr>
          <w:lang w:val="en-US"/>
        </w:rPr>
        <w:t xml:space="preserve">productivity (a-value) of each zone </w:t>
      </w:r>
      <w:r w:rsidR="00BC287A" w:rsidRPr="00E0348B">
        <w:rPr>
          <w:lang w:val="en-US"/>
        </w:rPr>
        <w:t xml:space="preserve">was </w:t>
      </w:r>
      <w:r w:rsidR="004D1AE0" w:rsidRPr="00E0348B">
        <w:rPr>
          <w:lang w:val="en-US"/>
        </w:rPr>
        <w:t xml:space="preserve">individually </w:t>
      </w:r>
      <w:r w:rsidR="00BC287A" w:rsidRPr="00E0348B">
        <w:rPr>
          <w:lang w:val="en-US"/>
        </w:rPr>
        <w:t xml:space="preserve">characterized </w:t>
      </w:r>
      <w:r w:rsidR="00F82EF4" w:rsidRPr="00E0348B">
        <w:rPr>
          <w:lang w:val="en-US"/>
        </w:rPr>
        <w:t xml:space="preserve">by imposing </w:t>
      </w:r>
      <w:r w:rsidR="00A06F94">
        <w:rPr>
          <w:lang w:val="en-US"/>
        </w:rPr>
        <w:t>the</w:t>
      </w:r>
      <w:r w:rsidR="00F15FAA" w:rsidRPr="00E0348B">
        <w:rPr>
          <w:lang w:val="en-US"/>
        </w:rPr>
        <w:t xml:space="preserve"> </w:t>
      </w:r>
      <w:r w:rsidR="00A06F94">
        <w:rPr>
          <w:lang w:val="en-US"/>
        </w:rPr>
        <w:t>(</w:t>
      </w:r>
      <w:r w:rsidR="00F15FAA" w:rsidRPr="00E0348B">
        <w:rPr>
          <w:lang w:val="en-US"/>
        </w:rPr>
        <w:t>fixed</w:t>
      </w:r>
      <w:r w:rsidR="00A06F94">
        <w:rPr>
          <w:lang w:val="en-US"/>
        </w:rPr>
        <w:t>)</w:t>
      </w:r>
      <w:r w:rsidR="00F82EF4" w:rsidRPr="00E0348B">
        <w:rPr>
          <w:lang w:val="en-US"/>
        </w:rPr>
        <w:t xml:space="preserve"> b-value of the corresponding group. Being b-value calibration a generally problematic task, especially in case of zones </w:t>
      </w:r>
      <w:r w:rsidR="00555B81" w:rsidRPr="00E0348B">
        <w:rPr>
          <w:lang w:val="en-US"/>
        </w:rPr>
        <w:t xml:space="preserve">of limited extension and </w:t>
      </w:r>
      <w:r w:rsidR="00F82EF4" w:rsidRPr="00E0348B">
        <w:rPr>
          <w:lang w:val="en-US"/>
        </w:rPr>
        <w:t xml:space="preserve">with limited number of earthquake events available, such </w:t>
      </w:r>
      <w:r w:rsidR="00FA1C91" w:rsidRPr="00E0348B">
        <w:rPr>
          <w:lang w:val="en-US"/>
        </w:rPr>
        <w:t xml:space="preserve">a </w:t>
      </w:r>
      <w:r w:rsidR="00F82EF4" w:rsidRPr="00E0348B">
        <w:rPr>
          <w:lang w:val="en-US"/>
        </w:rPr>
        <w:t>two-step procedure prove</w:t>
      </w:r>
      <w:r w:rsidR="00BD566D" w:rsidRPr="00E0348B">
        <w:rPr>
          <w:lang w:val="en-US"/>
        </w:rPr>
        <w:t>d</w:t>
      </w:r>
      <w:r w:rsidR="00F82EF4" w:rsidRPr="00E0348B">
        <w:rPr>
          <w:lang w:val="en-US"/>
        </w:rPr>
        <w:t xml:space="preserve"> to be particularly useful to stabilize the results</w:t>
      </w:r>
      <w:r w:rsidR="00555B81" w:rsidRPr="00E0348B">
        <w:rPr>
          <w:lang w:val="en-US"/>
        </w:rPr>
        <w:t xml:space="preserve"> and</w:t>
      </w:r>
      <w:r w:rsidR="00FA1C91" w:rsidRPr="00E0348B">
        <w:rPr>
          <w:lang w:val="en-US"/>
        </w:rPr>
        <w:t>,</w:t>
      </w:r>
      <w:r w:rsidR="00555B81" w:rsidRPr="00E0348B">
        <w:rPr>
          <w:lang w:val="en-US"/>
        </w:rPr>
        <w:t xml:space="preserve"> </w:t>
      </w:r>
      <w:r w:rsidR="00E1005B" w:rsidRPr="00E0348B">
        <w:rPr>
          <w:lang w:val="en-US"/>
        </w:rPr>
        <w:t>therefore</w:t>
      </w:r>
      <w:r w:rsidR="00FA1C91" w:rsidRPr="00E0348B">
        <w:rPr>
          <w:lang w:val="en-US"/>
        </w:rPr>
        <w:t>,</w:t>
      </w:r>
      <w:r w:rsidR="00E1005B" w:rsidRPr="00E0348B">
        <w:rPr>
          <w:lang w:val="en-US"/>
        </w:rPr>
        <w:t xml:space="preserve"> </w:t>
      </w:r>
      <w:r w:rsidR="00555B81" w:rsidRPr="00E0348B">
        <w:rPr>
          <w:lang w:val="en-US"/>
        </w:rPr>
        <w:t>to produce more reliable productivity estimates.</w:t>
      </w:r>
    </w:p>
    <w:p w14:paraId="5E3135B9" w14:textId="6E3B971F" w:rsidR="00BD566D" w:rsidRPr="00E0348B" w:rsidRDefault="00BD566D" w:rsidP="00BD566D">
      <w:pPr>
        <w:rPr>
          <w:lang w:val="en-US"/>
        </w:rPr>
      </w:pPr>
      <w:r w:rsidRPr="00E0348B">
        <w:rPr>
          <w:lang w:val="en-US"/>
        </w:rPr>
        <w:t xml:space="preserve">Observed annual occurrence rates </w:t>
      </w:r>
      <w:r w:rsidR="002037D1" w:rsidRPr="00E0348B">
        <w:rPr>
          <w:lang w:val="en-US"/>
        </w:rPr>
        <w:t xml:space="preserve">were obtained from the catalogue by prior definition of the completeness periods </w:t>
      </w:r>
      <w:r w:rsidR="00FE02C0" w:rsidRPr="00E0348B">
        <w:rPr>
          <w:lang w:val="en-US"/>
        </w:rPr>
        <w:t>of</w:t>
      </w:r>
      <w:r w:rsidR="005103A0" w:rsidRPr="00E0348B">
        <w:rPr>
          <w:lang w:val="en-US"/>
        </w:rPr>
        <w:t xml:space="preserve"> the different</w:t>
      </w:r>
      <w:r w:rsidR="002037D1" w:rsidRPr="00E0348B">
        <w:rPr>
          <w:lang w:val="en-US"/>
        </w:rPr>
        <w:t xml:space="preserve"> magnitude range</w:t>
      </w:r>
      <w:r w:rsidR="005103A0" w:rsidRPr="00E0348B">
        <w:rPr>
          <w:lang w:val="en-US"/>
        </w:rPr>
        <w:t>s</w:t>
      </w:r>
      <w:r w:rsidR="002037D1" w:rsidRPr="00E0348B">
        <w:rPr>
          <w:lang w:val="en-US"/>
        </w:rPr>
        <w:t>.</w:t>
      </w:r>
      <w:r w:rsidR="0014522F" w:rsidRPr="00E0348B">
        <w:rPr>
          <w:lang w:val="en-US"/>
        </w:rPr>
        <w:t xml:space="preserve"> Completeness analysis was performed manually for each source group, by iteratively </w:t>
      </w:r>
      <w:r w:rsidR="005103A0" w:rsidRPr="00E0348B">
        <w:rPr>
          <w:lang w:val="en-US"/>
        </w:rPr>
        <w:t>modifying the completeness matrix while comparing</w:t>
      </w:r>
      <w:r w:rsidR="0014522F" w:rsidRPr="00E0348B">
        <w:rPr>
          <w:lang w:val="en-US"/>
        </w:rPr>
        <w:t xml:space="preserve"> the quality of the GR fit till </w:t>
      </w:r>
      <w:r w:rsidR="005103A0" w:rsidRPr="00E0348B">
        <w:rPr>
          <w:lang w:val="en-US"/>
        </w:rPr>
        <w:t>a</w:t>
      </w:r>
      <w:r w:rsidR="0014522F" w:rsidRPr="00E0348B">
        <w:rPr>
          <w:lang w:val="en-US"/>
        </w:rPr>
        <w:t xml:space="preserve"> satisfactory solution was obtained</w:t>
      </w:r>
      <w:r w:rsidR="00FE02C0" w:rsidRPr="00E0348B">
        <w:rPr>
          <w:lang w:val="en-US"/>
        </w:rPr>
        <w:t xml:space="preserve"> (see </w:t>
      </w:r>
      <w:r w:rsidR="00FE02C0" w:rsidRPr="00E0348B">
        <w:rPr>
          <w:lang w:val="en-US"/>
        </w:rPr>
        <w:fldChar w:fldCharType="begin"/>
      </w:r>
      <w:r w:rsidR="00FE02C0" w:rsidRPr="00E0348B">
        <w:rPr>
          <w:lang w:val="en-US"/>
        </w:rPr>
        <w:instrText xml:space="preserve"> REF _Ref80375447 \h </w:instrText>
      </w:r>
      <w:r w:rsidR="00FE02C0" w:rsidRPr="00E0348B">
        <w:rPr>
          <w:lang w:val="en-US"/>
        </w:rPr>
      </w:r>
      <w:r w:rsidR="00FE02C0" w:rsidRPr="00E0348B">
        <w:rPr>
          <w:lang w:val="en-US"/>
        </w:rPr>
        <w:fldChar w:fldCharType="separate"/>
      </w:r>
      <w:r w:rsidR="00FE0A13" w:rsidRPr="00E0348B">
        <w:rPr>
          <w:lang w:val="en-US"/>
        </w:rPr>
        <w:t xml:space="preserve">Table </w:t>
      </w:r>
      <w:r w:rsidR="00FE0A13">
        <w:rPr>
          <w:noProof/>
          <w:lang w:val="en-US"/>
        </w:rPr>
        <w:t>9</w:t>
      </w:r>
      <w:r w:rsidR="00FE02C0" w:rsidRPr="00E0348B">
        <w:rPr>
          <w:lang w:val="en-US"/>
        </w:rPr>
        <w:fldChar w:fldCharType="end"/>
      </w:r>
      <w:r w:rsidR="00FE02C0" w:rsidRPr="00A85F13">
        <w:rPr>
          <w:lang w:val="en-US"/>
        </w:rPr>
        <w:t xml:space="preserve"> for </w:t>
      </w:r>
      <w:r w:rsidR="00B41AA6" w:rsidRPr="00E0348B">
        <w:rPr>
          <w:lang w:val="en-US"/>
        </w:rPr>
        <w:t>a</w:t>
      </w:r>
      <w:r w:rsidR="00FE02C0" w:rsidRPr="00E0348B">
        <w:rPr>
          <w:lang w:val="en-US"/>
        </w:rPr>
        <w:t xml:space="preserve"> summary of the completeness matri</w:t>
      </w:r>
      <w:r w:rsidR="00FD4C42" w:rsidRPr="00E0348B">
        <w:rPr>
          <w:lang w:val="en-US"/>
        </w:rPr>
        <w:t>x of each group</w:t>
      </w:r>
      <w:r w:rsidR="00FE02C0" w:rsidRPr="00E0348B">
        <w:rPr>
          <w:lang w:val="en-US"/>
        </w:rPr>
        <w:t>)</w:t>
      </w:r>
      <w:r w:rsidR="0014522F" w:rsidRPr="00E0348B">
        <w:rPr>
          <w:lang w:val="en-US"/>
        </w:rPr>
        <w:t>.</w:t>
      </w:r>
      <w:r w:rsidR="00030FDA" w:rsidRPr="00E0348B">
        <w:rPr>
          <w:lang w:val="en-US"/>
        </w:rPr>
        <w:t xml:space="preserve"> It must be additionally noted that the width of non-cumulative magnitude bins is not required to be uniform, allowing for greater flexibility in the definition of completeness periods</w:t>
      </w:r>
      <w:r w:rsidR="00125245" w:rsidRPr="00E0348B">
        <w:rPr>
          <w:lang w:val="en-US"/>
        </w:rPr>
        <w:t xml:space="preserve"> in the different magnitude ranges.</w:t>
      </w:r>
    </w:p>
    <w:p w14:paraId="2AAEFE0E" w14:textId="77777777" w:rsidR="00A52D55" w:rsidRPr="00E0348B" w:rsidRDefault="00A52D55" w:rsidP="00A52D55">
      <w:pPr>
        <w:rPr>
          <w:lang w:val="en-US"/>
        </w:rPr>
      </w:pPr>
    </w:p>
    <w:p w14:paraId="16551B55" w14:textId="080EFDA0" w:rsidR="00A52D55" w:rsidRPr="00E0348B" w:rsidRDefault="00A52D55" w:rsidP="00A52D55">
      <w:pPr>
        <w:pStyle w:val="TableCaption0"/>
        <w:rPr>
          <w:lang w:val="en-US"/>
        </w:rPr>
      </w:pPr>
      <w:bookmarkStart w:id="83" w:name="_Ref80375447"/>
      <w:r w:rsidRPr="00E0348B">
        <w:rPr>
          <w:lang w:val="en-US"/>
        </w:rPr>
        <w:t xml:space="preserve">Table </w:t>
      </w:r>
      <w:r w:rsidRPr="00E0348B">
        <w:rPr>
          <w:lang w:val="en-US"/>
        </w:rPr>
        <w:fldChar w:fldCharType="begin"/>
      </w:r>
      <w:r w:rsidRPr="00E0348B">
        <w:rPr>
          <w:lang w:val="en-US"/>
        </w:rPr>
        <w:instrText xml:space="preserve"> SEQ Table \* ARABIC </w:instrText>
      </w:r>
      <w:r w:rsidRPr="00E0348B">
        <w:rPr>
          <w:lang w:val="en-US"/>
        </w:rPr>
        <w:fldChar w:fldCharType="separate"/>
      </w:r>
      <w:r w:rsidR="00FE0A13">
        <w:rPr>
          <w:noProof/>
          <w:lang w:val="en-US"/>
        </w:rPr>
        <w:t>9</w:t>
      </w:r>
      <w:r w:rsidRPr="00E0348B">
        <w:rPr>
          <w:lang w:val="en-US"/>
        </w:rPr>
        <w:fldChar w:fldCharType="end"/>
      </w:r>
      <w:bookmarkEnd w:id="83"/>
      <w:r w:rsidRPr="00A85F13">
        <w:rPr>
          <w:lang w:val="en-US"/>
        </w:rPr>
        <w:t>.</w:t>
      </w:r>
      <w:r w:rsidRPr="00E0348B">
        <w:rPr>
          <w:lang w:val="en-US"/>
        </w:rPr>
        <w:t xml:space="preserve"> </w:t>
      </w:r>
      <w:r w:rsidR="008063C7" w:rsidRPr="00E0348B">
        <w:rPr>
          <w:lang w:val="en-US"/>
        </w:rPr>
        <w:t>Completeness matrix for each source group of the area source model.</w:t>
      </w:r>
    </w:p>
    <w:tbl>
      <w:tblPr>
        <w:tblStyle w:val="MediumShading2-Accent2"/>
        <w:tblW w:w="9072" w:type="dxa"/>
        <w:jc w:val="center"/>
        <w:tblLayout w:type="fixed"/>
        <w:tblLook w:val="0420" w:firstRow="1" w:lastRow="0" w:firstColumn="0" w:lastColumn="0" w:noHBand="0" w:noVBand="1"/>
      </w:tblPr>
      <w:tblGrid>
        <w:gridCol w:w="2127"/>
        <w:gridCol w:w="1701"/>
        <w:gridCol w:w="1842"/>
        <w:gridCol w:w="1701"/>
        <w:gridCol w:w="1701"/>
      </w:tblGrid>
      <w:tr w:rsidR="00A52D55" w:rsidRPr="00A85F13" w14:paraId="15CF2B39" w14:textId="77777777" w:rsidTr="00C11607">
        <w:trPr>
          <w:cnfStyle w:val="100000000000" w:firstRow="1" w:lastRow="0" w:firstColumn="0" w:lastColumn="0" w:oddVBand="0" w:evenVBand="0" w:oddHBand="0" w:evenHBand="0" w:firstRowFirstColumn="0" w:firstRowLastColumn="0" w:lastRowFirstColumn="0" w:lastRowLastColumn="0"/>
          <w:trHeight w:val="283"/>
          <w:jc w:val="center"/>
        </w:trPr>
        <w:tc>
          <w:tcPr>
            <w:tcW w:w="2127" w:type="dxa"/>
            <w:tcBorders>
              <w:right w:val="single" w:sz="4" w:space="0" w:color="FFFFFF" w:themeColor="background1"/>
            </w:tcBorders>
            <w:shd w:val="clear" w:color="auto" w:fill="E5B8B7" w:themeFill="accent2" w:themeFillTint="66"/>
            <w:vAlign w:val="center"/>
          </w:tcPr>
          <w:p w14:paraId="5A0640DA" w14:textId="6BE27679" w:rsidR="00A52D55" w:rsidRPr="00E0348B" w:rsidRDefault="00C11607" w:rsidP="00A01FF1">
            <w:pPr>
              <w:pStyle w:val="TableHeader"/>
              <w:rPr>
                <w:b/>
                <w:bCs/>
                <w:color w:val="auto"/>
                <w:szCs w:val="20"/>
              </w:rPr>
            </w:pPr>
            <w:r w:rsidRPr="00E0348B">
              <w:rPr>
                <w:szCs w:val="20"/>
              </w:rPr>
              <w:t xml:space="preserve">Source </w:t>
            </w:r>
            <w:r w:rsidR="00A52D55" w:rsidRPr="00E0348B">
              <w:rPr>
                <w:szCs w:val="20"/>
              </w:rPr>
              <w:t>Group</w:t>
            </w:r>
          </w:p>
        </w:tc>
        <w:tc>
          <w:tcPr>
            <w:tcW w:w="1701" w:type="dxa"/>
            <w:tcBorders>
              <w:right w:val="single" w:sz="4" w:space="0" w:color="FFFFFF" w:themeColor="background1"/>
            </w:tcBorders>
            <w:shd w:val="clear" w:color="auto" w:fill="E5B8B7" w:themeFill="accent2" w:themeFillTint="66"/>
            <w:vAlign w:val="center"/>
          </w:tcPr>
          <w:p w14:paraId="3CF2D525" w14:textId="499E0753" w:rsidR="00A52D55" w:rsidRPr="00E0348B" w:rsidRDefault="00A52D55" w:rsidP="00A01FF1">
            <w:pPr>
              <w:pStyle w:val="TableHeader"/>
              <w:rPr>
                <w:b/>
                <w:bCs/>
                <w:szCs w:val="20"/>
              </w:rPr>
            </w:pPr>
            <w:r w:rsidRPr="00E0348B">
              <w:rPr>
                <w:szCs w:val="20"/>
              </w:rPr>
              <w:t>Magnitude</w:t>
            </w:r>
          </w:p>
        </w:tc>
        <w:tc>
          <w:tcPr>
            <w:tcW w:w="1842" w:type="dxa"/>
            <w:tcBorders>
              <w:right w:val="single" w:sz="4" w:space="0" w:color="FFFFFF" w:themeColor="background1"/>
            </w:tcBorders>
            <w:shd w:val="clear" w:color="auto" w:fill="E5B8B7" w:themeFill="accent2" w:themeFillTint="66"/>
            <w:vAlign w:val="center"/>
          </w:tcPr>
          <w:p w14:paraId="4AE7C023" w14:textId="27C2303B" w:rsidR="00A52D55" w:rsidRPr="00E0348B" w:rsidRDefault="00A52D55" w:rsidP="00A01FF1">
            <w:pPr>
              <w:pStyle w:val="TableHeader"/>
              <w:rPr>
                <w:b/>
                <w:bCs/>
                <w:color w:val="auto"/>
                <w:szCs w:val="20"/>
              </w:rPr>
            </w:pPr>
            <w:r w:rsidRPr="00E0348B">
              <w:rPr>
                <w:szCs w:val="20"/>
              </w:rPr>
              <w:t>Bin width</w:t>
            </w:r>
          </w:p>
        </w:tc>
        <w:tc>
          <w:tcPr>
            <w:tcW w:w="1701" w:type="dxa"/>
            <w:tcBorders>
              <w:right w:val="single" w:sz="4" w:space="0" w:color="FFFFFF" w:themeColor="background1"/>
            </w:tcBorders>
            <w:shd w:val="clear" w:color="auto" w:fill="E5B8B7" w:themeFill="accent2" w:themeFillTint="66"/>
            <w:vAlign w:val="center"/>
          </w:tcPr>
          <w:p w14:paraId="37C2D46F" w14:textId="3A8FA9AB" w:rsidR="00A52D55" w:rsidRPr="00E0348B" w:rsidRDefault="00A52D55" w:rsidP="00A01FF1">
            <w:pPr>
              <w:pStyle w:val="TableHeader"/>
              <w:rPr>
                <w:b/>
                <w:bCs/>
                <w:color w:val="auto"/>
                <w:szCs w:val="20"/>
              </w:rPr>
            </w:pPr>
            <w:r w:rsidRPr="00E0348B">
              <w:rPr>
                <w:szCs w:val="20"/>
              </w:rPr>
              <w:t xml:space="preserve">Starting </w:t>
            </w:r>
            <w:r w:rsidR="00F205C6" w:rsidRPr="00E0348B">
              <w:rPr>
                <w:szCs w:val="20"/>
              </w:rPr>
              <w:t>year</w:t>
            </w:r>
          </w:p>
        </w:tc>
        <w:tc>
          <w:tcPr>
            <w:tcW w:w="1701" w:type="dxa"/>
            <w:tcBorders>
              <w:right w:val="single" w:sz="4" w:space="0" w:color="FFFFFF" w:themeColor="background1"/>
            </w:tcBorders>
            <w:shd w:val="clear" w:color="auto" w:fill="E5B8B7" w:themeFill="accent2" w:themeFillTint="66"/>
            <w:vAlign w:val="center"/>
          </w:tcPr>
          <w:p w14:paraId="485C785F" w14:textId="3F68C85C" w:rsidR="00A52D55" w:rsidRPr="00E0348B" w:rsidRDefault="00A52D55" w:rsidP="00A01FF1">
            <w:pPr>
              <w:pStyle w:val="TableHeader"/>
              <w:rPr>
                <w:b/>
                <w:bCs/>
                <w:color w:val="auto"/>
                <w:szCs w:val="20"/>
              </w:rPr>
            </w:pPr>
            <w:r w:rsidRPr="00E0348B">
              <w:rPr>
                <w:szCs w:val="20"/>
              </w:rPr>
              <w:t xml:space="preserve">Ending </w:t>
            </w:r>
            <w:r w:rsidR="00F205C6" w:rsidRPr="00E0348B">
              <w:rPr>
                <w:szCs w:val="20"/>
              </w:rPr>
              <w:t>year</w:t>
            </w:r>
          </w:p>
        </w:tc>
      </w:tr>
      <w:tr w:rsidR="00A01FF1" w:rsidRPr="00A85F13" w14:paraId="5964C7BD"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val="restart"/>
            <w:tcBorders>
              <w:right w:val="single" w:sz="4" w:space="0" w:color="FFFFFF" w:themeColor="background1"/>
            </w:tcBorders>
            <w:vAlign w:val="center"/>
          </w:tcPr>
          <w:p w14:paraId="47B9F755" w14:textId="7BDD4887" w:rsidR="00A01FF1" w:rsidRPr="00A85F13" w:rsidRDefault="00A01FF1" w:rsidP="00A01FF1">
            <w:pPr>
              <w:jc w:val="center"/>
              <w:rPr>
                <w:rFonts w:cstheme="minorHAnsi"/>
                <w:b/>
                <w:bCs/>
                <w:sz w:val="20"/>
                <w:szCs w:val="20"/>
                <w:lang w:val="en-US"/>
              </w:rPr>
            </w:pPr>
            <w:r w:rsidRPr="00BE1ED5">
              <w:rPr>
                <w:rFonts w:cs="Calibri"/>
                <w:b/>
                <w:bCs/>
                <w:color w:val="000000"/>
                <w:sz w:val="20"/>
                <w:szCs w:val="20"/>
                <w:lang w:val="en-US"/>
              </w:rPr>
              <w:t>A</w:t>
            </w:r>
          </w:p>
        </w:tc>
        <w:tc>
          <w:tcPr>
            <w:tcW w:w="1701" w:type="dxa"/>
            <w:tcBorders>
              <w:right w:val="single" w:sz="4" w:space="0" w:color="FFFFFF" w:themeColor="background1"/>
            </w:tcBorders>
            <w:vAlign w:val="center"/>
          </w:tcPr>
          <w:p w14:paraId="4452589D" w14:textId="6CF572F5" w:rsidR="00A01FF1" w:rsidRPr="00A85F13" w:rsidRDefault="00A01FF1" w:rsidP="00A01FF1">
            <w:pPr>
              <w:ind w:hanging="11"/>
              <w:jc w:val="center"/>
              <w:rPr>
                <w:rFonts w:cstheme="minorHAnsi"/>
                <w:sz w:val="20"/>
                <w:szCs w:val="20"/>
                <w:lang w:val="en-US"/>
              </w:rPr>
            </w:pPr>
            <w:r w:rsidRPr="00BE1ED5">
              <w:rPr>
                <w:rFonts w:cs="Calibri"/>
                <w:color w:val="000000"/>
                <w:sz w:val="20"/>
                <w:szCs w:val="20"/>
                <w:lang w:val="en-US"/>
              </w:rPr>
              <w:t>4.25</w:t>
            </w:r>
          </w:p>
        </w:tc>
        <w:tc>
          <w:tcPr>
            <w:tcW w:w="1842" w:type="dxa"/>
            <w:tcBorders>
              <w:right w:val="single" w:sz="4" w:space="0" w:color="FFFFFF" w:themeColor="background1"/>
            </w:tcBorders>
            <w:vAlign w:val="center"/>
          </w:tcPr>
          <w:p w14:paraId="261E459F" w14:textId="3914C5CF" w:rsidR="00A01FF1" w:rsidRPr="00A85F13" w:rsidRDefault="00A01FF1" w:rsidP="00A01FF1">
            <w:pPr>
              <w:jc w:val="center"/>
              <w:rPr>
                <w:rFonts w:cstheme="minorHAnsi"/>
                <w:sz w:val="20"/>
                <w:szCs w:val="20"/>
                <w:lang w:val="en-US"/>
              </w:rPr>
            </w:pPr>
            <w:r w:rsidRPr="00BE1ED5">
              <w:rPr>
                <w:rFonts w:cs="Calibri"/>
                <w:color w:val="000000"/>
                <w:sz w:val="20"/>
                <w:szCs w:val="20"/>
                <w:lang w:val="en-US"/>
              </w:rPr>
              <w:t>0.25</w:t>
            </w:r>
          </w:p>
        </w:tc>
        <w:tc>
          <w:tcPr>
            <w:tcW w:w="1701" w:type="dxa"/>
            <w:tcBorders>
              <w:right w:val="single" w:sz="4" w:space="0" w:color="FFFFFF" w:themeColor="background1"/>
            </w:tcBorders>
            <w:vAlign w:val="center"/>
          </w:tcPr>
          <w:p w14:paraId="72619C48" w14:textId="568F2C39" w:rsidR="00A01FF1" w:rsidRPr="00A85F13" w:rsidRDefault="00A01FF1" w:rsidP="00A01FF1">
            <w:pPr>
              <w:jc w:val="center"/>
              <w:rPr>
                <w:rFonts w:cstheme="minorHAnsi"/>
                <w:sz w:val="20"/>
                <w:szCs w:val="20"/>
                <w:lang w:val="en-US"/>
              </w:rPr>
            </w:pPr>
            <w:r w:rsidRPr="00BE1ED5">
              <w:rPr>
                <w:rFonts w:cs="Calibri"/>
                <w:color w:val="000000"/>
                <w:sz w:val="20"/>
                <w:szCs w:val="20"/>
                <w:lang w:val="en-US"/>
              </w:rPr>
              <w:t>1990</w:t>
            </w:r>
          </w:p>
        </w:tc>
        <w:tc>
          <w:tcPr>
            <w:tcW w:w="1701" w:type="dxa"/>
            <w:tcBorders>
              <w:right w:val="single" w:sz="4" w:space="0" w:color="FFFFFF" w:themeColor="background1"/>
            </w:tcBorders>
            <w:vAlign w:val="center"/>
          </w:tcPr>
          <w:p w14:paraId="25B566DA" w14:textId="04738284" w:rsidR="00A01FF1" w:rsidRPr="00A85F13" w:rsidRDefault="00A01FF1" w:rsidP="00A01FF1">
            <w:pPr>
              <w:jc w:val="center"/>
              <w:rPr>
                <w:rFonts w:cstheme="minorHAnsi"/>
                <w:sz w:val="20"/>
                <w:szCs w:val="20"/>
                <w:lang w:val="en-US"/>
              </w:rPr>
            </w:pPr>
            <w:r w:rsidRPr="00BE1ED5">
              <w:rPr>
                <w:rFonts w:cs="Calibri"/>
                <w:color w:val="000000"/>
                <w:sz w:val="20"/>
                <w:szCs w:val="20"/>
                <w:lang w:val="en-US"/>
              </w:rPr>
              <w:t>2020</w:t>
            </w:r>
          </w:p>
        </w:tc>
      </w:tr>
      <w:tr w:rsidR="00A01FF1" w:rsidRPr="00A85F13" w14:paraId="7407703C" w14:textId="77777777" w:rsidTr="00FA69C4">
        <w:trPr>
          <w:trHeight w:val="368"/>
          <w:jc w:val="center"/>
        </w:trPr>
        <w:tc>
          <w:tcPr>
            <w:tcW w:w="2127" w:type="dxa"/>
            <w:vMerge/>
            <w:tcBorders>
              <w:right w:val="single" w:sz="4" w:space="0" w:color="FFFFFF" w:themeColor="background1"/>
            </w:tcBorders>
            <w:vAlign w:val="center"/>
          </w:tcPr>
          <w:p w14:paraId="535E8F65"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6DAFEE2E" w14:textId="1F481C43" w:rsidR="00A01FF1" w:rsidRPr="00A85F13" w:rsidRDefault="00A01FF1" w:rsidP="00A01FF1">
            <w:pPr>
              <w:ind w:hanging="11"/>
              <w:jc w:val="center"/>
              <w:rPr>
                <w:rFonts w:cstheme="minorHAnsi"/>
                <w:sz w:val="20"/>
                <w:szCs w:val="20"/>
                <w:lang w:val="en-US"/>
              </w:rPr>
            </w:pPr>
            <w:r w:rsidRPr="00BE1ED5">
              <w:rPr>
                <w:rFonts w:cs="Calibri"/>
                <w:color w:val="000000"/>
                <w:sz w:val="20"/>
                <w:szCs w:val="20"/>
                <w:lang w:val="en-US"/>
              </w:rPr>
              <w:t>4.50</w:t>
            </w:r>
          </w:p>
        </w:tc>
        <w:tc>
          <w:tcPr>
            <w:tcW w:w="1842" w:type="dxa"/>
            <w:tcBorders>
              <w:right w:val="single" w:sz="4" w:space="0" w:color="FFFFFF" w:themeColor="background1"/>
            </w:tcBorders>
            <w:vAlign w:val="center"/>
          </w:tcPr>
          <w:p w14:paraId="11514869" w14:textId="35813681" w:rsidR="00A01FF1" w:rsidRPr="00A85F13" w:rsidRDefault="00A01FF1" w:rsidP="00A01FF1">
            <w:pPr>
              <w:jc w:val="center"/>
              <w:rPr>
                <w:rFonts w:cstheme="minorHAnsi"/>
                <w:sz w:val="20"/>
                <w:szCs w:val="20"/>
                <w:lang w:val="en-US"/>
              </w:rPr>
            </w:pPr>
            <w:r w:rsidRPr="00BE1ED5">
              <w:rPr>
                <w:rFonts w:cs="Calibri"/>
                <w:color w:val="000000"/>
                <w:sz w:val="20"/>
                <w:szCs w:val="20"/>
                <w:lang w:val="en-US"/>
              </w:rPr>
              <w:t>0.25</w:t>
            </w:r>
          </w:p>
        </w:tc>
        <w:tc>
          <w:tcPr>
            <w:tcW w:w="1701" w:type="dxa"/>
            <w:tcBorders>
              <w:right w:val="single" w:sz="4" w:space="0" w:color="FFFFFF" w:themeColor="background1"/>
            </w:tcBorders>
            <w:vAlign w:val="center"/>
          </w:tcPr>
          <w:p w14:paraId="7653949F" w14:textId="1D8AA230" w:rsidR="00A01FF1" w:rsidRPr="00A85F13" w:rsidRDefault="00A01FF1" w:rsidP="00A01FF1">
            <w:pPr>
              <w:jc w:val="center"/>
              <w:rPr>
                <w:rFonts w:cstheme="minorHAnsi"/>
                <w:sz w:val="20"/>
                <w:szCs w:val="20"/>
                <w:lang w:val="en-US"/>
              </w:rPr>
            </w:pPr>
            <w:r w:rsidRPr="00BE1ED5">
              <w:rPr>
                <w:rFonts w:cs="Calibri"/>
                <w:color w:val="000000"/>
                <w:sz w:val="20"/>
                <w:szCs w:val="20"/>
                <w:lang w:val="en-US"/>
              </w:rPr>
              <w:t>1965</w:t>
            </w:r>
          </w:p>
        </w:tc>
        <w:tc>
          <w:tcPr>
            <w:tcW w:w="1701" w:type="dxa"/>
            <w:tcBorders>
              <w:right w:val="single" w:sz="4" w:space="0" w:color="FFFFFF" w:themeColor="background1"/>
            </w:tcBorders>
            <w:vAlign w:val="center"/>
          </w:tcPr>
          <w:p w14:paraId="7F79859A" w14:textId="304FE791" w:rsidR="00A01FF1" w:rsidRPr="00A85F13" w:rsidRDefault="00A01FF1" w:rsidP="00A01FF1">
            <w:pPr>
              <w:jc w:val="center"/>
              <w:rPr>
                <w:rFonts w:cstheme="minorHAnsi"/>
                <w:sz w:val="20"/>
                <w:szCs w:val="20"/>
                <w:lang w:val="en-US"/>
              </w:rPr>
            </w:pPr>
            <w:r w:rsidRPr="00BE1ED5">
              <w:rPr>
                <w:rFonts w:cs="Calibri"/>
                <w:color w:val="000000"/>
                <w:sz w:val="20"/>
                <w:szCs w:val="20"/>
                <w:lang w:val="en-US"/>
              </w:rPr>
              <w:t>2020</w:t>
            </w:r>
          </w:p>
        </w:tc>
      </w:tr>
      <w:tr w:rsidR="00A01FF1" w:rsidRPr="00A85F13" w14:paraId="2377CF16"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4E7EFA17"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784D2F34" w14:textId="2C71088A" w:rsidR="00A01FF1" w:rsidRPr="00A85F13" w:rsidRDefault="00A01FF1" w:rsidP="00A01FF1">
            <w:pPr>
              <w:ind w:hanging="11"/>
              <w:jc w:val="center"/>
              <w:rPr>
                <w:rFonts w:cstheme="minorHAnsi"/>
                <w:sz w:val="20"/>
                <w:szCs w:val="20"/>
                <w:lang w:val="en-US"/>
              </w:rPr>
            </w:pPr>
            <w:r w:rsidRPr="00BE1ED5">
              <w:rPr>
                <w:rFonts w:cs="Calibri"/>
                <w:color w:val="000000"/>
                <w:sz w:val="20"/>
                <w:szCs w:val="20"/>
                <w:lang w:val="en-US"/>
              </w:rPr>
              <w:t>4.75</w:t>
            </w:r>
          </w:p>
        </w:tc>
        <w:tc>
          <w:tcPr>
            <w:tcW w:w="1842" w:type="dxa"/>
            <w:tcBorders>
              <w:right w:val="single" w:sz="4" w:space="0" w:color="FFFFFF" w:themeColor="background1"/>
            </w:tcBorders>
            <w:vAlign w:val="center"/>
          </w:tcPr>
          <w:p w14:paraId="4418C3F1" w14:textId="2A8E7091" w:rsidR="00A01FF1" w:rsidRPr="00A85F13" w:rsidRDefault="00A01FF1" w:rsidP="00A01FF1">
            <w:pPr>
              <w:jc w:val="center"/>
              <w:rPr>
                <w:rFonts w:cstheme="minorHAnsi"/>
                <w:sz w:val="20"/>
                <w:szCs w:val="20"/>
                <w:lang w:val="en-US"/>
              </w:rPr>
            </w:pPr>
            <w:r w:rsidRPr="00BE1ED5">
              <w:rPr>
                <w:rFonts w:cs="Calibri"/>
                <w:color w:val="000000"/>
                <w:sz w:val="20"/>
                <w:szCs w:val="20"/>
                <w:lang w:val="en-US"/>
              </w:rPr>
              <w:t>0.25</w:t>
            </w:r>
          </w:p>
        </w:tc>
        <w:tc>
          <w:tcPr>
            <w:tcW w:w="1701" w:type="dxa"/>
            <w:tcBorders>
              <w:right w:val="single" w:sz="4" w:space="0" w:color="FFFFFF" w:themeColor="background1"/>
            </w:tcBorders>
            <w:vAlign w:val="center"/>
          </w:tcPr>
          <w:p w14:paraId="0521DDAE" w14:textId="50F98E8E" w:rsidR="00A01FF1" w:rsidRPr="00A85F13" w:rsidRDefault="00A01FF1" w:rsidP="00A01FF1">
            <w:pPr>
              <w:jc w:val="center"/>
              <w:rPr>
                <w:rFonts w:cstheme="minorHAnsi"/>
                <w:sz w:val="20"/>
                <w:szCs w:val="20"/>
                <w:lang w:val="en-US"/>
              </w:rPr>
            </w:pPr>
            <w:r w:rsidRPr="00BE1ED5">
              <w:rPr>
                <w:rFonts w:cs="Calibri"/>
                <w:color w:val="000000"/>
                <w:sz w:val="20"/>
                <w:szCs w:val="20"/>
                <w:lang w:val="en-US"/>
              </w:rPr>
              <w:t>1965</w:t>
            </w:r>
          </w:p>
        </w:tc>
        <w:tc>
          <w:tcPr>
            <w:tcW w:w="1701" w:type="dxa"/>
            <w:tcBorders>
              <w:right w:val="single" w:sz="4" w:space="0" w:color="FFFFFF" w:themeColor="background1"/>
            </w:tcBorders>
            <w:vAlign w:val="center"/>
          </w:tcPr>
          <w:p w14:paraId="7F42099D" w14:textId="6EBEFF2A" w:rsidR="00A01FF1" w:rsidRPr="00A85F13" w:rsidRDefault="00A01FF1" w:rsidP="00A01FF1">
            <w:pPr>
              <w:jc w:val="center"/>
              <w:rPr>
                <w:rFonts w:cstheme="minorHAnsi"/>
                <w:sz w:val="20"/>
                <w:szCs w:val="20"/>
                <w:lang w:val="en-US"/>
              </w:rPr>
            </w:pPr>
            <w:r w:rsidRPr="00BE1ED5">
              <w:rPr>
                <w:rFonts w:cs="Calibri"/>
                <w:color w:val="000000"/>
                <w:sz w:val="20"/>
                <w:szCs w:val="20"/>
                <w:lang w:val="en-US"/>
              </w:rPr>
              <w:t>2020</w:t>
            </w:r>
          </w:p>
        </w:tc>
      </w:tr>
      <w:tr w:rsidR="00A01FF1" w:rsidRPr="00A85F13" w14:paraId="47B0FA3B" w14:textId="77777777" w:rsidTr="00FA69C4">
        <w:trPr>
          <w:trHeight w:val="368"/>
          <w:jc w:val="center"/>
        </w:trPr>
        <w:tc>
          <w:tcPr>
            <w:tcW w:w="2127" w:type="dxa"/>
            <w:vMerge/>
            <w:tcBorders>
              <w:right w:val="single" w:sz="4" w:space="0" w:color="FFFFFF" w:themeColor="background1"/>
            </w:tcBorders>
            <w:vAlign w:val="center"/>
          </w:tcPr>
          <w:p w14:paraId="3DA352FB"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3DB32CA5" w14:textId="07615394" w:rsidR="00A01FF1" w:rsidRPr="00A85F13" w:rsidRDefault="00A01FF1" w:rsidP="00A01FF1">
            <w:pPr>
              <w:ind w:hanging="11"/>
              <w:jc w:val="center"/>
              <w:rPr>
                <w:rFonts w:cstheme="minorHAnsi"/>
                <w:sz w:val="20"/>
                <w:szCs w:val="20"/>
                <w:lang w:val="en-US"/>
              </w:rPr>
            </w:pPr>
            <w:r w:rsidRPr="00BE1ED5">
              <w:rPr>
                <w:rFonts w:cs="Calibri"/>
                <w:color w:val="000000"/>
                <w:sz w:val="20"/>
                <w:szCs w:val="20"/>
                <w:lang w:val="en-US"/>
              </w:rPr>
              <w:t>5.00</w:t>
            </w:r>
          </w:p>
        </w:tc>
        <w:tc>
          <w:tcPr>
            <w:tcW w:w="1842" w:type="dxa"/>
            <w:tcBorders>
              <w:right w:val="single" w:sz="4" w:space="0" w:color="FFFFFF" w:themeColor="background1"/>
            </w:tcBorders>
            <w:vAlign w:val="center"/>
          </w:tcPr>
          <w:p w14:paraId="1DC47808" w14:textId="46D66932" w:rsidR="00A01FF1" w:rsidRPr="00A85F13" w:rsidRDefault="00A01FF1" w:rsidP="00A01FF1">
            <w:pPr>
              <w:jc w:val="center"/>
              <w:rPr>
                <w:rFonts w:cstheme="minorHAnsi"/>
                <w:sz w:val="20"/>
                <w:szCs w:val="20"/>
                <w:lang w:val="en-US"/>
              </w:rPr>
            </w:pPr>
            <w:r w:rsidRPr="00BE1ED5">
              <w:rPr>
                <w:rFonts w:cs="Calibri"/>
                <w:color w:val="000000"/>
                <w:sz w:val="20"/>
                <w:szCs w:val="20"/>
                <w:lang w:val="en-US"/>
              </w:rPr>
              <w:t>0.50</w:t>
            </w:r>
          </w:p>
        </w:tc>
        <w:tc>
          <w:tcPr>
            <w:tcW w:w="1701" w:type="dxa"/>
            <w:tcBorders>
              <w:right w:val="single" w:sz="4" w:space="0" w:color="FFFFFF" w:themeColor="background1"/>
            </w:tcBorders>
            <w:vAlign w:val="center"/>
          </w:tcPr>
          <w:p w14:paraId="153D8654" w14:textId="4CD90F21" w:rsidR="00A01FF1" w:rsidRPr="00A85F13" w:rsidRDefault="00A01FF1" w:rsidP="00A01FF1">
            <w:pPr>
              <w:jc w:val="center"/>
              <w:rPr>
                <w:rFonts w:cstheme="minorHAnsi"/>
                <w:sz w:val="20"/>
                <w:szCs w:val="20"/>
                <w:lang w:val="en-US"/>
              </w:rPr>
            </w:pPr>
            <w:r w:rsidRPr="00BE1ED5">
              <w:rPr>
                <w:rFonts w:cs="Calibri"/>
                <w:color w:val="000000"/>
                <w:sz w:val="20"/>
                <w:szCs w:val="20"/>
                <w:lang w:val="en-US"/>
              </w:rPr>
              <w:t>1950</w:t>
            </w:r>
          </w:p>
        </w:tc>
        <w:tc>
          <w:tcPr>
            <w:tcW w:w="1701" w:type="dxa"/>
            <w:tcBorders>
              <w:right w:val="single" w:sz="4" w:space="0" w:color="FFFFFF" w:themeColor="background1"/>
            </w:tcBorders>
            <w:vAlign w:val="center"/>
          </w:tcPr>
          <w:p w14:paraId="7456F990" w14:textId="44543D43" w:rsidR="00A01FF1" w:rsidRPr="00A85F13" w:rsidRDefault="00A01FF1" w:rsidP="00A01FF1">
            <w:pPr>
              <w:jc w:val="center"/>
              <w:rPr>
                <w:rFonts w:cstheme="minorHAnsi"/>
                <w:sz w:val="20"/>
                <w:szCs w:val="20"/>
                <w:lang w:val="en-US"/>
              </w:rPr>
            </w:pPr>
            <w:r w:rsidRPr="00BE1ED5">
              <w:rPr>
                <w:rFonts w:cs="Calibri"/>
                <w:color w:val="000000"/>
                <w:sz w:val="20"/>
                <w:szCs w:val="20"/>
                <w:lang w:val="en-US"/>
              </w:rPr>
              <w:t>2020</w:t>
            </w:r>
          </w:p>
        </w:tc>
      </w:tr>
      <w:tr w:rsidR="00A01FF1" w:rsidRPr="00A85F13" w14:paraId="4B5A3195"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5FE1FA03"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7B4133C1" w14:textId="3BD00625" w:rsidR="00A01FF1" w:rsidRPr="00A85F13" w:rsidRDefault="00A01FF1" w:rsidP="00A01FF1">
            <w:pPr>
              <w:ind w:hanging="11"/>
              <w:jc w:val="center"/>
              <w:rPr>
                <w:rFonts w:cstheme="minorHAnsi"/>
                <w:sz w:val="20"/>
                <w:szCs w:val="20"/>
                <w:lang w:val="en-US"/>
              </w:rPr>
            </w:pPr>
            <w:r w:rsidRPr="00BE1ED5">
              <w:rPr>
                <w:rFonts w:cs="Calibri"/>
                <w:color w:val="000000"/>
                <w:sz w:val="20"/>
                <w:szCs w:val="20"/>
                <w:lang w:val="en-US"/>
              </w:rPr>
              <w:t>5.50</w:t>
            </w:r>
          </w:p>
        </w:tc>
        <w:tc>
          <w:tcPr>
            <w:tcW w:w="1842" w:type="dxa"/>
            <w:tcBorders>
              <w:right w:val="single" w:sz="4" w:space="0" w:color="FFFFFF" w:themeColor="background1"/>
            </w:tcBorders>
            <w:vAlign w:val="center"/>
          </w:tcPr>
          <w:p w14:paraId="0F6B7E2F" w14:textId="144C1BE2" w:rsidR="00A01FF1" w:rsidRPr="00A85F13" w:rsidRDefault="00A01FF1" w:rsidP="00A01FF1">
            <w:pPr>
              <w:jc w:val="center"/>
              <w:rPr>
                <w:rFonts w:cstheme="minorHAnsi"/>
                <w:sz w:val="20"/>
                <w:szCs w:val="20"/>
                <w:lang w:val="en-US"/>
              </w:rPr>
            </w:pPr>
            <w:r w:rsidRPr="00BE1ED5">
              <w:rPr>
                <w:rFonts w:cs="Calibri"/>
                <w:color w:val="000000"/>
                <w:sz w:val="20"/>
                <w:szCs w:val="20"/>
                <w:lang w:val="en-US"/>
              </w:rPr>
              <w:t>0.50</w:t>
            </w:r>
          </w:p>
        </w:tc>
        <w:tc>
          <w:tcPr>
            <w:tcW w:w="1701" w:type="dxa"/>
            <w:tcBorders>
              <w:right w:val="single" w:sz="4" w:space="0" w:color="FFFFFF" w:themeColor="background1"/>
            </w:tcBorders>
            <w:vAlign w:val="center"/>
          </w:tcPr>
          <w:p w14:paraId="29D48959" w14:textId="5CC956BD" w:rsidR="00A01FF1" w:rsidRPr="00A85F13" w:rsidRDefault="00A01FF1" w:rsidP="00A01FF1">
            <w:pPr>
              <w:jc w:val="center"/>
              <w:rPr>
                <w:rFonts w:cstheme="minorHAnsi"/>
                <w:sz w:val="20"/>
                <w:szCs w:val="20"/>
                <w:lang w:val="en-US"/>
              </w:rPr>
            </w:pPr>
            <w:r w:rsidRPr="00BE1ED5">
              <w:rPr>
                <w:rFonts w:cs="Calibri"/>
                <w:color w:val="000000"/>
                <w:sz w:val="20"/>
                <w:szCs w:val="20"/>
                <w:lang w:val="en-US"/>
              </w:rPr>
              <w:t>1920</w:t>
            </w:r>
          </w:p>
        </w:tc>
        <w:tc>
          <w:tcPr>
            <w:tcW w:w="1701" w:type="dxa"/>
            <w:tcBorders>
              <w:right w:val="single" w:sz="4" w:space="0" w:color="FFFFFF" w:themeColor="background1"/>
            </w:tcBorders>
            <w:vAlign w:val="center"/>
          </w:tcPr>
          <w:p w14:paraId="59A5DE9E" w14:textId="514AF98B" w:rsidR="00A01FF1" w:rsidRPr="00A85F13" w:rsidRDefault="00A01FF1" w:rsidP="00A01FF1">
            <w:pPr>
              <w:jc w:val="center"/>
              <w:rPr>
                <w:rFonts w:cstheme="minorHAnsi"/>
                <w:sz w:val="20"/>
                <w:szCs w:val="20"/>
                <w:lang w:val="en-US"/>
              </w:rPr>
            </w:pPr>
            <w:r w:rsidRPr="00BE1ED5">
              <w:rPr>
                <w:rFonts w:cs="Calibri"/>
                <w:color w:val="000000"/>
                <w:sz w:val="20"/>
                <w:szCs w:val="20"/>
                <w:lang w:val="en-US"/>
              </w:rPr>
              <w:t>2020</w:t>
            </w:r>
          </w:p>
        </w:tc>
      </w:tr>
      <w:tr w:rsidR="00A01FF1" w:rsidRPr="00A85F13" w14:paraId="367010F9" w14:textId="77777777" w:rsidTr="00FA69C4">
        <w:trPr>
          <w:trHeight w:val="368"/>
          <w:jc w:val="center"/>
        </w:trPr>
        <w:tc>
          <w:tcPr>
            <w:tcW w:w="2127" w:type="dxa"/>
            <w:vMerge/>
            <w:tcBorders>
              <w:right w:val="single" w:sz="4" w:space="0" w:color="FFFFFF" w:themeColor="background1"/>
            </w:tcBorders>
            <w:vAlign w:val="center"/>
          </w:tcPr>
          <w:p w14:paraId="4D80C859"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6092D22D" w14:textId="368887D1" w:rsidR="00A01FF1" w:rsidRPr="00A85F13" w:rsidRDefault="00A01FF1" w:rsidP="00A01FF1">
            <w:pPr>
              <w:ind w:hanging="11"/>
              <w:jc w:val="center"/>
              <w:rPr>
                <w:rFonts w:cstheme="minorHAnsi"/>
                <w:sz w:val="20"/>
                <w:szCs w:val="20"/>
                <w:lang w:val="en-US"/>
              </w:rPr>
            </w:pPr>
            <w:r w:rsidRPr="00BE1ED5">
              <w:rPr>
                <w:rFonts w:cs="Calibri"/>
                <w:color w:val="000000"/>
                <w:sz w:val="20"/>
                <w:szCs w:val="20"/>
                <w:lang w:val="en-US"/>
              </w:rPr>
              <w:t>6.00</w:t>
            </w:r>
          </w:p>
        </w:tc>
        <w:tc>
          <w:tcPr>
            <w:tcW w:w="1842" w:type="dxa"/>
            <w:tcBorders>
              <w:right w:val="single" w:sz="4" w:space="0" w:color="FFFFFF" w:themeColor="background1"/>
            </w:tcBorders>
            <w:vAlign w:val="center"/>
          </w:tcPr>
          <w:p w14:paraId="7B95EC00" w14:textId="3309A6AD" w:rsidR="00A01FF1" w:rsidRPr="00A85F13" w:rsidRDefault="00A01FF1" w:rsidP="00A01FF1">
            <w:pPr>
              <w:jc w:val="center"/>
              <w:rPr>
                <w:rFonts w:cstheme="minorHAnsi"/>
                <w:sz w:val="20"/>
                <w:szCs w:val="20"/>
                <w:lang w:val="en-US"/>
              </w:rPr>
            </w:pPr>
            <w:r w:rsidRPr="00BE1ED5">
              <w:rPr>
                <w:rFonts w:cs="Calibri"/>
                <w:color w:val="000000"/>
                <w:sz w:val="20"/>
                <w:szCs w:val="20"/>
                <w:lang w:val="en-US"/>
              </w:rPr>
              <w:t>0.50</w:t>
            </w:r>
          </w:p>
        </w:tc>
        <w:tc>
          <w:tcPr>
            <w:tcW w:w="1701" w:type="dxa"/>
            <w:tcBorders>
              <w:right w:val="single" w:sz="4" w:space="0" w:color="FFFFFF" w:themeColor="background1"/>
            </w:tcBorders>
            <w:vAlign w:val="center"/>
          </w:tcPr>
          <w:p w14:paraId="418BAC2B" w14:textId="6687DA1D" w:rsidR="00A01FF1" w:rsidRPr="00A85F13" w:rsidRDefault="00A01FF1" w:rsidP="00A01FF1">
            <w:pPr>
              <w:jc w:val="center"/>
              <w:rPr>
                <w:rFonts w:cstheme="minorHAnsi"/>
                <w:sz w:val="20"/>
                <w:szCs w:val="20"/>
                <w:lang w:val="en-US"/>
              </w:rPr>
            </w:pPr>
            <w:r w:rsidRPr="00BE1ED5">
              <w:rPr>
                <w:rFonts w:cs="Calibri"/>
                <w:color w:val="000000"/>
                <w:sz w:val="20"/>
                <w:szCs w:val="20"/>
                <w:lang w:val="en-US"/>
              </w:rPr>
              <w:t>1900</w:t>
            </w:r>
          </w:p>
        </w:tc>
        <w:tc>
          <w:tcPr>
            <w:tcW w:w="1701" w:type="dxa"/>
            <w:tcBorders>
              <w:right w:val="single" w:sz="4" w:space="0" w:color="FFFFFF" w:themeColor="background1"/>
            </w:tcBorders>
            <w:vAlign w:val="center"/>
          </w:tcPr>
          <w:p w14:paraId="2658C451" w14:textId="4391F403" w:rsidR="00A01FF1" w:rsidRPr="00A85F13" w:rsidRDefault="00A01FF1" w:rsidP="00A01FF1">
            <w:pPr>
              <w:jc w:val="center"/>
              <w:rPr>
                <w:rFonts w:cstheme="minorHAnsi"/>
                <w:sz w:val="20"/>
                <w:szCs w:val="20"/>
                <w:lang w:val="en-US"/>
              </w:rPr>
            </w:pPr>
            <w:r w:rsidRPr="00BE1ED5">
              <w:rPr>
                <w:rFonts w:cs="Calibri"/>
                <w:color w:val="000000"/>
                <w:sz w:val="20"/>
                <w:szCs w:val="20"/>
                <w:lang w:val="en-US"/>
              </w:rPr>
              <w:t>2020</w:t>
            </w:r>
          </w:p>
        </w:tc>
      </w:tr>
      <w:tr w:rsidR="00A01FF1" w:rsidRPr="00A85F13" w14:paraId="2E861670"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35339551"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16F41221" w14:textId="2ECF369E" w:rsidR="00A01FF1" w:rsidRPr="00A85F13" w:rsidRDefault="00A01FF1" w:rsidP="00A01FF1">
            <w:pPr>
              <w:ind w:hanging="11"/>
              <w:jc w:val="center"/>
              <w:rPr>
                <w:rFonts w:cstheme="minorHAnsi"/>
                <w:sz w:val="20"/>
                <w:szCs w:val="20"/>
                <w:lang w:val="en-US"/>
              </w:rPr>
            </w:pPr>
            <w:r w:rsidRPr="00BE1ED5">
              <w:rPr>
                <w:rFonts w:cs="Calibri"/>
                <w:color w:val="000000"/>
                <w:sz w:val="20"/>
                <w:szCs w:val="20"/>
                <w:lang w:val="en-US"/>
              </w:rPr>
              <w:t>6.50</w:t>
            </w:r>
          </w:p>
        </w:tc>
        <w:tc>
          <w:tcPr>
            <w:tcW w:w="1842" w:type="dxa"/>
            <w:tcBorders>
              <w:right w:val="single" w:sz="4" w:space="0" w:color="FFFFFF" w:themeColor="background1"/>
            </w:tcBorders>
            <w:vAlign w:val="center"/>
          </w:tcPr>
          <w:p w14:paraId="2C683D54" w14:textId="7E1CD44E" w:rsidR="00A01FF1" w:rsidRPr="00A85F13" w:rsidRDefault="00A01FF1" w:rsidP="00A01FF1">
            <w:pPr>
              <w:jc w:val="center"/>
              <w:rPr>
                <w:rFonts w:cstheme="minorHAnsi"/>
                <w:sz w:val="20"/>
                <w:szCs w:val="20"/>
                <w:lang w:val="en-US"/>
              </w:rPr>
            </w:pPr>
            <w:r w:rsidRPr="00BE1ED5">
              <w:rPr>
                <w:rFonts w:cs="Calibri"/>
                <w:color w:val="000000"/>
                <w:sz w:val="20"/>
                <w:szCs w:val="20"/>
                <w:lang w:val="en-US"/>
              </w:rPr>
              <w:t>1.00</w:t>
            </w:r>
          </w:p>
        </w:tc>
        <w:tc>
          <w:tcPr>
            <w:tcW w:w="1701" w:type="dxa"/>
            <w:tcBorders>
              <w:right w:val="single" w:sz="4" w:space="0" w:color="FFFFFF" w:themeColor="background1"/>
            </w:tcBorders>
            <w:vAlign w:val="center"/>
          </w:tcPr>
          <w:p w14:paraId="360581FA" w14:textId="732827B2" w:rsidR="00A01FF1" w:rsidRPr="00A85F13" w:rsidRDefault="00A01FF1" w:rsidP="00A01FF1">
            <w:pPr>
              <w:jc w:val="center"/>
              <w:rPr>
                <w:rFonts w:cstheme="minorHAnsi"/>
                <w:sz w:val="20"/>
                <w:szCs w:val="20"/>
                <w:lang w:val="en-US"/>
              </w:rPr>
            </w:pPr>
            <w:r w:rsidRPr="00BE1ED5">
              <w:rPr>
                <w:rFonts w:cs="Calibri"/>
                <w:color w:val="000000"/>
                <w:sz w:val="20"/>
                <w:szCs w:val="20"/>
                <w:lang w:val="en-US"/>
              </w:rPr>
              <w:t>1850</w:t>
            </w:r>
          </w:p>
        </w:tc>
        <w:tc>
          <w:tcPr>
            <w:tcW w:w="1701" w:type="dxa"/>
            <w:tcBorders>
              <w:right w:val="single" w:sz="4" w:space="0" w:color="FFFFFF" w:themeColor="background1"/>
            </w:tcBorders>
            <w:vAlign w:val="center"/>
          </w:tcPr>
          <w:p w14:paraId="0C583215" w14:textId="3858D937" w:rsidR="00A01FF1" w:rsidRPr="00A85F13" w:rsidRDefault="00A01FF1" w:rsidP="00A01FF1">
            <w:pPr>
              <w:jc w:val="center"/>
              <w:rPr>
                <w:rFonts w:cstheme="minorHAnsi"/>
                <w:sz w:val="20"/>
                <w:szCs w:val="20"/>
                <w:lang w:val="en-US"/>
              </w:rPr>
            </w:pPr>
            <w:r w:rsidRPr="00BE1ED5">
              <w:rPr>
                <w:rFonts w:cs="Calibri"/>
                <w:color w:val="000000"/>
                <w:sz w:val="20"/>
                <w:szCs w:val="20"/>
                <w:lang w:val="en-US"/>
              </w:rPr>
              <w:t>2020</w:t>
            </w:r>
          </w:p>
        </w:tc>
      </w:tr>
      <w:tr w:rsidR="00A01FF1" w:rsidRPr="00A85F13" w14:paraId="4CF50B1C" w14:textId="77777777" w:rsidTr="00FA69C4">
        <w:trPr>
          <w:trHeight w:val="368"/>
          <w:jc w:val="center"/>
        </w:trPr>
        <w:tc>
          <w:tcPr>
            <w:tcW w:w="2127" w:type="dxa"/>
            <w:vMerge/>
            <w:tcBorders>
              <w:right w:val="single" w:sz="4" w:space="0" w:color="FFFFFF" w:themeColor="background1"/>
            </w:tcBorders>
            <w:vAlign w:val="center"/>
          </w:tcPr>
          <w:p w14:paraId="455FEDBB"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0C3009C9" w14:textId="5E6F0F22" w:rsidR="00A01FF1" w:rsidRPr="00A85F13" w:rsidRDefault="00A01FF1" w:rsidP="00A01FF1">
            <w:pPr>
              <w:ind w:hanging="11"/>
              <w:jc w:val="center"/>
              <w:rPr>
                <w:rFonts w:cstheme="minorHAnsi"/>
                <w:sz w:val="20"/>
                <w:szCs w:val="20"/>
                <w:lang w:val="en-US"/>
              </w:rPr>
            </w:pPr>
            <w:r w:rsidRPr="00BE1ED5">
              <w:rPr>
                <w:rFonts w:cs="Calibri"/>
                <w:color w:val="000000"/>
                <w:sz w:val="20"/>
                <w:szCs w:val="20"/>
                <w:lang w:val="en-US"/>
              </w:rPr>
              <w:t>7.50</w:t>
            </w:r>
          </w:p>
        </w:tc>
        <w:tc>
          <w:tcPr>
            <w:tcW w:w="1842" w:type="dxa"/>
            <w:tcBorders>
              <w:right w:val="single" w:sz="4" w:space="0" w:color="FFFFFF" w:themeColor="background1"/>
            </w:tcBorders>
            <w:vAlign w:val="center"/>
          </w:tcPr>
          <w:p w14:paraId="29F4183F" w14:textId="3488C5E6" w:rsidR="00A01FF1" w:rsidRPr="00A85F13" w:rsidRDefault="00A01FF1" w:rsidP="00A01FF1">
            <w:pPr>
              <w:jc w:val="center"/>
              <w:rPr>
                <w:rFonts w:cstheme="minorHAnsi"/>
                <w:sz w:val="20"/>
                <w:szCs w:val="20"/>
                <w:lang w:val="en-US"/>
              </w:rPr>
            </w:pPr>
            <w:r w:rsidRPr="00BE1ED5">
              <w:rPr>
                <w:rFonts w:cs="Calibri"/>
                <w:color w:val="000000"/>
                <w:sz w:val="20"/>
                <w:szCs w:val="20"/>
                <w:lang w:val="en-US"/>
              </w:rPr>
              <w:t>1.00</w:t>
            </w:r>
          </w:p>
        </w:tc>
        <w:tc>
          <w:tcPr>
            <w:tcW w:w="1701" w:type="dxa"/>
            <w:tcBorders>
              <w:right w:val="single" w:sz="4" w:space="0" w:color="FFFFFF" w:themeColor="background1"/>
            </w:tcBorders>
            <w:vAlign w:val="center"/>
          </w:tcPr>
          <w:p w14:paraId="1452F385" w14:textId="3E7A414E" w:rsidR="00A01FF1" w:rsidRPr="00A85F13" w:rsidRDefault="00A01FF1" w:rsidP="00A01FF1">
            <w:pPr>
              <w:jc w:val="center"/>
              <w:rPr>
                <w:rFonts w:cstheme="minorHAnsi"/>
                <w:sz w:val="20"/>
                <w:szCs w:val="20"/>
                <w:lang w:val="en-US"/>
              </w:rPr>
            </w:pPr>
            <w:r w:rsidRPr="00BE1ED5">
              <w:rPr>
                <w:rFonts w:cs="Calibri"/>
                <w:color w:val="000000"/>
                <w:sz w:val="20"/>
                <w:szCs w:val="20"/>
                <w:lang w:val="en-US"/>
              </w:rPr>
              <w:t>1800</w:t>
            </w:r>
          </w:p>
        </w:tc>
        <w:tc>
          <w:tcPr>
            <w:tcW w:w="1701" w:type="dxa"/>
            <w:tcBorders>
              <w:right w:val="single" w:sz="4" w:space="0" w:color="FFFFFF" w:themeColor="background1"/>
            </w:tcBorders>
            <w:vAlign w:val="center"/>
          </w:tcPr>
          <w:p w14:paraId="4D54E57F" w14:textId="6127363E" w:rsidR="00A01FF1" w:rsidRPr="00A85F13" w:rsidRDefault="00A01FF1" w:rsidP="00A01FF1">
            <w:pPr>
              <w:jc w:val="center"/>
              <w:rPr>
                <w:rFonts w:cstheme="minorHAnsi"/>
                <w:sz w:val="20"/>
                <w:szCs w:val="20"/>
                <w:lang w:val="en-US"/>
              </w:rPr>
            </w:pPr>
            <w:r w:rsidRPr="00BE1ED5">
              <w:rPr>
                <w:rFonts w:cs="Calibri"/>
                <w:color w:val="000000"/>
                <w:sz w:val="20"/>
                <w:szCs w:val="20"/>
                <w:lang w:val="en-US"/>
              </w:rPr>
              <w:t>2020</w:t>
            </w:r>
          </w:p>
        </w:tc>
      </w:tr>
      <w:tr w:rsidR="00A01FF1" w:rsidRPr="00A85F13" w14:paraId="32C30691"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val="restart"/>
            <w:tcBorders>
              <w:right w:val="single" w:sz="4" w:space="0" w:color="FFFFFF" w:themeColor="background1"/>
            </w:tcBorders>
            <w:shd w:val="clear" w:color="auto" w:fill="FFFFFF" w:themeFill="background1"/>
            <w:vAlign w:val="center"/>
          </w:tcPr>
          <w:p w14:paraId="6943FEA7" w14:textId="3832BA35" w:rsidR="00A01FF1" w:rsidRPr="00A85F13" w:rsidRDefault="00A01FF1" w:rsidP="00A01FF1">
            <w:pPr>
              <w:jc w:val="center"/>
              <w:rPr>
                <w:rFonts w:cstheme="minorHAnsi"/>
                <w:b/>
                <w:bCs/>
                <w:sz w:val="20"/>
                <w:szCs w:val="20"/>
                <w:lang w:val="en-US"/>
              </w:rPr>
            </w:pPr>
            <w:r w:rsidRPr="00BE1ED5">
              <w:rPr>
                <w:rFonts w:cs="Calibri"/>
                <w:b/>
                <w:bCs/>
                <w:color w:val="000000"/>
                <w:sz w:val="20"/>
                <w:szCs w:val="20"/>
                <w:lang w:val="en-US"/>
              </w:rPr>
              <w:t>B</w:t>
            </w:r>
          </w:p>
        </w:tc>
        <w:tc>
          <w:tcPr>
            <w:tcW w:w="1701" w:type="dxa"/>
            <w:tcBorders>
              <w:right w:val="single" w:sz="4" w:space="0" w:color="FFFFFF" w:themeColor="background1"/>
            </w:tcBorders>
            <w:vAlign w:val="center"/>
          </w:tcPr>
          <w:p w14:paraId="708D3E42" w14:textId="65A46CFB" w:rsidR="00A01FF1" w:rsidRPr="00A85F13" w:rsidRDefault="00A01FF1" w:rsidP="00A01FF1">
            <w:pPr>
              <w:ind w:hanging="11"/>
              <w:jc w:val="center"/>
              <w:rPr>
                <w:rFonts w:cstheme="minorHAnsi"/>
                <w:sz w:val="20"/>
                <w:szCs w:val="20"/>
                <w:lang w:val="en-US"/>
              </w:rPr>
            </w:pPr>
            <w:r w:rsidRPr="00BE1ED5">
              <w:rPr>
                <w:rFonts w:cs="Calibri"/>
                <w:color w:val="000000"/>
                <w:sz w:val="20"/>
                <w:szCs w:val="20"/>
                <w:lang w:val="en-US"/>
              </w:rPr>
              <w:t>4.25</w:t>
            </w:r>
          </w:p>
        </w:tc>
        <w:tc>
          <w:tcPr>
            <w:tcW w:w="1842" w:type="dxa"/>
            <w:tcBorders>
              <w:right w:val="single" w:sz="4" w:space="0" w:color="FFFFFF" w:themeColor="background1"/>
            </w:tcBorders>
            <w:vAlign w:val="center"/>
          </w:tcPr>
          <w:p w14:paraId="759A51E6" w14:textId="5A9F839B" w:rsidR="00A01FF1" w:rsidRPr="00A85F13" w:rsidRDefault="00A01FF1" w:rsidP="00A01FF1">
            <w:pPr>
              <w:jc w:val="center"/>
              <w:rPr>
                <w:rFonts w:cstheme="minorHAnsi"/>
                <w:sz w:val="20"/>
                <w:szCs w:val="20"/>
                <w:lang w:val="en-US"/>
              </w:rPr>
            </w:pPr>
            <w:r w:rsidRPr="00BE1ED5">
              <w:rPr>
                <w:rFonts w:cs="Calibri"/>
                <w:color w:val="000000"/>
                <w:sz w:val="20"/>
                <w:szCs w:val="20"/>
                <w:lang w:val="en-US"/>
              </w:rPr>
              <w:t>0.25</w:t>
            </w:r>
          </w:p>
        </w:tc>
        <w:tc>
          <w:tcPr>
            <w:tcW w:w="1701" w:type="dxa"/>
            <w:tcBorders>
              <w:right w:val="single" w:sz="4" w:space="0" w:color="FFFFFF" w:themeColor="background1"/>
            </w:tcBorders>
            <w:vAlign w:val="center"/>
          </w:tcPr>
          <w:p w14:paraId="3C44E25C" w14:textId="4D9DEC2C" w:rsidR="00A01FF1" w:rsidRPr="00A85F13" w:rsidRDefault="00A01FF1" w:rsidP="00A01FF1">
            <w:pPr>
              <w:jc w:val="center"/>
              <w:rPr>
                <w:rFonts w:cstheme="minorHAnsi"/>
                <w:sz w:val="20"/>
                <w:szCs w:val="20"/>
                <w:lang w:val="en-US"/>
              </w:rPr>
            </w:pPr>
            <w:r w:rsidRPr="00BE1ED5">
              <w:rPr>
                <w:rFonts w:cs="Calibri"/>
                <w:color w:val="000000"/>
                <w:sz w:val="20"/>
                <w:szCs w:val="20"/>
                <w:lang w:val="en-US"/>
              </w:rPr>
              <w:t>1980</w:t>
            </w:r>
          </w:p>
        </w:tc>
        <w:tc>
          <w:tcPr>
            <w:tcW w:w="1701" w:type="dxa"/>
            <w:tcBorders>
              <w:right w:val="single" w:sz="4" w:space="0" w:color="FFFFFF" w:themeColor="background1"/>
            </w:tcBorders>
            <w:vAlign w:val="center"/>
          </w:tcPr>
          <w:p w14:paraId="39ACBC5D" w14:textId="5259FC0C" w:rsidR="00A01FF1" w:rsidRPr="00A85F13" w:rsidRDefault="00A01FF1" w:rsidP="00A01FF1">
            <w:pPr>
              <w:jc w:val="center"/>
              <w:rPr>
                <w:rFonts w:cstheme="minorHAnsi"/>
                <w:sz w:val="20"/>
                <w:szCs w:val="20"/>
                <w:lang w:val="en-US"/>
              </w:rPr>
            </w:pPr>
            <w:r w:rsidRPr="00BE1ED5">
              <w:rPr>
                <w:rFonts w:cs="Calibri"/>
                <w:color w:val="000000"/>
                <w:sz w:val="20"/>
                <w:szCs w:val="20"/>
                <w:lang w:val="en-US"/>
              </w:rPr>
              <w:t>2020</w:t>
            </w:r>
          </w:p>
        </w:tc>
      </w:tr>
      <w:tr w:rsidR="00A01FF1" w:rsidRPr="00A85F13" w14:paraId="74603B29" w14:textId="77777777" w:rsidTr="00FA69C4">
        <w:trPr>
          <w:trHeight w:val="368"/>
          <w:jc w:val="center"/>
        </w:trPr>
        <w:tc>
          <w:tcPr>
            <w:tcW w:w="2127" w:type="dxa"/>
            <w:vMerge/>
            <w:tcBorders>
              <w:right w:val="single" w:sz="4" w:space="0" w:color="FFFFFF" w:themeColor="background1"/>
            </w:tcBorders>
            <w:shd w:val="clear" w:color="auto" w:fill="FFFFFF" w:themeFill="background1"/>
            <w:vAlign w:val="center"/>
          </w:tcPr>
          <w:p w14:paraId="3B4D0591"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14DB61C5" w14:textId="6FF5CD05" w:rsidR="00A01FF1" w:rsidRPr="00A85F13" w:rsidRDefault="00A01FF1" w:rsidP="00A01FF1">
            <w:pPr>
              <w:ind w:hanging="11"/>
              <w:jc w:val="center"/>
              <w:rPr>
                <w:rFonts w:cstheme="minorHAnsi"/>
                <w:sz w:val="20"/>
                <w:szCs w:val="20"/>
                <w:lang w:val="en-US"/>
              </w:rPr>
            </w:pPr>
            <w:r w:rsidRPr="00BE1ED5">
              <w:rPr>
                <w:rFonts w:cs="Calibri"/>
                <w:color w:val="000000"/>
                <w:sz w:val="20"/>
                <w:szCs w:val="20"/>
                <w:lang w:val="en-US"/>
              </w:rPr>
              <w:t>4.50</w:t>
            </w:r>
          </w:p>
        </w:tc>
        <w:tc>
          <w:tcPr>
            <w:tcW w:w="1842" w:type="dxa"/>
            <w:tcBorders>
              <w:right w:val="single" w:sz="4" w:space="0" w:color="FFFFFF" w:themeColor="background1"/>
            </w:tcBorders>
            <w:vAlign w:val="center"/>
          </w:tcPr>
          <w:p w14:paraId="3F429117" w14:textId="37873F98" w:rsidR="00A01FF1" w:rsidRPr="00A85F13" w:rsidRDefault="00A01FF1" w:rsidP="00A01FF1">
            <w:pPr>
              <w:jc w:val="center"/>
              <w:rPr>
                <w:rFonts w:cstheme="minorHAnsi"/>
                <w:sz w:val="20"/>
                <w:szCs w:val="20"/>
                <w:lang w:val="en-US"/>
              </w:rPr>
            </w:pPr>
            <w:r w:rsidRPr="00BE1ED5">
              <w:rPr>
                <w:rFonts w:cs="Calibri"/>
                <w:color w:val="000000"/>
                <w:sz w:val="20"/>
                <w:szCs w:val="20"/>
                <w:lang w:val="en-US"/>
              </w:rPr>
              <w:t>0.25</w:t>
            </w:r>
          </w:p>
        </w:tc>
        <w:tc>
          <w:tcPr>
            <w:tcW w:w="1701" w:type="dxa"/>
            <w:tcBorders>
              <w:right w:val="single" w:sz="4" w:space="0" w:color="FFFFFF" w:themeColor="background1"/>
            </w:tcBorders>
            <w:vAlign w:val="center"/>
          </w:tcPr>
          <w:p w14:paraId="77C506FA" w14:textId="7CD334CF" w:rsidR="00A01FF1" w:rsidRPr="00A85F13" w:rsidRDefault="00A01FF1" w:rsidP="00A01FF1">
            <w:pPr>
              <w:jc w:val="center"/>
              <w:rPr>
                <w:rFonts w:cstheme="minorHAnsi"/>
                <w:sz w:val="20"/>
                <w:szCs w:val="20"/>
                <w:lang w:val="en-US"/>
              </w:rPr>
            </w:pPr>
            <w:r w:rsidRPr="00BE1ED5">
              <w:rPr>
                <w:rFonts w:cs="Calibri"/>
                <w:color w:val="000000"/>
                <w:sz w:val="20"/>
                <w:szCs w:val="20"/>
                <w:lang w:val="en-US"/>
              </w:rPr>
              <w:t>1965</w:t>
            </w:r>
          </w:p>
        </w:tc>
        <w:tc>
          <w:tcPr>
            <w:tcW w:w="1701" w:type="dxa"/>
            <w:tcBorders>
              <w:right w:val="single" w:sz="4" w:space="0" w:color="FFFFFF" w:themeColor="background1"/>
            </w:tcBorders>
            <w:vAlign w:val="center"/>
          </w:tcPr>
          <w:p w14:paraId="5CA9AD0A" w14:textId="26A2E5E3" w:rsidR="00A01FF1" w:rsidRPr="00A85F13" w:rsidRDefault="00A01FF1" w:rsidP="00A01FF1">
            <w:pPr>
              <w:jc w:val="center"/>
              <w:rPr>
                <w:rFonts w:cstheme="minorHAnsi"/>
                <w:sz w:val="20"/>
                <w:szCs w:val="20"/>
                <w:lang w:val="en-US"/>
              </w:rPr>
            </w:pPr>
            <w:r w:rsidRPr="00BE1ED5">
              <w:rPr>
                <w:rFonts w:cs="Calibri"/>
                <w:color w:val="000000"/>
                <w:sz w:val="20"/>
                <w:szCs w:val="20"/>
                <w:lang w:val="en-US"/>
              </w:rPr>
              <w:t>2020</w:t>
            </w:r>
          </w:p>
        </w:tc>
      </w:tr>
      <w:tr w:rsidR="00A01FF1" w:rsidRPr="00A85F13" w14:paraId="1C38FBAC"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FFFFFF" w:themeFill="background1"/>
            <w:vAlign w:val="center"/>
          </w:tcPr>
          <w:p w14:paraId="29C006B8"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46CE8939" w14:textId="43C731FA" w:rsidR="00A01FF1" w:rsidRPr="00A85F13" w:rsidRDefault="00A01FF1" w:rsidP="00A01FF1">
            <w:pPr>
              <w:ind w:hanging="11"/>
              <w:jc w:val="center"/>
              <w:rPr>
                <w:rFonts w:cstheme="minorHAnsi"/>
                <w:sz w:val="20"/>
                <w:szCs w:val="20"/>
                <w:lang w:val="en-US"/>
              </w:rPr>
            </w:pPr>
            <w:r w:rsidRPr="00BE1ED5">
              <w:rPr>
                <w:rFonts w:cs="Calibri"/>
                <w:color w:val="000000"/>
                <w:sz w:val="20"/>
                <w:szCs w:val="20"/>
                <w:lang w:val="en-US"/>
              </w:rPr>
              <w:t>4.75</w:t>
            </w:r>
          </w:p>
        </w:tc>
        <w:tc>
          <w:tcPr>
            <w:tcW w:w="1842" w:type="dxa"/>
            <w:tcBorders>
              <w:right w:val="single" w:sz="4" w:space="0" w:color="FFFFFF" w:themeColor="background1"/>
            </w:tcBorders>
            <w:vAlign w:val="center"/>
          </w:tcPr>
          <w:p w14:paraId="7C733B60" w14:textId="6F51FDEC" w:rsidR="00A01FF1" w:rsidRPr="00A85F13" w:rsidRDefault="00A01FF1" w:rsidP="00A01FF1">
            <w:pPr>
              <w:jc w:val="center"/>
              <w:rPr>
                <w:rFonts w:cstheme="minorHAnsi"/>
                <w:sz w:val="20"/>
                <w:szCs w:val="20"/>
                <w:lang w:val="en-US"/>
              </w:rPr>
            </w:pPr>
            <w:r w:rsidRPr="00BE1ED5">
              <w:rPr>
                <w:rFonts w:cs="Calibri"/>
                <w:color w:val="000000"/>
                <w:sz w:val="20"/>
                <w:szCs w:val="20"/>
                <w:lang w:val="en-US"/>
              </w:rPr>
              <w:t>0.25</w:t>
            </w:r>
          </w:p>
        </w:tc>
        <w:tc>
          <w:tcPr>
            <w:tcW w:w="1701" w:type="dxa"/>
            <w:tcBorders>
              <w:right w:val="single" w:sz="4" w:space="0" w:color="FFFFFF" w:themeColor="background1"/>
            </w:tcBorders>
            <w:vAlign w:val="center"/>
          </w:tcPr>
          <w:p w14:paraId="6BB9D2C0" w14:textId="0D226D99" w:rsidR="00A01FF1" w:rsidRPr="00A85F13" w:rsidRDefault="00A01FF1" w:rsidP="00A01FF1">
            <w:pPr>
              <w:jc w:val="center"/>
              <w:rPr>
                <w:rFonts w:cstheme="minorHAnsi"/>
                <w:sz w:val="20"/>
                <w:szCs w:val="20"/>
                <w:lang w:val="en-US"/>
              </w:rPr>
            </w:pPr>
            <w:r w:rsidRPr="00BE1ED5">
              <w:rPr>
                <w:rFonts w:cs="Calibri"/>
                <w:color w:val="000000"/>
                <w:sz w:val="20"/>
                <w:szCs w:val="20"/>
                <w:lang w:val="en-US"/>
              </w:rPr>
              <w:t>1965</w:t>
            </w:r>
          </w:p>
        </w:tc>
        <w:tc>
          <w:tcPr>
            <w:tcW w:w="1701" w:type="dxa"/>
            <w:tcBorders>
              <w:right w:val="single" w:sz="4" w:space="0" w:color="FFFFFF" w:themeColor="background1"/>
            </w:tcBorders>
            <w:vAlign w:val="center"/>
          </w:tcPr>
          <w:p w14:paraId="52D6F9C6" w14:textId="454C9953" w:rsidR="00A01FF1" w:rsidRPr="00A85F13" w:rsidRDefault="00A01FF1" w:rsidP="00A01FF1">
            <w:pPr>
              <w:jc w:val="center"/>
              <w:rPr>
                <w:rFonts w:cstheme="minorHAnsi"/>
                <w:sz w:val="20"/>
                <w:szCs w:val="20"/>
                <w:lang w:val="en-US"/>
              </w:rPr>
            </w:pPr>
            <w:r w:rsidRPr="00BE1ED5">
              <w:rPr>
                <w:rFonts w:cs="Calibri"/>
                <w:color w:val="000000"/>
                <w:sz w:val="20"/>
                <w:szCs w:val="20"/>
                <w:lang w:val="en-US"/>
              </w:rPr>
              <w:t>2020</w:t>
            </w:r>
          </w:p>
        </w:tc>
      </w:tr>
      <w:tr w:rsidR="00A01FF1" w:rsidRPr="00A85F13" w14:paraId="6F1BD0A7" w14:textId="77777777" w:rsidTr="00FA69C4">
        <w:trPr>
          <w:trHeight w:val="368"/>
          <w:jc w:val="center"/>
        </w:trPr>
        <w:tc>
          <w:tcPr>
            <w:tcW w:w="2127" w:type="dxa"/>
            <w:vMerge/>
            <w:tcBorders>
              <w:right w:val="single" w:sz="4" w:space="0" w:color="FFFFFF" w:themeColor="background1"/>
            </w:tcBorders>
            <w:shd w:val="clear" w:color="auto" w:fill="FFFFFF" w:themeFill="background1"/>
            <w:vAlign w:val="center"/>
          </w:tcPr>
          <w:p w14:paraId="42787735"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22820F89" w14:textId="4BD512B8" w:rsidR="00A01FF1" w:rsidRPr="00A85F13" w:rsidRDefault="00A01FF1" w:rsidP="00A01FF1">
            <w:pPr>
              <w:ind w:hanging="11"/>
              <w:jc w:val="center"/>
              <w:rPr>
                <w:rFonts w:cstheme="minorHAnsi"/>
                <w:sz w:val="20"/>
                <w:szCs w:val="20"/>
                <w:lang w:val="en-US"/>
              </w:rPr>
            </w:pPr>
            <w:r w:rsidRPr="00BE1ED5">
              <w:rPr>
                <w:rFonts w:cs="Calibri"/>
                <w:color w:val="000000"/>
                <w:sz w:val="20"/>
                <w:szCs w:val="20"/>
                <w:lang w:val="en-US"/>
              </w:rPr>
              <w:t>5.00</w:t>
            </w:r>
          </w:p>
        </w:tc>
        <w:tc>
          <w:tcPr>
            <w:tcW w:w="1842" w:type="dxa"/>
            <w:tcBorders>
              <w:right w:val="single" w:sz="4" w:space="0" w:color="FFFFFF" w:themeColor="background1"/>
            </w:tcBorders>
            <w:vAlign w:val="center"/>
          </w:tcPr>
          <w:p w14:paraId="729AC818" w14:textId="3275E153" w:rsidR="00A01FF1" w:rsidRPr="00A85F13" w:rsidRDefault="00A01FF1" w:rsidP="00A01FF1">
            <w:pPr>
              <w:jc w:val="center"/>
              <w:rPr>
                <w:rFonts w:cstheme="minorHAnsi"/>
                <w:sz w:val="20"/>
                <w:szCs w:val="20"/>
                <w:lang w:val="en-US"/>
              </w:rPr>
            </w:pPr>
            <w:r w:rsidRPr="00BE1ED5">
              <w:rPr>
                <w:rFonts w:cs="Calibri"/>
                <w:color w:val="000000"/>
                <w:sz w:val="20"/>
                <w:szCs w:val="20"/>
                <w:lang w:val="en-US"/>
              </w:rPr>
              <w:t>0.50</w:t>
            </w:r>
          </w:p>
        </w:tc>
        <w:tc>
          <w:tcPr>
            <w:tcW w:w="1701" w:type="dxa"/>
            <w:tcBorders>
              <w:right w:val="single" w:sz="4" w:space="0" w:color="FFFFFF" w:themeColor="background1"/>
            </w:tcBorders>
            <w:vAlign w:val="center"/>
          </w:tcPr>
          <w:p w14:paraId="36FB2BF1" w14:textId="770EC82D" w:rsidR="00A01FF1" w:rsidRPr="00A85F13" w:rsidRDefault="00A01FF1" w:rsidP="00A01FF1">
            <w:pPr>
              <w:jc w:val="center"/>
              <w:rPr>
                <w:rFonts w:cstheme="minorHAnsi"/>
                <w:sz w:val="20"/>
                <w:szCs w:val="20"/>
                <w:lang w:val="en-US"/>
              </w:rPr>
            </w:pPr>
            <w:r w:rsidRPr="00BE1ED5">
              <w:rPr>
                <w:rFonts w:cs="Calibri"/>
                <w:color w:val="000000"/>
                <w:sz w:val="20"/>
                <w:szCs w:val="20"/>
                <w:lang w:val="en-US"/>
              </w:rPr>
              <w:t>1950</w:t>
            </w:r>
          </w:p>
        </w:tc>
        <w:tc>
          <w:tcPr>
            <w:tcW w:w="1701" w:type="dxa"/>
            <w:tcBorders>
              <w:right w:val="single" w:sz="4" w:space="0" w:color="FFFFFF" w:themeColor="background1"/>
            </w:tcBorders>
            <w:vAlign w:val="center"/>
          </w:tcPr>
          <w:p w14:paraId="5CD193B1" w14:textId="7010885F" w:rsidR="00A01FF1" w:rsidRPr="00A85F13" w:rsidRDefault="00A01FF1" w:rsidP="00A01FF1">
            <w:pPr>
              <w:jc w:val="center"/>
              <w:rPr>
                <w:rFonts w:cstheme="minorHAnsi"/>
                <w:sz w:val="20"/>
                <w:szCs w:val="20"/>
                <w:lang w:val="en-US"/>
              </w:rPr>
            </w:pPr>
            <w:r w:rsidRPr="00BE1ED5">
              <w:rPr>
                <w:rFonts w:cs="Calibri"/>
                <w:color w:val="000000"/>
                <w:sz w:val="20"/>
                <w:szCs w:val="20"/>
                <w:lang w:val="en-US"/>
              </w:rPr>
              <w:t>2020</w:t>
            </w:r>
          </w:p>
        </w:tc>
      </w:tr>
      <w:tr w:rsidR="00A01FF1" w:rsidRPr="00A85F13" w14:paraId="66A2EB65"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FFFFFF" w:themeFill="background1"/>
            <w:vAlign w:val="center"/>
          </w:tcPr>
          <w:p w14:paraId="52F6E5BF"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64D8AB7F" w14:textId="483C00F3" w:rsidR="00A01FF1" w:rsidRPr="00A85F13" w:rsidRDefault="00A01FF1" w:rsidP="00A01FF1">
            <w:pPr>
              <w:ind w:hanging="11"/>
              <w:jc w:val="center"/>
              <w:rPr>
                <w:rFonts w:cstheme="minorHAnsi"/>
                <w:sz w:val="20"/>
                <w:szCs w:val="20"/>
                <w:lang w:val="en-US"/>
              </w:rPr>
            </w:pPr>
            <w:r w:rsidRPr="00BE1ED5">
              <w:rPr>
                <w:rFonts w:cs="Calibri"/>
                <w:color w:val="000000"/>
                <w:sz w:val="20"/>
                <w:szCs w:val="20"/>
                <w:lang w:val="en-US"/>
              </w:rPr>
              <w:t>5.50</w:t>
            </w:r>
          </w:p>
        </w:tc>
        <w:tc>
          <w:tcPr>
            <w:tcW w:w="1842" w:type="dxa"/>
            <w:tcBorders>
              <w:right w:val="single" w:sz="4" w:space="0" w:color="FFFFFF" w:themeColor="background1"/>
            </w:tcBorders>
            <w:vAlign w:val="center"/>
          </w:tcPr>
          <w:p w14:paraId="6738228B" w14:textId="26C86CA1" w:rsidR="00A01FF1" w:rsidRPr="00A85F13" w:rsidRDefault="00A01FF1" w:rsidP="00A01FF1">
            <w:pPr>
              <w:jc w:val="center"/>
              <w:rPr>
                <w:rFonts w:cstheme="minorHAnsi"/>
                <w:sz w:val="20"/>
                <w:szCs w:val="20"/>
                <w:lang w:val="en-US"/>
              </w:rPr>
            </w:pPr>
            <w:r w:rsidRPr="00BE1ED5">
              <w:rPr>
                <w:rFonts w:cs="Calibri"/>
                <w:color w:val="000000"/>
                <w:sz w:val="20"/>
                <w:szCs w:val="20"/>
                <w:lang w:val="en-US"/>
              </w:rPr>
              <w:t>0.50</w:t>
            </w:r>
          </w:p>
        </w:tc>
        <w:tc>
          <w:tcPr>
            <w:tcW w:w="1701" w:type="dxa"/>
            <w:tcBorders>
              <w:right w:val="single" w:sz="4" w:space="0" w:color="FFFFFF" w:themeColor="background1"/>
            </w:tcBorders>
            <w:vAlign w:val="center"/>
          </w:tcPr>
          <w:p w14:paraId="6F920E8D" w14:textId="4A5341C4" w:rsidR="00A01FF1" w:rsidRPr="00A85F13" w:rsidRDefault="00A01FF1" w:rsidP="00A01FF1">
            <w:pPr>
              <w:jc w:val="center"/>
              <w:rPr>
                <w:rFonts w:cstheme="minorHAnsi"/>
                <w:sz w:val="20"/>
                <w:szCs w:val="20"/>
                <w:lang w:val="en-US"/>
              </w:rPr>
            </w:pPr>
            <w:r w:rsidRPr="00BE1ED5">
              <w:rPr>
                <w:rFonts w:cs="Calibri"/>
                <w:color w:val="000000"/>
                <w:sz w:val="20"/>
                <w:szCs w:val="20"/>
                <w:lang w:val="en-US"/>
              </w:rPr>
              <w:t>1905</w:t>
            </w:r>
          </w:p>
        </w:tc>
        <w:tc>
          <w:tcPr>
            <w:tcW w:w="1701" w:type="dxa"/>
            <w:tcBorders>
              <w:right w:val="single" w:sz="4" w:space="0" w:color="FFFFFF" w:themeColor="background1"/>
            </w:tcBorders>
            <w:vAlign w:val="center"/>
          </w:tcPr>
          <w:p w14:paraId="5145322E" w14:textId="738FD5F8" w:rsidR="00A01FF1" w:rsidRPr="00A85F13" w:rsidRDefault="00A01FF1" w:rsidP="00A01FF1">
            <w:pPr>
              <w:jc w:val="center"/>
              <w:rPr>
                <w:rFonts w:cstheme="minorHAnsi"/>
                <w:sz w:val="20"/>
                <w:szCs w:val="20"/>
                <w:lang w:val="en-US"/>
              </w:rPr>
            </w:pPr>
            <w:r w:rsidRPr="00BE1ED5">
              <w:rPr>
                <w:rFonts w:cs="Calibri"/>
                <w:color w:val="000000"/>
                <w:sz w:val="20"/>
                <w:szCs w:val="20"/>
                <w:lang w:val="en-US"/>
              </w:rPr>
              <w:t>2020</w:t>
            </w:r>
          </w:p>
        </w:tc>
      </w:tr>
      <w:tr w:rsidR="00A01FF1" w:rsidRPr="00A85F13" w14:paraId="78CCBD16" w14:textId="77777777" w:rsidTr="00FA69C4">
        <w:trPr>
          <w:trHeight w:val="368"/>
          <w:jc w:val="center"/>
        </w:trPr>
        <w:tc>
          <w:tcPr>
            <w:tcW w:w="2127" w:type="dxa"/>
            <w:vMerge/>
            <w:tcBorders>
              <w:right w:val="single" w:sz="4" w:space="0" w:color="FFFFFF" w:themeColor="background1"/>
            </w:tcBorders>
            <w:shd w:val="clear" w:color="auto" w:fill="FFFFFF" w:themeFill="background1"/>
            <w:vAlign w:val="center"/>
          </w:tcPr>
          <w:p w14:paraId="0103D3E4"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0AE4860F" w14:textId="40FD3787" w:rsidR="00A01FF1" w:rsidRPr="00A85F13" w:rsidRDefault="00A01FF1" w:rsidP="00A01FF1">
            <w:pPr>
              <w:ind w:hanging="11"/>
              <w:jc w:val="center"/>
              <w:rPr>
                <w:rFonts w:cstheme="minorHAnsi"/>
                <w:sz w:val="20"/>
                <w:szCs w:val="20"/>
                <w:lang w:val="en-US"/>
              </w:rPr>
            </w:pPr>
            <w:r w:rsidRPr="00BE1ED5">
              <w:rPr>
                <w:rFonts w:cs="Calibri"/>
                <w:color w:val="000000"/>
                <w:sz w:val="20"/>
                <w:szCs w:val="20"/>
                <w:lang w:val="en-US"/>
              </w:rPr>
              <w:t>6.00</w:t>
            </w:r>
          </w:p>
        </w:tc>
        <w:tc>
          <w:tcPr>
            <w:tcW w:w="1842" w:type="dxa"/>
            <w:tcBorders>
              <w:right w:val="single" w:sz="4" w:space="0" w:color="FFFFFF" w:themeColor="background1"/>
            </w:tcBorders>
            <w:vAlign w:val="center"/>
          </w:tcPr>
          <w:p w14:paraId="7BF791B6" w14:textId="25B4DE7F" w:rsidR="00A01FF1" w:rsidRPr="00A85F13" w:rsidRDefault="00A01FF1" w:rsidP="00A01FF1">
            <w:pPr>
              <w:jc w:val="center"/>
              <w:rPr>
                <w:rFonts w:cstheme="minorHAnsi"/>
                <w:sz w:val="20"/>
                <w:szCs w:val="20"/>
                <w:lang w:val="en-US"/>
              </w:rPr>
            </w:pPr>
            <w:r w:rsidRPr="00BE1ED5">
              <w:rPr>
                <w:rFonts w:cs="Calibri"/>
                <w:color w:val="000000"/>
                <w:sz w:val="20"/>
                <w:szCs w:val="20"/>
                <w:lang w:val="en-US"/>
              </w:rPr>
              <w:t>0.50</w:t>
            </w:r>
          </w:p>
        </w:tc>
        <w:tc>
          <w:tcPr>
            <w:tcW w:w="1701" w:type="dxa"/>
            <w:tcBorders>
              <w:right w:val="single" w:sz="4" w:space="0" w:color="FFFFFF" w:themeColor="background1"/>
            </w:tcBorders>
            <w:vAlign w:val="center"/>
          </w:tcPr>
          <w:p w14:paraId="639DFB86" w14:textId="43F287DF" w:rsidR="00A01FF1" w:rsidRPr="00A85F13" w:rsidRDefault="00A01FF1" w:rsidP="00A01FF1">
            <w:pPr>
              <w:jc w:val="center"/>
              <w:rPr>
                <w:rFonts w:cstheme="minorHAnsi"/>
                <w:sz w:val="20"/>
                <w:szCs w:val="20"/>
                <w:lang w:val="en-US"/>
              </w:rPr>
            </w:pPr>
            <w:r w:rsidRPr="00BE1ED5">
              <w:rPr>
                <w:rFonts w:cs="Calibri"/>
                <w:color w:val="000000"/>
                <w:sz w:val="20"/>
                <w:szCs w:val="20"/>
                <w:lang w:val="en-US"/>
              </w:rPr>
              <w:t>1900</w:t>
            </w:r>
          </w:p>
        </w:tc>
        <w:tc>
          <w:tcPr>
            <w:tcW w:w="1701" w:type="dxa"/>
            <w:tcBorders>
              <w:right w:val="single" w:sz="4" w:space="0" w:color="FFFFFF" w:themeColor="background1"/>
            </w:tcBorders>
            <w:vAlign w:val="center"/>
          </w:tcPr>
          <w:p w14:paraId="3EC7246A" w14:textId="065E87E3" w:rsidR="00A01FF1" w:rsidRPr="00A85F13" w:rsidRDefault="00A01FF1" w:rsidP="00A01FF1">
            <w:pPr>
              <w:jc w:val="center"/>
              <w:rPr>
                <w:rFonts w:cstheme="minorHAnsi"/>
                <w:sz w:val="20"/>
                <w:szCs w:val="20"/>
                <w:lang w:val="en-US"/>
              </w:rPr>
            </w:pPr>
            <w:r w:rsidRPr="00BE1ED5">
              <w:rPr>
                <w:rFonts w:cs="Calibri"/>
                <w:color w:val="000000"/>
                <w:sz w:val="20"/>
                <w:szCs w:val="20"/>
                <w:lang w:val="en-US"/>
              </w:rPr>
              <w:t>2020</w:t>
            </w:r>
          </w:p>
        </w:tc>
      </w:tr>
      <w:tr w:rsidR="00A01FF1" w:rsidRPr="00A85F13" w14:paraId="68126765"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FFFFFF" w:themeFill="background1"/>
            <w:vAlign w:val="center"/>
          </w:tcPr>
          <w:p w14:paraId="0224A0C4"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5238251E" w14:textId="4D481A4C" w:rsidR="00A01FF1" w:rsidRPr="00A85F13" w:rsidRDefault="00A01FF1" w:rsidP="00A01FF1">
            <w:pPr>
              <w:ind w:hanging="11"/>
              <w:jc w:val="center"/>
              <w:rPr>
                <w:rFonts w:cstheme="minorHAnsi"/>
                <w:sz w:val="20"/>
                <w:szCs w:val="20"/>
                <w:lang w:val="en-US"/>
              </w:rPr>
            </w:pPr>
            <w:r w:rsidRPr="00BE1ED5">
              <w:rPr>
                <w:rFonts w:cs="Calibri"/>
                <w:color w:val="000000"/>
                <w:sz w:val="20"/>
                <w:szCs w:val="20"/>
                <w:lang w:val="en-US"/>
              </w:rPr>
              <w:t>6.50</w:t>
            </w:r>
          </w:p>
        </w:tc>
        <w:tc>
          <w:tcPr>
            <w:tcW w:w="1842" w:type="dxa"/>
            <w:tcBorders>
              <w:right w:val="single" w:sz="4" w:space="0" w:color="FFFFFF" w:themeColor="background1"/>
            </w:tcBorders>
            <w:vAlign w:val="center"/>
          </w:tcPr>
          <w:p w14:paraId="4EF4C64B" w14:textId="24888DCE" w:rsidR="00A01FF1" w:rsidRPr="00A85F13" w:rsidRDefault="00A01FF1" w:rsidP="00A01FF1">
            <w:pPr>
              <w:jc w:val="center"/>
              <w:rPr>
                <w:rFonts w:cstheme="minorHAnsi"/>
                <w:sz w:val="20"/>
                <w:szCs w:val="20"/>
                <w:lang w:val="en-US"/>
              </w:rPr>
            </w:pPr>
            <w:r w:rsidRPr="00BE1ED5">
              <w:rPr>
                <w:rFonts w:cs="Calibri"/>
                <w:color w:val="000000"/>
                <w:sz w:val="20"/>
                <w:szCs w:val="20"/>
                <w:lang w:val="en-US"/>
              </w:rPr>
              <w:t>1.00</w:t>
            </w:r>
          </w:p>
        </w:tc>
        <w:tc>
          <w:tcPr>
            <w:tcW w:w="1701" w:type="dxa"/>
            <w:tcBorders>
              <w:right w:val="single" w:sz="4" w:space="0" w:color="FFFFFF" w:themeColor="background1"/>
            </w:tcBorders>
            <w:vAlign w:val="center"/>
          </w:tcPr>
          <w:p w14:paraId="1F680649" w14:textId="72D72D52" w:rsidR="00A01FF1" w:rsidRPr="00A85F13" w:rsidRDefault="00A01FF1" w:rsidP="00A01FF1">
            <w:pPr>
              <w:jc w:val="center"/>
              <w:rPr>
                <w:rFonts w:cstheme="minorHAnsi"/>
                <w:sz w:val="20"/>
                <w:szCs w:val="20"/>
                <w:lang w:val="en-US"/>
              </w:rPr>
            </w:pPr>
            <w:r w:rsidRPr="00BE1ED5">
              <w:rPr>
                <w:rFonts w:cs="Calibri"/>
                <w:color w:val="000000"/>
                <w:sz w:val="20"/>
                <w:szCs w:val="20"/>
                <w:lang w:val="en-US"/>
              </w:rPr>
              <w:t>1850</w:t>
            </w:r>
          </w:p>
        </w:tc>
        <w:tc>
          <w:tcPr>
            <w:tcW w:w="1701" w:type="dxa"/>
            <w:tcBorders>
              <w:right w:val="single" w:sz="4" w:space="0" w:color="FFFFFF" w:themeColor="background1"/>
            </w:tcBorders>
            <w:vAlign w:val="center"/>
          </w:tcPr>
          <w:p w14:paraId="74C5EC98" w14:textId="7A64C174" w:rsidR="00A01FF1" w:rsidRPr="00A85F13" w:rsidRDefault="00A01FF1" w:rsidP="00A01FF1">
            <w:pPr>
              <w:jc w:val="center"/>
              <w:rPr>
                <w:rFonts w:cstheme="minorHAnsi"/>
                <w:sz w:val="20"/>
                <w:szCs w:val="20"/>
                <w:lang w:val="en-US"/>
              </w:rPr>
            </w:pPr>
            <w:r w:rsidRPr="00BE1ED5">
              <w:rPr>
                <w:rFonts w:cs="Calibri"/>
                <w:color w:val="000000"/>
                <w:sz w:val="20"/>
                <w:szCs w:val="20"/>
                <w:lang w:val="en-US"/>
              </w:rPr>
              <w:t>2020</w:t>
            </w:r>
          </w:p>
        </w:tc>
      </w:tr>
      <w:tr w:rsidR="00A01FF1" w:rsidRPr="00A85F13" w14:paraId="02DAD60A" w14:textId="77777777" w:rsidTr="00FA69C4">
        <w:trPr>
          <w:trHeight w:val="368"/>
          <w:jc w:val="center"/>
        </w:trPr>
        <w:tc>
          <w:tcPr>
            <w:tcW w:w="2127" w:type="dxa"/>
            <w:vMerge w:val="restart"/>
            <w:tcBorders>
              <w:right w:val="single" w:sz="4" w:space="0" w:color="FFFFFF" w:themeColor="background1"/>
            </w:tcBorders>
            <w:shd w:val="clear" w:color="auto" w:fill="D9D9D9" w:themeFill="background1" w:themeFillShade="D9"/>
            <w:vAlign w:val="center"/>
          </w:tcPr>
          <w:p w14:paraId="2F9B26EF" w14:textId="5D205ED8" w:rsidR="00A01FF1" w:rsidRPr="00A85F13" w:rsidRDefault="00A01FF1" w:rsidP="00A01FF1">
            <w:pPr>
              <w:jc w:val="center"/>
              <w:rPr>
                <w:rFonts w:cstheme="minorHAnsi"/>
                <w:b/>
                <w:bCs/>
                <w:sz w:val="20"/>
                <w:szCs w:val="20"/>
                <w:lang w:val="en-US"/>
              </w:rPr>
            </w:pPr>
            <w:r w:rsidRPr="00BE1ED5">
              <w:rPr>
                <w:rFonts w:cs="Calibri"/>
                <w:b/>
                <w:bCs/>
                <w:color w:val="000000"/>
                <w:sz w:val="20"/>
                <w:szCs w:val="20"/>
                <w:lang w:val="en-US"/>
              </w:rPr>
              <w:t>C</w:t>
            </w:r>
          </w:p>
        </w:tc>
        <w:tc>
          <w:tcPr>
            <w:tcW w:w="1701" w:type="dxa"/>
            <w:tcBorders>
              <w:right w:val="single" w:sz="4" w:space="0" w:color="FFFFFF" w:themeColor="background1"/>
            </w:tcBorders>
            <w:vAlign w:val="center"/>
          </w:tcPr>
          <w:p w14:paraId="6E31682D" w14:textId="6225B0CC" w:rsidR="00A01FF1" w:rsidRPr="00A85F13" w:rsidRDefault="00A01FF1" w:rsidP="00A01FF1">
            <w:pPr>
              <w:ind w:hanging="11"/>
              <w:jc w:val="center"/>
              <w:rPr>
                <w:rFonts w:cstheme="minorHAnsi"/>
                <w:sz w:val="20"/>
                <w:szCs w:val="20"/>
                <w:lang w:val="en-US"/>
              </w:rPr>
            </w:pPr>
            <w:r w:rsidRPr="00BE1ED5">
              <w:rPr>
                <w:rFonts w:cs="Calibri"/>
                <w:color w:val="000000"/>
                <w:sz w:val="20"/>
                <w:szCs w:val="20"/>
                <w:lang w:val="en-US"/>
              </w:rPr>
              <w:t>4.50</w:t>
            </w:r>
          </w:p>
        </w:tc>
        <w:tc>
          <w:tcPr>
            <w:tcW w:w="1842" w:type="dxa"/>
            <w:tcBorders>
              <w:right w:val="single" w:sz="4" w:space="0" w:color="FFFFFF" w:themeColor="background1"/>
            </w:tcBorders>
            <w:vAlign w:val="center"/>
          </w:tcPr>
          <w:p w14:paraId="78767FE1" w14:textId="6DC11D29" w:rsidR="00A01FF1" w:rsidRPr="00A85F13" w:rsidRDefault="00A01FF1" w:rsidP="00A01FF1">
            <w:pPr>
              <w:jc w:val="center"/>
              <w:rPr>
                <w:rFonts w:cstheme="minorHAnsi"/>
                <w:sz w:val="20"/>
                <w:szCs w:val="20"/>
                <w:lang w:val="en-US"/>
              </w:rPr>
            </w:pPr>
            <w:r w:rsidRPr="00BE1ED5">
              <w:rPr>
                <w:rFonts w:cs="Calibri"/>
                <w:color w:val="000000"/>
                <w:sz w:val="20"/>
                <w:szCs w:val="20"/>
                <w:lang w:val="en-US"/>
              </w:rPr>
              <w:t>0.25</w:t>
            </w:r>
          </w:p>
        </w:tc>
        <w:tc>
          <w:tcPr>
            <w:tcW w:w="1701" w:type="dxa"/>
            <w:tcBorders>
              <w:right w:val="single" w:sz="4" w:space="0" w:color="FFFFFF" w:themeColor="background1"/>
            </w:tcBorders>
            <w:vAlign w:val="center"/>
          </w:tcPr>
          <w:p w14:paraId="7514CC8D" w14:textId="023CD57F" w:rsidR="00A01FF1" w:rsidRPr="00A85F13" w:rsidRDefault="00A01FF1" w:rsidP="00A01FF1">
            <w:pPr>
              <w:jc w:val="center"/>
              <w:rPr>
                <w:rFonts w:cstheme="minorHAnsi"/>
                <w:sz w:val="20"/>
                <w:szCs w:val="20"/>
                <w:lang w:val="en-US"/>
              </w:rPr>
            </w:pPr>
            <w:r w:rsidRPr="00BE1ED5">
              <w:rPr>
                <w:rFonts w:cs="Calibri"/>
                <w:color w:val="000000"/>
                <w:sz w:val="20"/>
                <w:szCs w:val="20"/>
                <w:lang w:val="en-US"/>
              </w:rPr>
              <w:t>1960</w:t>
            </w:r>
          </w:p>
        </w:tc>
        <w:tc>
          <w:tcPr>
            <w:tcW w:w="1701" w:type="dxa"/>
            <w:tcBorders>
              <w:right w:val="single" w:sz="4" w:space="0" w:color="FFFFFF" w:themeColor="background1"/>
            </w:tcBorders>
            <w:vAlign w:val="center"/>
          </w:tcPr>
          <w:p w14:paraId="39F83A21" w14:textId="0F7AF063" w:rsidR="00A01FF1" w:rsidRPr="00A85F13" w:rsidRDefault="00A01FF1" w:rsidP="00A01FF1">
            <w:pPr>
              <w:jc w:val="center"/>
              <w:rPr>
                <w:rFonts w:cstheme="minorHAnsi"/>
                <w:sz w:val="20"/>
                <w:szCs w:val="20"/>
                <w:lang w:val="en-US"/>
              </w:rPr>
            </w:pPr>
            <w:r w:rsidRPr="00BE1ED5">
              <w:rPr>
                <w:rFonts w:cs="Calibri"/>
                <w:color w:val="000000"/>
                <w:sz w:val="20"/>
                <w:szCs w:val="20"/>
                <w:lang w:val="en-US"/>
              </w:rPr>
              <w:t>2020</w:t>
            </w:r>
          </w:p>
        </w:tc>
      </w:tr>
      <w:tr w:rsidR="00A01FF1" w:rsidRPr="00A85F13" w14:paraId="4CFDF9C1"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6E1B886E"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314DCE83" w14:textId="5AFC5E1F" w:rsidR="00A01FF1" w:rsidRPr="00A85F13" w:rsidRDefault="00A01FF1" w:rsidP="00A01FF1">
            <w:pPr>
              <w:ind w:hanging="11"/>
              <w:jc w:val="center"/>
              <w:rPr>
                <w:rFonts w:cstheme="minorHAnsi"/>
                <w:sz w:val="20"/>
                <w:szCs w:val="20"/>
                <w:lang w:val="en-US"/>
              </w:rPr>
            </w:pPr>
            <w:r w:rsidRPr="00BE1ED5">
              <w:rPr>
                <w:rFonts w:cs="Calibri"/>
                <w:color w:val="000000"/>
                <w:sz w:val="20"/>
                <w:szCs w:val="20"/>
                <w:lang w:val="en-US"/>
              </w:rPr>
              <w:t>4.75</w:t>
            </w:r>
          </w:p>
        </w:tc>
        <w:tc>
          <w:tcPr>
            <w:tcW w:w="1842" w:type="dxa"/>
            <w:tcBorders>
              <w:right w:val="single" w:sz="4" w:space="0" w:color="FFFFFF" w:themeColor="background1"/>
            </w:tcBorders>
            <w:vAlign w:val="center"/>
          </w:tcPr>
          <w:p w14:paraId="10F83675" w14:textId="1ED508D9" w:rsidR="00A01FF1" w:rsidRPr="00A85F13" w:rsidRDefault="00A01FF1" w:rsidP="00A01FF1">
            <w:pPr>
              <w:jc w:val="center"/>
              <w:rPr>
                <w:rFonts w:cstheme="minorHAnsi"/>
                <w:sz w:val="20"/>
                <w:szCs w:val="20"/>
                <w:lang w:val="en-US"/>
              </w:rPr>
            </w:pPr>
            <w:r w:rsidRPr="00BE1ED5">
              <w:rPr>
                <w:rFonts w:cs="Calibri"/>
                <w:color w:val="000000"/>
                <w:sz w:val="20"/>
                <w:szCs w:val="20"/>
                <w:lang w:val="en-US"/>
              </w:rPr>
              <w:t>0.25</w:t>
            </w:r>
          </w:p>
        </w:tc>
        <w:tc>
          <w:tcPr>
            <w:tcW w:w="1701" w:type="dxa"/>
            <w:tcBorders>
              <w:right w:val="single" w:sz="4" w:space="0" w:color="FFFFFF" w:themeColor="background1"/>
            </w:tcBorders>
            <w:vAlign w:val="center"/>
          </w:tcPr>
          <w:p w14:paraId="1D4DE931" w14:textId="1A5677C1" w:rsidR="00A01FF1" w:rsidRPr="00A85F13" w:rsidRDefault="00A01FF1" w:rsidP="00A01FF1">
            <w:pPr>
              <w:jc w:val="center"/>
              <w:rPr>
                <w:rFonts w:cstheme="minorHAnsi"/>
                <w:sz w:val="20"/>
                <w:szCs w:val="20"/>
                <w:lang w:val="en-US"/>
              </w:rPr>
            </w:pPr>
            <w:r w:rsidRPr="00BE1ED5">
              <w:rPr>
                <w:rFonts w:cs="Calibri"/>
                <w:color w:val="000000"/>
                <w:sz w:val="20"/>
                <w:szCs w:val="20"/>
                <w:lang w:val="en-US"/>
              </w:rPr>
              <w:t>1960</w:t>
            </w:r>
          </w:p>
        </w:tc>
        <w:tc>
          <w:tcPr>
            <w:tcW w:w="1701" w:type="dxa"/>
            <w:tcBorders>
              <w:right w:val="single" w:sz="4" w:space="0" w:color="FFFFFF" w:themeColor="background1"/>
            </w:tcBorders>
            <w:vAlign w:val="center"/>
          </w:tcPr>
          <w:p w14:paraId="50F7C99A" w14:textId="035FDBAB" w:rsidR="00A01FF1" w:rsidRPr="00A85F13" w:rsidRDefault="00A01FF1" w:rsidP="00A01FF1">
            <w:pPr>
              <w:jc w:val="center"/>
              <w:rPr>
                <w:rFonts w:cstheme="minorHAnsi"/>
                <w:sz w:val="20"/>
                <w:szCs w:val="20"/>
                <w:lang w:val="en-US"/>
              </w:rPr>
            </w:pPr>
            <w:r w:rsidRPr="00BE1ED5">
              <w:rPr>
                <w:rFonts w:cs="Calibri"/>
                <w:color w:val="000000"/>
                <w:sz w:val="20"/>
                <w:szCs w:val="20"/>
                <w:lang w:val="en-US"/>
              </w:rPr>
              <w:t>2020</w:t>
            </w:r>
          </w:p>
        </w:tc>
      </w:tr>
      <w:tr w:rsidR="00A01FF1" w:rsidRPr="00A85F13" w14:paraId="4988BEA5" w14:textId="77777777" w:rsidTr="00FA69C4">
        <w:trPr>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0AD9DC3E"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62E2F0E4" w14:textId="1EB3A733" w:rsidR="00A01FF1" w:rsidRPr="00A85F13" w:rsidRDefault="00A01FF1" w:rsidP="00A01FF1">
            <w:pPr>
              <w:ind w:hanging="11"/>
              <w:jc w:val="center"/>
              <w:rPr>
                <w:rFonts w:cstheme="minorHAnsi"/>
                <w:sz w:val="20"/>
                <w:szCs w:val="20"/>
                <w:lang w:val="en-US"/>
              </w:rPr>
            </w:pPr>
            <w:r w:rsidRPr="00BE1ED5">
              <w:rPr>
                <w:rFonts w:cs="Calibri"/>
                <w:color w:val="000000"/>
                <w:sz w:val="20"/>
                <w:szCs w:val="20"/>
                <w:lang w:val="en-US"/>
              </w:rPr>
              <w:t>5.00</w:t>
            </w:r>
          </w:p>
        </w:tc>
        <w:tc>
          <w:tcPr>
            <w:tcW w:w="1842" w:type="dxa"/>
            <w:tcBorders>
              <w:right w:val="single" w:sz="4" w:space="0" w:color="FFFFFF" w:themeColor="background1"/>
            </w:tcBorders>
            <w:vAlign w:val="center"/>
          </w:tcPr>
          <w:p w14:paraId="374047C6" w14:textId="4603E781" w:rsidR="00A01FF1" w:rsidRPr="00A85F13" w:rsidRDefault="00A01FF1" w:rsidP="00A01FF1">
            <w:pPr>
              <w:jc w:val="center"/>
              <w:rPr>
                <w:rFonts w:cstheme="minorHAnsi"/>
                <w:sz w:val="20"/>
                <w:szCs w:val="20"/>
                <w:lang w:val="en-US"/>
              </w:rPr>
            </w:pPr>
            <w:r w:rsidRPr="00BE1ED5">
              <w:rPr>
                <w:rFonts w:cs="Calibri"/>
                <w:color w:val="000000"/>
                <w:sz w:val="20"/>
                <w:szCs w:val="20"/>
                <w:lang w:val="en-US"/>
              </w:rPr>
              <w:t>0.50</w:t>
            </w:r>
          </w:p>
        </w:tc>
        <w:tc>
          <w:tcPr>
            <w:tcW w:w="1701" w:type="dxa"/>
            <w:tcBorders>
              <w:right w:val="single" w:sz="4" w:space="0" w:color="FFFFFF" w:themeColor="background1"/>
            </w:tcBorders>
            <w:vAlign w:val="center"/>
          </w:tcPr>
          <w:p w14:paraId="380E54D1" w14:textId="5546DB43" w:rsidR="00A01FF1" w:rsidRPr="00A85F13" w:rsidRDefault="00A01FF1" w:rsidP="00A01FF1">
            <w:pPr>
              <w:jc w:val="center"/>
              <w:rPr>
                <w:rFonts w:cstheme="minorHAnsi"/>
                <w:sz w:val="20"/>
                <w:szCs w:val="20"/>
                <w:lang w:val="en-US"/>
              </w:rPr>
            </w:pPr>
            <w:r w:rsidRPr="00BE1ED5">
              <w:rPr>
                <w:rFonts w:cs="Calibri"/>
                <w:color w:val="000000"/>
                <w:sz w:val="20"/>
                <w:szCs w:val="20"/>
                <w:lang w:val="en-US"/>
              </w:rPr>
              <w:t>1950</w:t>
            </w:r>
          </w:p>
        </w:tc>
        <w:tc>
          <w:tcPr>
            <w:tcW w:w="1701" w:type="dxa"/>
            <w:tcBorders>
              <w:right w:val="single" w:sz="4" w:space="0" w:color="FFFFFF" w:themeColor="background1"/>
            </w:tcBorders>
            <w:vAlign w:val="center"/>
          </w:tcPr>
          <w:p w14:paraId="18D8A042" w14:textId="7812C6C1" w:rsidR="00A01FF1" w:rsidRPr="00A85F13" w:rsidRDefault="00A01FF1" w:rsidP="00A01FF1">
            <w:pPr>
              <w:jc w:val="center"/>
              <w:rPr>
                <w:rFonts w:cstheme="minorHAnsi"/>
                <w:sz w:val="20"/>
                <w:szCs w:val="20"/>
                <w:lang w:val="en-US"/>
              </w:rPr>
            </w:pPr>
            <w:r w:rsidRPr="00BE1ED5">
              <w:rPr>
                <w:rFonts w:cs="Calibri"/>
                <w:color w:val="000000"/>
                <w:sz w:val="20"/>
                <w:szCs w:val="20"/>
                <w:lang w:val="en-US"/>
              </w:rPr>
              <w:t>2020</w:t>
            </w:r>
          </w:p>
        </w:tc>
      </w:tr>
      <w:tr w:rsidR="00A01FF1" w:rsidRPr="00A85F13" w14:paraId="4F36FD3B"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564A2145"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74EB486D" w14:textId="6D22247E" w:rsidR="00A01FF1" w:rsidRPr="00A85F13" w:rsidRDefault="00A01FF1" w:rsidP="00A01FF1">
            <w:pPr>
              <w:ind w:hanging="11"/>
              <w:jc w:val="center"/>
              <w:rPr>
                <w:rFonts w:cstheme="minorHAnsi"/>
                <w:sz w:val="20"/>
                <w:szCs w:val="20"/>
                <w:lang w:val="en-US"/>
              </w:rPr>
            </w:pPr>
            <w:r w:rsidRPr="00BE1ED5">
              <w:rPr>
                <w:rFonts w:cs="Calibri"/>
                <w:color w:val="000000"/>
                <w:sz w:val="20"/>
                <w:szCs w:val="20"/>
                <w:lang w:val="en-US"/>
              </w:rPr>
              <w:t>5.50</w:t>
            </w:r>
          </w:p>
        </w:tc>
        <w:tc>
          <w:tcPr>
            <w:tcW w:w="1842" w:type="dxa"/>
            <w:tcBorders>
              <w:right w:val="single" w:sz="4" w:space="0" w:color="FFFFFF" w:themeColor="background1"/>
            </w:tcBorders>
            <w:vAlign w:val="center"/>
          </w:tcPr>
          <w:p w14:paraId="0146812D" w14:textId="16A4A969" w:rsidR="00A01FF1" w:rsidRPr="00A85F13" w:rsidRDefault="00A01FF1" w:rsidP="00A01FF1">
            <w:pPr>
              <w:jc w:val="center"/>
              <w:rPr>
                <w:rFonts w:cstheme="minorHAnsi"/>
                <w:sz w:val="20"/>
                <w:szCs w:val="20"/>
                <w:lang w:val="en-US"/>
              </w:rPr>
            </w:pPr>
            <w:r w:rsidRPr="00BE1ED5">
              <w:rPr>
                <w:rFonts w:cs="Calibri"/>
                <w:color w:val="000000"/>
                <w:sz w:val="20"/>
                <w:szCs w:val="20"/>
                <w:lang w:val="en-US"/>
              </w:rPr>
              <w:t>0.50</w:t>
            </w:r>
          </w:p>
        </w:tc>
        <w:tc>
          <w:tcPr>
            <w:tcW w:w="1701" w:type="dxa"/>
            <w:tcBorders>
              <w:right w:val="single" w:sz="4" w:space="0" w:color="FFFFFF" w:themeColor="background1"/>
            </w:tcBorders>
            <w:vAlign w:val="center"/>
          </w:tcPr>
          <w:p w14:paraId="08D64D54" w14:textId="6A83970E" w:rsidR="00A01FF1" w:rsidRPr="00A85F13" w:rsidRDefault="00A01FF1" w:rsidP="00A01FF1">
            <w:pPr>
              <w:jc w:val="center"/>
              <w:rPr>
                <w:rFonts w:cstheme="minorHAnsi"/>
                <w:sz w:val="20"/>
                <w:szCs w:val="20"/>
                <w:lang w:val="en-US"/>
              </w:rPr>
            </w:pPr>
            <w:r w:rsidRPr="00BE1ED5">
              <w:rPr>
                <w:rFonts w:cs="Calibri"/>
                <w:color w:val="000000"/>
                <w:sz w:val="20"/>
                <w:szCs w:val="20"/>
                <w:lang w:val="en-US"/>
              </w:rPr>
              <w:t>1920</w:t>
            </w:r>
          </w:p>
        </w:tc>
        <w:tc>
          <w:tcPr>
            <w:tcW w:w="1701" w:type="dxa"/>
            <w:tcBorders>
              <w:right w:val="single" w:sz="4" w:space="0" w:color="FFFFFF" w:themeColor="background1"/>
            </w:tcBorders>
            <w:vAlign w:val="center"/>
          </w:tcPr>
          <w:p w14:paraId="206148EA" w14:textId="018C2276"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6EEAED71" w14:textId="77777777" w:rsidTr="00FA69C4">
        <w:trPr>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260E3732"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0A682E71" w14:textId="51DEF53A"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6.00</w:t>
            </w:r>
          </w:p>
        </w:tc>
        <w:tc>
          <w:tcPr>
            <w:tcW w:w="1842" w:type="dxa"/>
            <w:tcBorders>
              <w:right w:val="single" w:sz="4" w:space="0" w:color="FFFFFF" w:themeColor="background1"/>
            </w:tcBorders>
            <w:vAlign w:val="center"/>
          </w:tcPr>
          <w:p w14:paraId="59CA5E25" w14:textId="5E0F93C4" w:rsidR="00A01FF1" w:rsidRPr="00A85F13" w:rsidRDefault="00A01FF1" w:rsidP="00A01FF1">
            <w:pPr>
              <w:jc w:val="center"/>
              <w:rPr>
                <w:rFonts w:cstheme="minorHAnsi"/>
                <w:sz w:val="20"/>
                <w:szCs w:val="20"/>
                <w:lang w:val="en-US"/>
              </w:rPr>
            </w:pPr>
            <w:r w:rsidRPr="009539CD">
              <w:rPr>
                <w:rFonts w:cs="Calibri"/>
                <w:color w:val="000000"/>
                <w:sz w:val="20"/>
                <w:szCs w:val="20"/>
                <w:lang w:val="en-US"/>
              </w:rPr>
              <w:t>0.50</w:t>
            </w:r>
          </w:p>
        </w:tc>
        <w:tc>
          <w:tcPr>
            <w:tcW w:w="1701" w:type="dxa"/>
            <w:tcBorders>
              <w:right w:val="single" w:sz="4" w:space="0" w:color="FFFFFF" w:themeColor="background1"/>
            </w:tcBorders>
            <w:vAlign w:val="center"/>
          </w:tcPr>
          <w:p w14:paraId="438A9B04" w14:textId="1C57AC8E"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1900</w:t>
            </w:r>
          </w:p>
        </w:tc>
        <w:tc>
          <w:tcPr>
            <w:tcW w:w="1701" w:type="dxa"/>
            <w:tcBorders>
              <w:right w:val="single" w:sz="4" w:space="0" w:color="FFFFFF" w:themeColor="background1"/>
            </w:tcBorders>
            <w:vAlign w:val="center"/>
          </w:tcPr>
          <w:p w14:paraId="3769BFAC" w14:textId="17004CB9"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03913004"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7B322CDB"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4EEFC25F" w14:textId="71728ADC"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6.50</w:t>
            </w:r>
          </w:p>
        </w:tc>
        <w:tc>
          <w:tcPr>
            <w:tcW w:w="1842" w:type="dxa"/>
            <w:tcBorders>
              <w:right w:val="single" w:sz="4" w:space="0" w:color="FFFFFF" w:themeColor="background1"/>
            </w:tcBorders>
            <w:vAlign w:val="center"/>
          </w:tcPr>
          <w:p w14:paraId="5F00973E" w14:textId="60C0C342" w:rsidR="00A01FF1" w:rsidRPr="00A85F13" w:rsidRDefault="00A01FF1" w:rsidP="00A01FF1">
            <w:pPr>
              <w:jc w:val="center"/>
              <w:rPr>
                <w:rFonts w:cstheme="minorHAnsi"/>
                <w:sz w:val="20"/>
                <w:szCs w:val="20"/>
                <w:lang w:val="en-US"/>
              </w:rPr>
            </w:pPr>
            <w:r w:rsidRPr="009539CD">
              <w:rPr>
                <w:rFonts w:cs="Calibri"/>
                <w:color w:val="000000"/>
                <w:sz w:val="20"/>
                <w:szCs w:val="20"/>
                <w:lang w:val="en-US"/>
              </w:rPr>
              <w:t>0.50</w:t>
            </w:r>
          </w:p>
        </w:tc>
        <w:tc>
          <w:tcPr>
            <w:tcW w:w="1701" w:type="dxa"/>
            <w:tcBorders>
              <w:right w:val="single" w:sz="4" w:space="0" w:color="FFFFFF" w:themeColor="background1"/>
            </w:tcBorders>
            <w:vAlign w:val="center"/>
          </w:tcPr>
          <w:p w14:paraId="34B71278" w14:textId="28493A8B"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1900</w:t>
            </w:r>
          </w:p>
        </w:tc>
        <w:tc>
          <w:tcPr>
            <w:tcW w:w="1701" w:type="dxa"/>
            <w:tcBorders>
              <w:right w:val="single" w:sz="4" w:space="0" w:color="FFFFFF" w:themeColor="background1"/>
            </w:tcBorders>
            <w:vAlign w:val="center"/>
          </w:tcPr>
          <w:p w14:paraId="6E4C637A" w14:textId="6E218536"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5FF4DEA3" w14:textId="77777777" w:rsidTr="00FA69C4">
        <w:trPr>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520E5CC3"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0C09990F" w14:textId="5245FD20"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7.00</w:t>
            </w:r>
          </w:p>
        </w:tc>
        <w:tc>
          <w:tcPr>
            <w:tcW w:w="1842" w:type="dxa"/>
            <w:tcBorders>
              <w:right w:val="single" w:sz="4" w:space="0" w:color="FFFFFF" w:themeColor="background1"/>
            </w:tcBorders>
            <w:vAlign w:val="center"/>
          </w:tcPr>
          <w:p w14:paraId="67417D5C" w14:textId="6A4B2B15"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1.00</w:t>
            </w:r>
          </w:p>
        </w:tc>
        <w:tc>
          <w:tcPr>
            <w:tcW w:w="1701" w:type="dxa"/>
            <w:tcBorders>
              <w:right w:val="single" w:sz="4" w:space="0" w:color="FFFFFF" w:themeColor="background1"/>
            </w:tcBorders>
            <w:vAlign w:val="center"/>
          </w:tcPr>
          <w:p w14:paraId="56731301" w14:textId="5A130F92"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1900</w:t>
            </w:r>
          </w:p>
        </w:tc>
        <w:tc>
          <w:tcPr>
            <w:tcW w:w="1701" w:type="dxa"/>
            <w:tcBorders>
              <w:right w:val="single" w:sz="4" w:space="0" w:color="FFFFFF" w:themeColor="background1"/>
            </w:tcBorders>
            <w:vAlign w:val="center"/>
          </w:tcPr>
          <w:p w14:paraId="17ACEC60" w14:textId="10858A91"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4722AA27"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val="restart"/>
            <w:tcBorders>
              <w:right w:val="single" w:sz="4" w:space="0" w:color="FFFFFF" w:themeColor="background1"/>
            </w:tcBorders>
            <w:shd w:val="clear" w:color="auto" w:fill="FFFFFF" w:themeFill="background1"/>
            <w:vAlign w:val="center"/>
          </w:tcPr>
          <w:p w14:paraId="4FB1CC5D" w14:textId="1819F473" w:rsidR="00A01FF1" w:rsidRPr="00A85F13" w:rsidRDefault="00A01FF1" w:rsidP="00A01FF1">
            <w:pPr>
              <w:jc w:val="center"/>
              <w:rPr>
                <w:rFonts w:cstheme="minorHAnsi"/>
                <w:b/>
                <w:bCs/>
                <w:sz w:val="20"/>
                <w:szCs w:val="20"/>
                <w:lang w:val="en-US"/>
              </w:rPr>
            </w:pPr>
            <w:r w:rsidRPr="009539CD">
              <w:rPr>
                <w:rFonts w:cs="Calibri"/>
                <w:b/>
                <w:bCs/>
                <w:color w:val="000000"/>
                <w:sz w:val="20"/>
                <w:szCs w:val="20"/>
                <w:lang w:val="en-US"/>
              </w:rPr>
              <w:t>D</w:t>
            </w:r>
          </w:p>
        </w:tc>
        <w:tc>
          <w:tcPr>
            <w:tcW w:w="1701" w:type="dxa"/>
            <w:tcBorders>
              <w:right w:val="single" w:sz="4" w:space="0" w:color="FFFFFF" w:themeColor="background1"/>
            </w:tcBorders>
            <w:vAlign w:val="center"/>
          </w:tcPr>
          <w:p w14:paraId="72F9FC2D" w14:textId="620CA158"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4.50</w:t>
            </w:r>
          </w:p>
        </w:tc>
        <w:tc>
          <w:tcPr>
            <w:tcW w:w="1842" w:type="dxa"/>
            <w:tcBorders>
              <w:right w:val="single" w:sz="4" w:space="0" w:color="FFFFFF" w:themeColor="background1"/>
            </w:tcBorders>
            <w:vAlign w:val="center"/>
          </w:tcPr>
          <w:p w14:paraId="7B4C35DE" w14:textId="0E90F672" w:rsidR="00A01FF1" w:rsidRPr="00A85F13" w:rsidRDefault="00A01FF1" w:rsidP="00A01FF1">
            <w:pPr>
              <w:jc w:val="center"/>
              <w:rPr>
                <w:rFonts w:cstheme="minorHAnsi"/>
                <w:sz w:val="20"/>
                <w:szCs w:val="20"/>
                <w:lang w:val="en-US"/>
              </w:rPr>
            </w:pPr>
            <w:r w:rsidRPr="009539CD">
              <w:rPr>
                <w:rFonts w:cs="Calibri"/>
                <w:color w:val="000000"/>
                <w:sz w:val="20"/>
                <w:szCs w:val="20"/>
                <w:lang w:val="en-US"/>
              </w:rPr>
              <w:t>0.25</w:t>
            </w:r>
          </w:p>
        </w:tc>
        <w:tc>
          <w:tcPr>
            <w:tcW w:w="1701" w:type="dxa"/>
            <w:tcBorders>
              <w:right w:val="single" w:sz="4" w:space="0" w:color="FFFFFF" w:themeColor="background1"/>
            </w:tcBorders>
            <w:vAlign w:val="center"/>
          </w:tcPr>
          <w:p w14:paraId="35BB78AA" w14:textId="373A7E7B"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1960</w:t>
            </w:r>
          </w:p>
        </w:tc>
        <w:tc>
          <w:tcPr>
            <w:tcW w:w="1701" w:type="dxa"/>
            <w:tcBorders>
              <w:right w:val="single" w:sz="4" w:space="0" w:color="FFFFFF" w:themeColor="background1"/>
            </w:tcBorders>
            <w:vAlign w:val="center"/>
          </w:tcPr>
          <w:p w14:paraId="7410E4B3" w14:textId="559A0383"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3E48D298" w14:textId="77777777" w:rsidTr="00FA69C4">
        <w:trPr>
          <w:trHeight w:val="368"/>
          <w:jc w:val="center"/>
        </w:trPr>
        <w:tc>
          <w:tcPr>
            <w:tcW w:w="2127" w:type="dxa"/>
            <w:vMerge/>
            <w:tcBorders>
              <w:right w:val="single" w:sz="4" w:space="0" w:color="FFFFFF" w:themeColor="background1"/>
            </w:tcBorders>
            <w:shd w:val="clear" w:color="auto" w:fill="FFFFFF" w:themeFill="background1"/>
            <w:vAlign w:val="center"/>
          </w:tcPr>
          <w:p w14:paraId="6AF882BB"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5ABC42C2" w14:textId="19969C51"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4.75</w:t>
            </w:r>
          </w:p>
        </w:tc>
        <w:tc>
          <w:tcPr>
            <w:tcW w:w="1842" w:type="dxa"/>
            <w:tcBorders>
              <w:right w:val="single" w:sz="4" w:space="0" w:color="FFFFFF" w:themeColor="background1"/>
            </w:tcBorders>
            <w:vAlign w:val="center"/>
          </w:tcPr>
          <w:p w14:paraId="0359EC04" w14:textId="55829B69" w:rsidR="00A01FF1" w:rsidRPr="00A85F13" w:rsidRDefault="00A01FF1" w:rsidP="00A01FF1">
            <w:pPr>
              <w:jc w:val="center"/>
              <w:rPr>
                <w:rFonts w:cstheme="minorHAnsi"/>
                <w:sz w:val="20"/>
                <w:szCs w:val="20"/>
                <w:lang w:val="en-US"/>
              </w:rPr>
            </w:pPr>
            <w:r w:rsidRPr="009539CD">
              <w:rPr>
                <w:rFonts w:cs="Calibri"/>
                <w:color w:val="000000"/>
                <w:sz w:val="20"/>
                <w:szCs w:val="20"/>
                <w:lang w:val="en-US"/>
              </w:rPr>
              <w:t>0.25</w:t>
            </w:r>
          </w:p>
        </w:tc>
        <w:tc>
          <w:tcPr>
            <w:tcW w:w="1701" w:type="dxa"/>
            <w:tcBorders>
              <w:right w:val="single" w:sz="4" w:space="0" w:color="FFFFFF" w:themeColor="background1"/>
            </w:tcBorders>
            <w:vAlign w:val="center"/>
          </w:tcPr>
          <w:p w14:paraId="2BBFF945" w14:textId="241AE7C7"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1960</w:t>
            </w:r>
          </w:p>
        </w:tc>
        <w:tc>
          <w:tcPr>
            <w:tcW w:w="1701" w:type="dxa"/>
            <w:tcBorders>
              <w:right w:val="single" w:sz="4" w:space="0" w:color="FFFFFF" w:themeColor="background1"/>
            </w:tcBorders>
            <w:vAlign w:val="center"/>
          </w:tcPr>
          <w:p w14:paraId="7ECA9F29" w14:textId="56E62158"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48AD0F8B"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FFFFFF" w:themeFill="background1"/>
            <w:vAlign w:val="center"/>
          </w:tcPr>
          <w:p w14:paraId="023F965D"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5C781187" w14:textId="41F77FC1"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5.00</w:t>
            </w:r>
          </w:p>
        </w:tc>
        <w:tc>
          <w:tcPr>
            <w:tcW w:w="1842" w:type="dxa"/>
            <w:tcBorders>
              <w:right w:val="single" w:sz="4" w:space="0" w:color="FFFFFF" w:themeColor="background1"/>
            </w:tcBorders>
            <w:vAlign w:val="center"/>
          </w:tcPr>
          <w:p w14:paraId="05453FAC" w14:textId="0C2729FE" w:rsidR="00A01FF1" w:rsidRPr="00A85F13" w:rsidRDefault="00A01FF1" w:rsidP="00A01FF1">
            <w:pPr>
              <w:jc w:val="center"/>
              <w:rPr>
                <w:rFonts w:cstheme="minorHAnsi"/>
                <w:sz w:val="20"/>
                <w:szCs w:val="20"/>
                <w:lang w:val="en-US"/>
              </w:rPr>
            </w:pPr>
            <w:r w:rsidRPr="009539CD">
              <w:rPr>
                <w:rFonts w:cs="Calibri"/>
                <w:color w:val="000000"/>
                <w:sz w:val="20"/>
                <w:szCs w:val="20"/>
                <w:lang w:val="en-US"/>
              </w:rPr>
              <w:t>0.50</w:t>
            </w:r>
          </w:p>
        </w:tc>
        <w:tc>
          <w:tcPr>
            <w:tcW w:w="1701" w:type="dxa"/>
            <w:tcBorders>
              <w:right w:val="single" w:sz="4" w:space="0" w:color="FFFFFF" w:themeColor="background1"/>
            </w:tcBorders>
            <w:vAlign w:val="center"/>
          </w:tcPr>
          <w:p w14:paraId="4CA8699F" w14:textId="24607951"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1950</w:t>
            </w:r>
          </w:p>
        </w:tc>
        <w:tc>
          <w:tcPr>
            <w:tcW w:w="1701" w:type="dxa"/>
            <w:tcBorders>
              <w:right w:val="single" w:sz="4" w:space="0" w:color="FFFFFF" w:themeColor="background1"/>
            </w:tcBorders>
            <w:vAlign w:val="center"/>
          </w:tcPr>
          <w:p w14:paraId="73E8E52E" w14:textId="72B2F822"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4459DB37" w14:textId="77777777" w:rsidTr="00FA69C4">
        <w:trPr>
          <w:trHeight w:val="368"/>
          <w:jc w:val="center"/>
        </w:trPr>
        <w:tc>
          <w:tcPr>
            <w:tcW w:w="2127" w:type="dxa"/>
            <w:vMerge/>
            <w:tcBorders>
              <w:right w:val="single" w:sz="4" w:space="0" w:color="FFFFFF" w:themeColor="background1"/>
            </w:tcBorders>
            <w:shd w:val="clear" w:color="auto" w:fill="FFFFFF" w:themeFill="background1"/>
            <w:vAlign w:val="center"/>
          </w:tcPr>
          <w:p w14:paraId="62496EAC"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362795A6" w14:textId="4EECEF05"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5.50</w:t>
            </w:r>
          </w:p>
        </w:tc>
        <w:tc>
          <w:tcPr>
            <w:tcW w:w="1842" w:type="dxa"/>
            <w:tcBorders>
              <w:right w:val="single" w:sz="4" w:space="0" w:color="FFFFFF" w:themeColor="background1"/>
            </w:tcBorders>
            <w:vAlign w:val="center"/>
          </w:tcPr>
          <w:p w14:paraId="27A4E0FD" w14:textId="3E7791F5" w:rsidR="00A01FF1" w:rsidRPr="00A85F13" w:rsidRDefault="00A01FF1" w:rsidP="00A01FF1">
            <w:pPr>
              <w:jc w:val="center"/>
              <w:rPr>
                <w:rFonts w:cstheme="minorHAnsi"/>
                <w:sz w:val="20"/>
                <w:szCs w:val="20"/>
                <w:lang w:val="en-US"/>
              </w:rPr>
            </w:pPr>
            <w:r w:rsidRPr="009539CD">
              <w:rPr>
                <w:rFonts w:cs="Calibri"/>
                <w:color w:val="000000"/>
                <w:sz w:val="20"/>
                <w:szCs w:val="20"/>
                <w:lang w:val="en-US"/>
              </w:rPr>
              <w:t>0.50</w:t>
            </w:r>
          </w:p>
        </w:tc>
        <w:tc>
          <w:tcPr>
            <w:tcW w:w="1701" w:type="dxa"/>
            <w:tcBorders>
              <w:right w:val="single" w:sz="4" w:space="0" w:color="FFFFFF" w:themeColor="background1"/>
            </w:tcBorders>
            <w:vAlign w:val="center"/>
          </w:tcPr>
          <w:p w14:paraId="7B582206" w14:textId="13D9C4D2"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1920</w:t>
            </w:r>
          </w:p>
        </w:tc>
        <w:tc>
          <w:tcPr>
            <w:tcW w:w="1701" w:type="dxa"/>
            <w:tcBorders>
              <w:right w:val="single" w:sz="4" w:space="0" w:color="FFFFFF" w:themeColor="background1"/>
            </w:tcBorders>
            <w:vAlign w:val="center"/>
          </w:tcPr>
          <w:p w14:paraId="7F1E3165" w14:textId="258822FD"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4CE688D0"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FFFFFF" w:themeFill="background1"/>
            <w:vAlign w:val="center"/>
          </w:tcPr>
          <w:p w14:paraId="0DCC07C7"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675327C5" w14:textId="729A7FD6"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6.00</w:t>
            </w:r>
          </w:p>
        </w:tc>
        <w:tc>
          <w:tcPr>
            <w:tcW w:w="1842" w:type="dxa"/>
            <w:tcBorders>
              <w:right w:val="single" w:sz="4" w:space="0" w:color="FFFFFF" w:themeColor="background1"/>
            </w:tcBorders>
            <w:vAlign w:val="center"/>
          </w:tcPr>
          <w:p w14:paraId="7C299F88" w14:textId="24E34916"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1.00</w:t>
            </w:r>
          </w:p>
        </w:tc>
        <w:tc>
          <w:tcPr>
            <w:tcW w:w="1701" w:type="dxa"/>
            <w:tcBorders>
              <w:right w:val="single" w:sz="4" w:space="0" w:color="FFFFFF" w:themeColor="background1"/>
            </w:tcBorders>
            <w:vAlign w:val="center"/>
          </w:tcPr>
          <w:p w14:paraId="63DA24FB" w14:textId="666A3756"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1850</w:t>
            </w:r>
          </w:p>
        </w:tc>
        <w:tc>
          <w:tcPr>
            <w:tcW w:w="1701" w:type="dxa"/>
            <w:tcBorders>
              <w:right w:val="single" w:sz="4" w:space="0" w:color="FFFFFF" w:themeColor="background1"/>
            </w:tcBorders>
            <w:vAlign w:val="center"/>
          </w:tcPr>
          <w:p w14:paraId="42C9A5B2" w14:textId="73FBFF90"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765D9010" w14:textId="77777777" w:rsidTr="00FA69C4">
        <w:trPr>
          <w:trHeight w:val="368"/>
          <w:jc w:val="center"/>
        </w:trPr>
        <w:tc>
          <w:tcPr>
            <w:tcW w:w="2127" w:type="dxa"/>
            <w:vMerge/>
            <w:tcBorders>
              <w:right w:val="single" w:sz="4" w:space="0" w:color="FFFFFF" w:themeColor="background1"/>
            </w:tcBorders>
            <w:shd w:val="clear" w:color="auto" w:fill="FFFFFF" w:themeFill="background1"/>
            <w:vAlign w:val="center"/>
          </w:tcPr>
          <w:p w14:paraId="612BE785"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6C5DD339" w14:textId="2C271999"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7.00</w:t>
            </w:r>
          </w:p>
        </w:tc>
        <w:tc>
          <w:tcPr>
            <w:tcW w:w="1842" w:type="dxa"/>
            <w:tcBorders>
              <w:right w:val="single" w:sz="4" w:space="0" w:color="FFFFFF" w:themeColor="background1"/>
            </w:tcBorders>
            <w:vAlign w:val="center"/>
          </w:tcPr>
          <w:p w14:paraId="667D1FDA" w14:textId="1A17FA1F"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1.00</w:t>
            </w:r>
          </w:p>
        </w:tc>
        <w:tc>
          <w:tcPr>
            <w:tcW w:w="1701" w:type="dxa"/>
            <w:tcBorders>
              <w:right w:val="single" w:sz="4" w:space="0" w:color="FFFFFF" w:themeColor="background1"/>
            </w:tcBorders>
            <w:vAlign w:val="center"/>
          </w:tcPr>
          <w:p w14:paraId="693BC8A2" w14:textId="6665B1FD"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1800</w:t>
            </w:r>
          </w:p>
        </w:tc>
        <w:tc>
          <w:tcPr>
            <w:tcW w:w="1701" w:type="dxa"/>
            <w:tcBorders>
              <w:right w:val="single" w:sz="4" w:space="0" w:color="FFFFFF" w:themeColor="background1"/>
            </w:tcBorders>
            <w:vAlign w:val="center"/>
          </w:tcPr>
          <w:p w14:paraId="358CD1E8" w14:textId="5CE262FA"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1B11EB8D"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val="restart"/>
            <w:tcBorders>
              <w:right w:val="single" w:sz="4" w:space="0" w:color="FFFFFF" w:themeColor="background1"/>
            </w:tcBorders>
            <w:vAlign w:val="center"/>
          </w:tcPr>
          <w:p w14:paraId="75BFA8BE" w14:textId="0B506F9F" w:rsidR="00A01FF1" w:rsidRPr="00A85F13" w:rsidRDefault="00A01FF1" w:rsidP="00A01FF1">
            <w:pPr>
              <w:jc w:val="center"/>
              <w:rPr>
                <w:rFonts w:cstheme="minorHAnsi"/>
                <w:b/>
                <w:bCs/>
                <w:sz w:val="20"/>
                <w:szCs w:val="20"/>
                <w:lang w:val="en-US"/>
              </w:rPr>
            </w:pPr>
            <w:r w:rsidRPr="009539CD">
              <w:rPr>
                <w:rFonts w:cs="Calibri"/>
                <w:b/>
                <w:bCs/>
                <w:color w:val="000000"/>
                <w:sz w:val="20"/>
                <w:szCs w:val="20"/>
                <w:lang w:val="en-US"/>
              </w:rPr>
              <w:t>E</w:t>
            </w:r>
          </w:p>
        </w:tc>
        <w:tc>
          <w:tcPr>
            <w:tcW w:w="1701" w:type="dxa"/>
            <w:tcBorders>
              <w:right w:val="single" w:sz="4" w:space="0" w:color="FFFFFF" w:themeColor="background1"/>
            </w:tcBorders>
            <w:vAlign w:val="center"/>
          </w:tcPr>
          <w:p w14:paraId="54B9741D" w14:textId="730DC8F0"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4.00</w:t>
            </w:r>
          </w:p>
        </w:tc>
        <w:tc>
          <w:tcPr>
            <w:tcW w:w="1842" w:type="dxa"/>
            <w:tcBorders>
              <w:right w:val="single" w:sz="4" w:space="0" w:color="FFFFFF" w:themeColor="background1"/>
            </w:tcBorders>
            <w:vAlign w:val="center"/>
          </w:tcPr>
          <w:p w14:paraId="69A8565F" w14:textId="2E1FEEC6" w:rsidR="00A01FF1" w:rsidRPr="00A85F13" w:rsidRDefault="00A01FF1" w:rsidP="00A01FF1">
            <w:pPr>
              <w:jc w:val="center"/>
              <w:rPr>
                <w:rFonts w:cstheme="minorHAnsi"/>
                <w:sz w:val="20"/>
                <w:szCs w:val="20"/>
                <w:lang w:val="en-US"/>
              </w:rPr>
            </w:pPr>
            <w:r w:rsidRPr="009539CD">
              <w:rPr>
                <w:rFonts w:cs="Calibri"/>
                <w:color w:val="000000"/>
                <w:sz w:val="20"/>
                <w:szCs w:val="20"/>
                <w:lang w:val="en-US"/>
              </w:rPr>
              <w:t>0.50</w:t>
            </w:r>
          </w:p>
        </w:tc>
        <w:tc>
          <w:tcPr>
            <w:tcW w:w="1701" w:type="dxa"/>
            <w:tcBorders>
              <w:right w:val="single" w:sz="4" w:space="0" w:color="FFFFFF" w:themeColor="background1"/>
            </w:tcBorders>
            <w:vAlign w:val="center"/>
          </w:tcPr>
          <w:p w14:paraId="7A06728B" w14:textId="5040F0E0"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2000</w:t>
            </w:r>
          </w:p>
        </w:tc>
        <w:tc>
          <w:tcPr>
            <w:tcW w:w="1701" w:type="dxa"/>
            <w:tcBorders>
              <w:right w:val="single" w:sz="4" w:space="0" w:color="FFFFFF" w:themeColor="background1"/>
            </w:tcBorders>
            <w:vAlign w:val="center"/>
          </w:tcPr>
          <w:p w14:paraId="64653E3F" w14:textId="05139FB4"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39AD63D1" w14:textId="77777777" w:rsidTr="00FA69C4">
        <w:trPr>
          <w:trHeight w:val="368"/>
          <w:jc w:val="center"/>
        </w:trPr>
        <w:tc>
          <w:tcPr>
            <w:tcW w:w="2127" w:type="dxa"/>
            <w:vMerge/>
            <w:tcBorders>
              <w:right w:val="single" w:sz="4" w:space="0" w:color="FFFFFF" w:themeColor="background1"/>
            </w:tcBorders>
            <w:vAlign w:val="center"/>
          </w:tcPr>
          <w:p w14:paraId="11CE41B5"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30BB8523" w14:textId="72E28E87"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4.50</w:t>
            </w:r>
          </w:p>
        </w:tc>
        <w:tc>
          <w:tcPr>
            <w:tcW w:w="1842" w:type="dxa"/>
            <w:tcBorders>
              <w:right w:val="single" w:sz="4" w:space="0" w:color="FFFFFF" w:themeColor="background1"/>
            </w:tcBorders>
            <w:vAlign w:val="center"/>
          </w:tcPr>
          <w:p w14:paraId="24EF5507" w14:textId="10A53CF3" w:rsidR="00A01FF1" w:rsidRPr="00A85F13" w:rsidRDefault="00A01FF1" w:rsidP="00A01FF1">
            <w:pPr>
              <w:jc w:val="center"/>
              <w:rPr>
                <w:rFonts w:cstheme="minorHAnsi"/>
                <w:sz w:val="20"/>
                <w:szCs w:val="20"/>
                <w:lang w:val="en-US"/>
              </w:rPr>
            </w:pPr>
            <w:r w:rsidRPr="009539CD">
              <w:rPr>
                <w:rFonts w:cs="Calibri"/>
                <w:color w:val="000000"/>
                <w:sz w:val="20"/>
                <w:szCs w:val="20"/>
                <w:lang w:val="en-US"/>
              </w:rPr>
              <w:t>0.50</w:t>
            </w:r>
          </w:p>
        </w:tc>
        <w:tc>
          <w:tcPr>
            <w:tcW w:w="1701" w:type="dxa"/>
            <w:tcBorders>
              <w:right w:val="single" w:sz="4" w:space="0" w:color="FFFFFF" w:themeColor="background1"/>
            </w:tcBorders>
            <w:vAlign w:val="center"/>
          </w:tcPr>
          <w:p w14:paraId="0C9DA1B2" w14:textId="474F8227"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1960</w:t>
            </w:r>
          </w:p>
        </w:tc>
        <w:tc>
          <w:tcPr>
            <w:tcW w:w="1701" w:type="dxa"/>
            <w:tcBorders>
              <w:right w:val="single" w:sz="4" w:space="0" w:color="FFFFFF" w:themeColor="background1"/>
            </w:tcBorders>
            <w:vAlign w:val="center"/>
          </w:tcPr>
          <w:p w14:paraId="1650ED54" w14:textId="6453FCBC"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32DB74D4"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val="restart"/>
            <w:tcBorders>
              <w:right w:val="single" w:sz="4" w:space="0" w:color="FFFFFF" w:themeColor="background1"/>
            </w:tcBorders>
            <w:shd w:val="clear" w:color="auto" w:fill="FFFFFF" w:themeFill="background1"/>
            <w:vAlign w:val="center"/>
          </w:tcPr>
          <w:p w14:paraId="4E0A54D3" w14:textId="77BE907E" w:rsidR="00A01FF1" w:rsidRPr="00A85F13" w:rsidRDefault="00A01FF1" w:rsidP="00A01FF1">
            <w:pPr>
              <w:jc w:val="center"/>
              <w:rPr>
                <w:rFonts w:cstheme="minorHAnsi"/>
                <w:b/>
                <w:bCs/>
                <w:sz w:val="20"/>
                <w:szCs w:val="20"/>
                <w:lang w:val="en-US"/>
              </w:rPr>
            </w:pPr>
            <w:r w:rsidRPr="009539CD">
              <w:rPr>
                <w:rFonts w:cs="Calibri"/>
                <w:b/>
                <w:bCs/>
                <w:color w:val="000000"/>
                <w:sz w:val="20"/>
                <w:szCs w:val="20"/>
                <w:lang w:val="en-US"/>
              </w:rPr>
              <w:t>F</w:t>
            </w:r>
          </w:p>
        </w:tc>
        <w:tc>
          <w:tcPr>
            <w:tcW w:w="1701" w:type="dxa"/>
            <w:tcBorders>
              <w:right w:val="single" w:sz="4" w:space="0" w:color="FFFFFF" w:themeColor="background1"/>
            </w:tcBorders>
            <w:vAlign w:val="center"/>
          </w:tcPr>
          <w:p w14:paraId="7D64FC57" w14:textId="7882CE3F"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4.00</w:t>
            </w:r>
          </w:p>
        </w:tc>
        <w:tc>
          <w:tcPr>
            <w:tcW w:w="1842" w:type="dxa"/>
            <w:tcBorders>
              <w:right w:val="single" w:sz="4" w:space="0" w:color="FFFFFF" w:themeColor="background1"/>
            </w:tcBorders>
            <w:vAlign w:val="center"/>
          </w:tcPr>
          <w:p w14:paraId="26317FB5" w14:textId="20F5CC24" w:rsidR="00A01FF1" w:rsidRPr="00A85F13" w:rsidRDefault="00A01FF1" w:rsidP="00A01FF1">
            <w:pPr>
              <w:jc w:val="center"/>
              <w:rPr>
                <w:rFonts w:cstheme="minorHAnsi"/>
                <w:sz w:val="20"/>
                <w:szCs w:val="20"/>
                <w:lang w:val="en-US"/>
              </w:rPr>
            </w:pPr>
            <w:r w:rsidRPr="009539CD">
              <w:rPr>
                <w:rFonts w:cs="Calibri"/>
                <w:color w:val="000000"/>
                <w:sz w:val="20"/>
                <w:szCs w:val="20"/>
                <w:lang w:val="en-US"/>
              </w:rPr>
              <w:t>0.50</w:t>
            </w:r>
          </w:p>
        </w:tc>
        <w:tc>
          <w:tcPr>
            <w:tcW w:w="1701" w:type="dxa"/>
            <w:tcBorders>
              <w:right w:val="single" w:sz="4" w:space="0" w:color="FFFFFF" w:themeColor="background1"/>
            </w:tcBorders>
            <w:vAlign w:val="center"/>
          </w:tcPr>
          <w:p w14:paraId="53FCFE05" w14:textId="2BE9E6FF"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1990</w:t>
            </w:r>
          </w:p>
        </w:tc>
        <w:tc>
          <w:tcPr>
            <w:tcW w:w="1701" w:type="dxa"/>
            <w:tcBorders>
              <w:right w:val="single" w:sz="4" w:space="0" w:color="FFFFFF" w:themeColor="background1"/>
            </w:tcBorders>
            <w:vAlign w:val="center"/>
          </w:tcPr>
          <w:p w14:paraId="2BA9F9A8" w14:textId="49FC04E1"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4D59FBC2" w14:textId="77777777" w:rsidTr="00FA69C4">
        <w:trPr>
          <w:trHeight w:val="368"/>
          <w:jc w:val="center"/>
        </w:trPr>
        <w:tc>
          <w:tcPr>
            <w:tcW w:w="2127" w:type="dxa"/>
            <w:vMerge/>
            <w:tcBorders>
              <w:right w:val="single" w:sz="4" w:space="0" w:color="FFFFFF" w:themeColor="background1"/>
            </w:tcBorders>
            <w:shd w:val="clear" w:color="auto" w:fill="FFFFFF" w:themeFill="background1"/>
            <w:vAlign w:val="center"/>
          </w:tcPr>
          <w:p w14:paraId="5523C281"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57E9A8ED" w14:textId="4D2F34CE"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4.50</w:t>
            </w:r>
          </w:p>
        </w:tc>
        <w:tc>
          <w:tcPr>
            <w:tcW w:w="1842" w:type="dxa"/>
            <w:tcBorders>
              <w:right w:val="single" w:sz="4" w:space="0" w:color="FFFFFF" w:themeColor="background1"/>
            </w:tcBorders>
            <w:vAlign w:val="center"/>
          </w:tcPr>
          <w:p w14:paraId="3A0272AD" w14:textId="6EC89B2C" w:rsidR="00A01FF1" w:rsidRPr="00A85F13" w:rsidRDefault="00A01FF1" w:rsidP="00A01FF1">
            <w:pPr>
              <w:jc w:val="center"/>
              <w:rPr>
                <w:rFonts w:cstheme="minorHAnsi"/>
                <w:sz w:val="20"/>
                <w:szCs w:val="20"/>
                <w:lang w:val="en-US"/>
              </w:rPr>
            </w:pPr>
            <w:r w:rsidRPr="009539CD">
              <w:rPr>
                <w:rFonts w:cs="Calibri"/>
                <w:color w:val="000000"/>
                <w:sz w:val="20"/>
                <w:szCs w:val="20"/>
                <w:lang w:val="en-US"/>
              </w:rPr>
              <w:t>0.50</w:t>
            </w:r>
          </w:p>
        </w:tc>
        <w:tc>
          <w:tcPr>
            <w:tcW w:w="1701" w:type="dxa"/>
            <w:tcBorders>
              <w:right w:val="single" w:sz="4" w:space="0" w:color="FFFFFF" w:themeColor="background1"/>
            </w:tcBorders>
            <w:vAlign w:val="center"/>
          </w:tcPr>
          <w:p w14:paraId="0AF623E1" w14:textId="0CFEF42C"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1970</w:t>
            </w:r>
          </w:p>
        </w:tc>
        <w:tc>
          <w:tcPr>
            <w:tcW w:w="1701" w:type="dxa"/>
            <w:tcBorders>
              <w:right w:val="single" w:sz="4" w:space="0" w:color="FFFFFF" w:themeColor="background1"/>
            </w:tcBorders>
            <w:vAlign w:val="center"/>
          </w:tcPr>
          <w:p w14:paraId="1FCB17BA" w14:textId="385C5A2B"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1AA7CB4B"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FFFFFF" w:themeFill="background1"/>
            <w:vAlign w:val="center"/>
          </w:tcPr>
          <w:p w14:paraId="031663B0"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0CFB0552" w14:textId="2709AEA9"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5.00</w:t>
            </w:r>
          </w:p>
        </w:tc>
        <w:tc>
          <w:tcPr>
            <w:tcW w:w="1842" w:type="dxa"/>
            <w:tcBorders>
              <w:right w:val="single" w:sz="4" w:space="0" w:color="FFFFFF" w:themeColor="background1"/>
            </w:tcBorders>
            <w:vAlign w:val="center"/>
          </w:tcPr>
          <w:p w14:paraId="1507DEFB" w14:textId="69E41A0F" w:rsidR="00A01FF1" w:rsidRPr="00A85F13" w:rsidRDefault="00A01FF1" w:rsidP="00A01FF1">
            <w:pPr>
              <w:jc w:val="center"/>
              <w:rPr>
                <w:rFonts w:cstheme="minorHAnsi"/>
                <w:sz w:val="20"/>
                <w:szCs w:val="20"/>
                <w:lang w:val="en-US"/>
              </w:rPr>
            </w:pPr>
            <w:r w:rsidRPr="009539CD">
              <w:rPr>
                <w:rFonts w:cs="Calibri"/>
                <w:color w:val="000000"/>
                <w:sz w:val="20"/>
                <w:szCs w:val="20"/>
                <w:lang w:val="en-US"/>
              </w:rPr>
              <w:t>0.50</w:t>
            </w:r>
          </w:p>
        </w:tc>
        <w:tc>
          <w:tcPr>
            <w:tcW w:w="1701" w:type="dxa"/>
            <w:tcBorders>
              <w:right w:val="single" w:sz="4" w:space="0" w:color="FFFFFF" w:themeColor="background1"/>
            </w:tcBorders>
            <w:vAlign w:val="center"/>
          </w:tcPr>
          <w:p w14:paraId="6A01F287" w14:textId="6099F2A8"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1950</w:t>
            </w:r>
          </w:p>
        </w:tc>
        <w:tc>
          <w:tcPr>
            <w:tcW w:w="1701" w:type="dxa"/>
            <w:tcBorders>
              <w:right w:val="single" w:sz="4" w:space="0" w:color="FFFFFF" w:themeColor="background1"/>
            </w:tcBorders>
            <w:vAlign w:val="center"/>
          </w:tcPr>
          <w:p w14:paraId="67C20E34" w14:textId="46C61690"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543574A5" w14:textId="77777777" w:rsidTr="00FA69C4">
        <w:trPr>
          <w:trHeight w:val="368"/>
          <w:jc w:val="center"/>
        </w:trPr>
        <w:tc>
          <w:tcPr>
            <w:tcW w:w="2127" w:type="dxa"/>
            <w:vMerge/>
            <w:tcBorders>
              <w:right w:val="single" w:sz="4" w:space="0" w:color="FFFFFF" w:themeColor="background1"/>
            </w:tcBorders>
            <w:shd w:val="clear" w:color="auto" w:fill="FFFFFF" w:themeFill="background1"/>
            <w:vAlign w:val="center"/>
          </w:tcPr>
          <w:p w14:paraId="55FD16A4"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695A7BC0" w14:textId="397E4B7B"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5.50</w:t>
            </w:r>
          </w:p>
        </w:tc>
        <w:tc>
          <w:tcPr>
            <w:tcW w:w="1842" w:type="dxa"/>
            <w:tcBorders>
              <w:right w:val="single" w:sz="4" w:space="0" w:color="FFFFFF" w:themeColor="background1"/>
            </w:tcBorders>
            <w:vAlign w:val="center"/>
          </w:tcPr>
          <w:p w14:paraId="4F4A5D59" w14:textId="773FE93F" w:rsidR="00A01FF1" w:rsidRPr="00A85F13" w:rsidRDefault="00A01FF1" w:rsidP="00A01FF1">
            <w:pPr>
              <w:jc w:val="center"/>
              <w:rPr>
                <w:rFonts w:cstheme="minorHAnsi"/>
                <w:sz w:val="20"/>
                <w:szCs w:val="20"/>
                <w:lang w:val="en-US"/>
              </w:rPr>
            </w:pPr>
            <w:r w:rsidRPr="009539CD">
              <w:rPr>
                <w:rFonts w:cs="Calibri"/>
                <w:color w:val="000000"/>
                <w:sz w:val="20"/>
                <w:szCs w:val="20"/>
                <w:lang w:val="en-US"/>
              </w:rPr>
              <w:t>0.50</w:t>
            </w:r>
          </w:p>
        </w:tc>
        <w:tc>
          <w:tcPr>
            <w:tcW w:w="1701" w:type="dxa"/>
            <w:tcBorders>
              <w:right w:val="single" w:sz="4" w:space="0" w:color="FFFFFF" w:themeColor="background1"/>
            </w:tcBorders>
            <w:vAlign w:val="center"/>
          </w:tcPr>
          <w:p w14:paraId="72EC0F0C" w14:textId="75372BD8"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1920</w:t>
            </w:r>
          </w:p>
        </w:tc>
        <w:tc>
          <w:tcPr>
            <w:tcW w:w="1701" w:type="dxa"/>
            <w:tcBorders>
              <w:right w:val="single" w:sz="4" w:space="0" w:color="FFFFFF" w:themeColor="background1"/>
            </w:tcBorders>
            <w:vAlign w:val="center"/>
          </w:tcPr>
          <w:p w14:paraId="650A38E4" w14:textId="1CD587C3"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2F93DB07"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FFFFFF" w:themeFill="background1"/>
            <w:vAlign w:val="center"/>
          </w:tcPr>
          <w:p w14:paraId="031B3660"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4601B3D4" w14:textId="3D228F77"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6.00</w:t>
            </w:r>
          </w:p>
        </w:tc>
        <w:tc>
          <w:tcPr>
            <w:tcW w:w="1842" w:type="dxa"/>
            <w:tcBorders>
              <w:right w:val="single" w:sz="4" w:space="0" w:color="FFFFFF" w:themeColor="background1"/>
            </w:tcBorders>
            <w:vAlign w:val="center"/>
          </w:tcPr>
          <w:p w14:paraId="4A5C9346" w14:textId="27FEDBB8" w:rsidR="00A01FF1" w:rsidRPr="00A85F13" w:rsidRDefault="00A01FF1" w:rsidP="00A01FF1">
            <w:pPr>
              <w:jc w:val="center"/>
              <w:rPr>
                <w:rFonts w:cstheme="minorHAnsi"/>
                <w:sz w:val="20"/>
                <w:szCs w:val="20"/>
                <w:lang w:val="en-US"/>
              </w:rPr>
            </w:pPr>
            <w:r w:rsidRPr="009539CD">
              <w:rPr>
                <w:rFonts w:cs="Calibri"/>
                <w:color w:val="000000"/>
                <w:sz w:val="20"/>
                <w:szCs w:val="20"/>
                <w:lang w:val="en-US"/>
              </w:rPr>
              <w:t>0.50</w:t>
            </w:r>
          </w:p>
        </w:tc>
        <w:tc>
          <w:tcPr>
            <w:tcW w:w="1701" w:type="dxa"/>
            <w:tcBorders>
              <w:right w:val="single" w:sz="4" w:space="0" w:color="FFFFFF" w:themeColor="background1"/>
            </w:tcBorders>
            <w:vAlign w:val="center"/>
          </w:tcPr>
          <w:p w14:paraId="5C8ACB4E" w14:textId="54D47271"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1900</w:t>
            </w:r>
          </w:p>
        </w:tc>
        <w:tc>
          <w:tcPr>
            <w:tcW w:w="1701" w:type="dxa"/>
            <w:tcBorders>
              <w:right w:val="single" w:sz="4" w:space="0" w:color="FFFFFF" w:themeColor="background1"/>
            </w:tcBorders>
            <w:vAlign w:val="center"/>
          </w:tcPr>
          <w:p w14:paraId="53A6583C" w14:textId="3FEA5BEE"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5A46E190" w14:textId="77777777" w:rsidTr="00FA69C4">
        <w:trPr>
          <w:trHeight w:val="368"/>
          <w:jc w:val="center"/>
        </w:trPr>
        <w:tc>
          <w:tcPr>
            <w:tcW w:w="2127" w:type="dxa"/>
            <w:vMerge w:val="restart"/>
            <w:tcBorders>
              <w:right w:val="single" w:sz="4" w:space="0" w:color="FFFFFF" w:themeColor="background1"/>
            </w:tcBorders>
            <w:shd w:val="clear" w:color="auto" w:fill="D9D9D9" w:themeFill="background1" w:themeFillShade="D9"/>
            <w:vAlign w:val="center"/>
          </w:tcPr>
          <w:p w14:paraId="41FAB696" w14:textId="572D295B" w:rsidR="00A01FF1" w:rsidRPr="00A85F13" w:rsidRDefault="00A01FF1" w:rsidP="00A01FF1">
            <w:pPr>
              <w:jc w:val="center"/>
              <w:rPr>
                <w:rFonts w:cstheme="minorHAnsi"/>
                <w:b/>
                <w:bCs/>
                <w:sz w:val="20"/>
                <w:szCs w:val="20"/>
                <w:lang w:val="en-US"/>
              </w:rPr>
            </w:pPr>
            <w:r w:rsidRPr="009539CD">
              <w:rPr>
                <w:rFonts w:cs="Calibri"/>
                <w:b/>
                <w:bCs/>
                <w:color w:val="000000"/>
                <w:sz w:val="20"/>
                <w:szCs w:val="20"/>
                <w:lang w:val="en-US"/>
              </w:rPr>
              <w:t>G</w:t>
            </w:r>
          </w:p>
        </w:tc>
        <w:tc>
          <w:tcPr>
            <w:tcW w:w="1701" w:type="dxa"/>
            <w:tcBorders>
              <w:right w:val="single" w:sz="4" w:space="0" w:color="FFFFFF" w:themeColor="background1"/>
            </w:tcBorders>
            <w:vAlign w:val="center"/>
          </w:tcPr>
          <w:p w14:paraId="4A3B78ED" w14:textId="71E6A3A4"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4.50</w:t>
            </w:r>
          </w:p>
        </w:tc>
        <w:tc>
          <w:tcPr>
            <w:tcW w:w="1842" w:type="dxa"/>
            <w:tcBorders>
              <w:right w:val="single" w:sz="4" w:space="0" w:color="FFFFFF" w:themeColor="background1"/>
            </w:tcBorders>
            <w:vAlign w:val="center"/>
          </w:tcPr>
          <w:p w14:paraId="669AED2B" w14:textId="178A1972" w:rsidR="00A01FF1" w:rsidRPr="00A85F13" w:rsidRDefault="00A01FF1" w:rsidP="00A01FF1">
            <w:pPr>
              <w:jc w:val="center"/>
              <w:rPr>
                <w:rFonts w:cstheme="minorHAnsi"/>
                <w:sz w:val="20"/>
                <w:szCs w:val="20"/>
                <w:lang w:val="en-US"/>
              </w:rPr>
            </w:pPr>
            <w:r w:rsidRPr="009539CD">
              <w:rPr>
                <w:rFonts w:cs="Calibri"/>
                <w:color w:val="000000"/>
                <w:sz w:val="20"/>
                <w:szCs w:val="20"/>
                <w:lang w:val="en-US"/>
              </w:rPr>
              <w:t>0.25</w:t>
            </w:r>
          </w:p>
        </w:tc>
        <w:tc>
          <w:tcPr>
            <w:tcW w:w="1701" w:type="dxa"/>
            <w:tcBorders>
              <w:right w:val="single" w:sz="4" w:space="0" w:color="FFFFFF" w:themeColor="background1"/>
            </w:tcBorders>
            <w:vAlign w:val="center"/>
          </w:tcPr>
          <w:p w14:paraId="608978FD" w14:textId="37911B63"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1980</w:t>
            </w:r>
          </w:p>
        </w:tc>
        <w:tc>
          <w:tcPr>
            <w:tcW w:w="1701" w:type="dxa"/>
            <w:tcBorders>
              <w:right w:val="single" w:sz="4" w:space="0" w:color="FFFFFF" w:themeColor="background1"/>
            </w:tcBorders>
            <w:vAlign w:val="center"/>
          </w:tcPr>
          <w:p w14:paraId="14F3711B" w14:textId="1E230102"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1F0750CE"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5EF6C771"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3C4E23ED" w14:textId="3820BB7F"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4.75</w:t>
            </w:r>
          </w:p>
        </w:tc>
        <w:tc>
          <w:tcPr>
            <w:tcW w:w="1842" w:type="dxa"/>
            <w:tcBorders>
              <w:right w:val="single" w:sz="4" w:space="0" w:color="FFFFFF" w:themeColor="background1"/>
            </w:tcBorders>
            <w:vAlign w:val="center"/>
          </w:tcPr>
          <w:p w14:paraId="1CC507D4" w14:textId="153B1B11" w:rsidR="00A01FF1" w:rsidRPr="00A85F13" w:rsidRDefault="00A01FF1" w:rsidP="00A01FF1">
            <w:pPr>
              <w:jc w:val="center"/>
              <w:rPr>
                <w:rFonts w:cstheme="minorHAnsi"/>
                <w:sz w:val="20"/>
                <w:szCs w:val="20"/>
                <w:lang w:val="en-US"/>
              </w:rPr>
            </w:pPr>
            <w:r w:rsidRPr="009539CD">
              <w:rPr>
                <w:rFonts w:cs="Calibri"/>
                <w:color w:val="000000"/>
                <w:sz w:val="20"/>
                <w:szCs w:val="20"/>
                <w:lang w:val="en-US"/>
              </w:rPr>
              <w:t>0.25</w:t>
            </w:r>
          </w:p>
        </w:tc>
        <w:tc>
          <w:tcPr>
            <w:tcW w:w="1701" w:type="dxa"/>
            <w:tcBorders>
              <w:right w:val="single" w:sz="4" w:space="0" w:color="FFFFFF" w:themeColor="background1"/>
            </w:tcBorders>
            <w:vAlign w:val="center"/>
          </w:tcPr>
          <w:p w14:paraId="4DCA037E" w14:textId="4607E2B5"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1960</w:t>
            </w:r>
          </w:p>
        </w:tc>
        <w:tc>
          <w:tcPr>
            <w:tcW w:w="1701" w:type="dxa"/>
            <w:tcBorders>
              <w:right w:val="single" w:sz="4" w:space="0" w:color="FFFFFF" w:themeColor="background1"/>
            </w:tcBorders>
            <w:vAlign w:val="center"/>
          </w:tcPr>
          <w:p w14:paraId="59F4CA72" w14:textId="40FF5314"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3E6A864B" w14:textId="77777777" w:rsidTr="00FA69C4">
        <w:trPr>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492396DE"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755FB091" w14:textId="5AC5C6C9"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5.00</w:t>
            </w:r>
          </w:p>
        </w:tc>
        <w:tc>
          <w:tcPr>
            <w:tcW w:w="1842" w:type="dxa"/>
            <w:tcBorders>
              <w:right w:val="single" w:sz="4" w:space="0" w:color="FFFFFF" w:themeColor="background1"/>
            </w:tcBorders>
            <w:vAlign w:val="center"/>
          </w:tcPr>
          <w:p w14:paraId="7305966B" w14:textId="6B1EBCBA" w:rsidR="00A01FF1" w:rsidRPr="00A85F13" w:rsidRDefault="00A01FF1" w:rsidP="00A01FF1">
            <w:pPr>
              <w:jc w:val="center"/>
              <w:rPr>
                <w:rFonts w:cstheme="minorHAnsi"/>
                <w:sz w:val="20"/>
                <w:szCs w:val="20"/>
                <w:lang w:val="en-US"/>
              </w:rPr>
            </w:pPr>
            <w:r w:rsidRPr="009539CD">
              <w:rPr>
                <w:rFonts w:cs="Calibri"/>
                <w:color w:val="000000"/>
                <w:sz w:val="20"/>
                <w:szCs w:val="20"/>
                <w:lang w:val="en-US"/>
              </w:rPr>
              <w:t>0.50</w:t>
            </w:r>
          </w:p>
        </w:tc>
        <w:tc>
          <w:tcPr>
            <w:tcW w:w="1701" w:type="dxa"/>
            <w:tcBorders>
              <w:right w:val="single" w:sz="4" w:space="0" w:color="FFFFFF" w:themeColor="background1"/>
            </w:tcBorders>
            <w:vAlign w:val="center"/>
          </w:tcPr>
          <w:p w14:paraId="38688EDE" w14:textId="5FEA994C"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1930</w:t>
            </w:r>
          </w:p>
        </w:tc>
        <w:tc>
          <w:tcPr>
            <w:tcW w:w="1701" w:type="dxa"/>
            <w:tcBorders>
              <w:right w:val="single" w:sz="4" w:space="0" w:color="FFFFFF" w:themeColor="background1"/>
            </w:tcBorders>
            <w:vAlign w:val="center"/>
          </w:tcPr>
          <w:p w14:paraId="1E3DA834" w14:textId="74FDA066"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3F1B47EE"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0D2D8704"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26A15BFA" w14:textId="7067EA14"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5.50</w:t>
            </w:r>
          </w:p>
        </w:tc>
        <w:tc>
          <w:tcPr>
            <w:tcW w:w="1842" w:type="dxa"/>
            <w:tcBorders>
              <w:right w:val="single" w:sz="4" w:space="0" w:color="FFFFFF" w:themeColor="background1"/>
            </w:tcBorders>
            <w:vAlign w:val="center"/>
          </w:tcPr>
          <w:p w14:paraId="17525027" w14:textId="3FB3ADC9" w:rsidR="00A01FF1" w:rsidRPr="00A85F13" w:rsidRDefault="00A01FF1" w:rsidP="00A01FF1">
            <w:pPr>
              <w:jc w:val="center"/>
              <w:rPr>
                <w:rFonts w:cstheme="minorHAnsi"/>
                <w:sz w:val="20"/>
                <w:szCs w:val="20"/>
                <w:lang w:val="en-US"/>
              </w:rPr>
            </w:pPr>
            <w:r w:rsidRPr="009539CD">
              <w:rPr>
                <w:rFonts w:cs="Calibri"/>
                <w:color w:val="000000"/>
                <w:sz w:val="20"/>
                <w:szCs w:val="20"/>
                <w:lang w:val="en-US"/>
              </w:rPr>
              <w:t>0.50</w:t>
            </w:r>
          </w:p>
        </w:tc>
        <w:tc>
          <w:tcPr>
            <w:tcW w:w="1701" w:type="dxa"/>
            <w:tcBorders>
              <w:right w:val="single" w:sz="4" w:space="0" w:color="FFFFFF" w:themeColor="background1"/>
            </w:tcBorders>
            <w:vAlign w:val="center"/>
          </w:tcPr>
          <w:p w14:paraId="4BD9A2D6" w14:textId="52BE0C4C"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1910</w:t>
            </w:r>
          </w:p>
        </w:tc>
        <w:tc>
          <w:tcPr>
            <w:tcW w:w="1701" w:type="dxa"/>
            <w:tcBorders>
              <w:right w:val="single" w:sz="4" w:space="0" w:color="FFFFFF" w:themeColor="background1"/>
            </w:tcBorders>
            <w:vAlign w:val="center"/>
          </w:tcPr>
          <w:p w14:paraId="7748CE32" w14:textId="73C5593E"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00C0B594" w14:textId="77777777" w:rsidTr="00FA69C4">
        <w:trPr>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3FD24EB1"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0221BA0A" w14:textId="5D8BF208"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6.00</w:t>
            </w:r>
          </w:p>
        </w:tc>
        <w:tc>
          <w:tcPr>
            <w:tcW w:w="1842" w:type="dxa"/>
            <w:tcBorders>
              <w:right w:val="single" w:sz="4" w:space="0" w:color="FFFFFF" w:themeColor="background1"/>
            </w:tcBorders>
            <w:vAlign w:val="center"/>
          </w:tcPr>
          <w:p w14:paraId="62EACE06" w14:textId="12FAEF1C"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1.00</w:t>
            </w:r>
          </w:p>
        </w:tc>
        <w:tc>
          <w:tcPr>
            <w:tcW w:w="1701" w:type="dxa"/>
            <w:tcBorders>
              <w:right w:val="single" w:sz="4" w:space="0" w:color="FFFFFF" w:themeColor="background1"/>
            </w:tcBorders>
            <w:vAlign w:val="center"/>
          </w:tcPr>
          <w:p w14:paraId="64EEA574" w14:textId="3F80FEDC"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1900</w:t>
            </w:r>
          </w:p>
        </w:tc>
        <w:tc>
          <w:tcPr>
            <w:tcW w:w="1701" w:type="dxa"/>
            <w:tcBorders>
              <w:right w:val="single" w:sz="4" w:space="0" w:color="FFFFFF" w:themeColor="background1"/>
            </w:tcBorders>
            <w:vAlign w:val="center"/>
          </w:tcPr>
          <w:p w14:paraId="324E4BDA" w14:textId="164BC4B0"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66BFD23A"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shd w:val="clear" w:color="auto" w:fill="D9D9D9" w:themeFill="background1" w:themeFillShade="D9"/>
            <w:vAlign w:val="center"/>
          </w:tcPr>
          <w:p w14:paraId="13DDDE8B"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41AF39D0" w14:textId="5CD104FB"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7.00</w:t>
            </w:r>
          </w:p>
        </w:tc>
        <w:tc>
          <w:tcPr>
            <w:tcW w:w="1842" w:type="dxa"/>
            <w:tcBorders>
              <w:right w:val="single" w:sz="4" w:space="0" w:color="FFFFFF" w:themeColor="background1"/>
            </w:tcBorders>
            <w:vAlign w:val="center"/>
          </w:tcPr>
          <w:p w14:paraId="7A49A6B1" w14:textId="1A142C79"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1.00</w:t>
            </w:r>
          </w:p>
        </w:tc>
        <w:tc>
          <w:tcPr>
            <w:tcW w:w="1701" w:type="dxa"/>
            <w:tcBorders>
              <w:right w:val="single" w:sz="4" w:space="0" w:color="FFFFFF" w:themeColor="background1"/>
            </w:tcBorders>
            <w:vAlign w:val="center"/>
          </w:tcPr>
          <w:p w14:paraId="768CD519" w14:textId="444C55B6"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1850</w:t>
            </w:r>
          </w:p>
        </w:tc>
        <w:tc>
          <w:tcPr>
            <w:tcW w:w="1701" w:type="dxa"/>
            <w:tcBorders>
              <w:right w:val="single" w:sz="4" w:space="0" w:color="FFFFFF" w:themeColor="background1"/>
            </w:tcBorders>
            <w:vAlign w:val="center"/>
          </w:tcPr>
          <w:p w14:paraId="13D82994" w14:textId="5DA4CCA5"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1C6270F8" w14:textId="77777777" w:rsidTr="00FA69C4">
        <w:trPr>
          <w:trHeight w:val="368"/>
          <w:jc w:val="center"/>
        </w:trPr>
        <w:tc>
          <w:tcPr>
            <w:tcW w:w="2127" w:type="dxa"/>
            <w:vMerge w:val="restart"/>
            <w:tcBorders>
              <w:right w:val="single" w:sz="4" w:space="0" w:color="FFFFFF" w:themeColor="background1"/>
            </w:tcBorders>
            <w:vAlign w:val="center"/>
          </w:tcPr>
          <w:p w14:paraId="58CDDD03" w14:textId="43C81C87" w:rsidR="00A01FF1" w:rsidRPr="00A85F13" w:rsidRDefault="00A01FF1" w:rsidP="00A01FF1">
            <w:pPr>
              <w:jc w:val="center"/>
              <w:rPr>
                <w:rFonts w:cstheme="minorHAnsi"/>
                <w:b/>
                <w:bCs/>
                <w:sz w:val="20"/>
                <w:szCs w:val="20"/>
                <w:lang w:val="en-US"/>
              </w:rPr>
            </w:pPr>
            <w:r w:rsidRPr="009539CD">
              <w:rPr>
                <w:rFonts w:cs="Calibri"/>
                <w:b/>
                <w:bCs/>
                <w:color w:val="000000"/>
                <w:sz w:val="20"/>
                <w:szCs w:val="20"/>
                <w:lang w:val="en-US"/>
              </w:rPr>
              <w:t>H</w:t>
            </w:r>
          </w:p>
        </w:tc>
        <w:tc>
          <w:tcPr>
            <w:tcW w:w="1701" w:type="dxa"/>
            <w:tcBorders>
              <w:right w:val="single" w:sz="4" w:space="0" w:color="FFFFFF" w:themeColor="background1"/>
            </w:tcBorders>
            <w:vAlign w:val="center"/>
          </w:tcPr>
          <w:p w14:paraId="6CA4A630" w14:textId="59B8F67C"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4.25</w:t>
            </w:r>
          </w:p>
        </w:tc>
        <w:tc>
          <w:tcPr>
            <w:tcW w:w="1842" w:type="dxa"/>
            <w:tcBorders>
              <w:right w:val="single" w:sz="4" w:space="0" w:color="FFFFFF" w:themeColor="background1"/>
            </w:tcBorders>
            <w:vAlign w:val="center"/>
          </w:tcPr>
          <w:p w14:paraId="03886113" w14:textId="716A6791" w:rsidR="00A01FF1" w:rsidRPr="00A85F13" w:rsidRDefault="00A01FF1" w:rsidP="00A01FF1">
            <w:pPr>
              <w:jc w:val="center"/>
              <w:rPr>
                <w:rFonts w:cstheme="minorHAnsi"/>
                <w:sz w:val="20"/>
                <w:szCs w:val="20"/>
                <w:lang w:val="en-US"/>
              </w:rPr>
            </w:pPr>
            <w:r w:rsidRPr="009539CD">
              <w:rPr>
                <w:rFonts w:cs="Calibri"/>
                <w:color w:val="000000"/>
                <w:sz w:val="20"/>
                <w:szCs w:val="20"/>
                <w:lang w:val="en-US"/>
              </w:rPr>
              <w:t>0.25</w:t>
            </w:r>
          </w:p>
        </w:tc>
        <w:tc>
          <w:tcPr>
            <w:tcW w:w="1701" w:type="dxa"/>
            <w:tcBorders>
              <w:right w:val="single" w:sz="4" w:space="0" w:color="FFFFFF" w:themeColor="background1"/>
            </w:tcBorders>
            <w:vAlign w:val="center"/>
          </w:tcPr>
          <w:p w14:paraId="2200BD18" w14:textId="70CB5A19"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1990</w:t>
            </w:r>
          </w:p>
        </w:tc>
        <w:tc>
          <w:tcPr>
            <w:tcW w:w="1701" w:type="dxa"/>
            <w:tcBorders>
              <w:right w:val="single" w:sz="4" w:space="0" w:color="FFFFFF" w:themeColor="background1"/>
            </w:tcBorders>
            <w:vAlign w:val="center"/>
          </w:tcPr>
          <w:p w14:paraId="1162F51F" w14:textId="64A65F59"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6876FB05"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20A90B96"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102E4313" w14:textId="27D4E311"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4.50</w:t>
            </w:r>
          </w:p>
        </w:tc>
        <w:tc>
          <w:tcPr>
            <w:tcW w:w="1842" w:type="dxa"/>
            <w:tcBorders>
              <w:right w:val="single" w:sz="4" w:space="0" w:color="FFFFFF" w:themeColor="background1"/>
            </w:tcBorders>
            <w:vAlign w:val="center"/>
          </w:tcPr>
          <w:p w14:paraId="59CFF19D" w14:textId="2C847ADE" w:rsidR="00A01FF1" w:rsidRPr="00A85F13" w:rsidRDefault="00A01FF1" w:rsidP="00A01FF1">
            <w:pPr>
              <w:jc w:val="center"/>
              <w:rPr>
                <w:rFonts w:cstheme="minorHAnsi"/>
                <w:sz w:val="20"/>
                <w:szCs w:val="20"/>
                <w:lang w:val="en-US"/>
              </w:rPr>
            </w:pPr>
            <w:r w:rsidRPr="009539CD">
              <w:rPr>
                <w:rFonts w:cs="Calibri"/>
                <w:color w:val="000000"/>
                <w:sz w:val="20"/>
                <w:szCs w:val="20"/>
                <w:lang w:val="en-US"/>
              </w:rPr>
              <w:t>0.25</w:t>
            </w:r>
          </w:p>
        </w:tc>
        <w:tc>
          <w:tcPr>
            <w:tcW w:w="1701" w:type="dxa"/>
            <w:tcBorders>
              <w:right w:val="single" w:sz="4" w:space="0" w:color="FFFFFF" w:themeColor="background1"/>
            </w:tcBorders>
            <w:vAlign w:val="center"/>
          </w:tcPr>
          <w:p w14:paraId="1974F957" w14:textId="647ED557"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1965</w:t>
            </w:r>
          </w:p>
        </w:tc>
        <w:tc>
          <w:tcPr>
            <w:tcW w:w="1701" w:type="dxa"/>
            <w:tcBorders>
              <w:right w:val="single" w:sz="4" w:space="0" w:color="FFFFFF" w:themeColor="background1"/>
            </w:tcBorders>
            <w:vAlign w:val="center"/>
          </w:tcPr>
          <w:p w14:paraId="378E4843" w14:textId="21FF9290"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292FDC71" w14:textId="77777777" w:rsidTr="00FA69C4">
        <w:trPr>
          <w:trHeight w:val="368"/>
          <w:jc w:val="center"/>
        </w:trPr>
        <w:tc>
          <w:tcPr>
            <w:tcW w:w="2127" w:type="dxa"/>
            <w:vMerge/>
            <w:tcBorders>
              <w:right w:val="single" w:sz="4" w:space="0" w:color="FFFFFF" w:themeColor="background1"/>
            </w:tcBorders>
            <w:vAlign w:val="center"/>
          </w:tcPr>
          <w:p w14:paraId="7BAEB55D"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7870AFC9" w14:textId="2D17CBDC"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4.75</w:t>
            </w:r>
          </w:p>
        </w:tc>
        <w:tc>
          <w:tcPr>
            <w:tcW w:w="1842" w:type="dxa"/>
            <w:tcBorders>
              <w:right w:val="single" w:sz="4" w:space="0" w:color="FFFFFF" w:themeColor="background1"/>
            </w:tcBorders>
            <w:vAlign w:val="center"/>
          </w:tcPr>
          <w:p w14:paraId="1614ADBB" w14:textId="6A03BD5D" w:rsidR="00A01FF1" w:rsidRPr="00A85F13" w:rsidRDefault="00A01FF1" w:rsidP="00A01FF1">
            <w:pPr>
              <w:jc w:val="center"/>
              <w:rPr>
                <w:rFonts w:cstheme="minorHAnsi"/>
                <w:sz w:val="20"/>
                <w:szCs w:val="20"/>
                <w:lang w:val="en-US"/>
              </w:rPr>
            </w:pPr>
            <w:r w:rsidRPr="009539CD">
              <w:rPr>
                <w:rFonts w:cs="Calibri"/>
                <w:color w:val="000000"/>
                <w:sz w:val="20"/>
                <w:szCs w:val="20"/>
                <w:lang w:val="en-US"/>
              </w:rPr>
              <w:t>0.25</w:t>
            </w:r>
          </w:p>
        </w:tc>
        <w:tc>
          <w:tcPr>
            <w:tcW w:w="1701" w:type="dxa"/>
            <w:tcBorders>
              <w:right w:val="single" w:sz="4" w:space="0" w:color="FFFFFF" w:themeColor="background1"/>
            </w:tcBorders>
            <w:vAlign w:val="center"/>
          </w:tcPr>
          <w:p w14:paraId="32598E37" w14:textId="66E7C509"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1965</w:t>
            </w:r>
          </w:p>
        </w:tc>
        <w:tc>
          <w:tcPr>
            <w:tcW w:w="1701" w:type="dxa"/>
            <w:tcBorders>
              <w:right w:val="single" w:sz="4" w:space="0" w:color="FFFFFF" w:themeColor="background1"/>
            </w:tcBorders>
            <w:vAlign w:val="center"/>
          </w:tcPr>
          <w:p w14:paraId="30B19F0F" w14:textId="06FC8ED1"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6AC80AD3"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75172BC7"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14F76F53" w14:textId="04F471BF"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5.00</w:t>
            </w:r>
          </w:p>
        </w:tc>
        <w:tc>
          <w:tcPr>
            <w:tcW w:w="1842" w:type="dxa"/>
            <w:tcBorders>
              <w:right w:val="single" w:sz="4" w:space="0" w:color="FFFFFF" w:themeColor="background1"/>
            </w:tcBorders>
            <w:vAlign w:val="center"/>
          </w:tcPr>
          <w:p w14:paraId="73768AB5" w14:textId="345989AF" w:rsidR="00A01FF1" w:rsidRPr="00A85F13" w:rsidRDefault="00A01FF1" w:rsidP="00A01FF1">
            <w:pPr>
              <w:jc w:val="center"/>
              <w:rPr>
                <w:rFonts w:cstheme="minorHAnsi"/>
                <w:sz w:val="20"/>
                <w:szCs w:val="20"/>
                <w:lang w:val="en-US"/>
              </w:rPr>
            </w:pPr>
            <w:r w:rsidRPr="009539CD">
              <w:rPr>
                <w:rFonts w:cs="Calibri"/>
                <w:color w:val="000000"/>
                <w:sz w:val="20"/>
                <w:szCs w:val="20"/>
                <w:lang w:val="en-US"/>
              </w:rPr>
              <w:t>0.50</w:t>
            </w:r>
          </w:p>
        </w:tc>
        <w:tc>
          <w:tcPr>
            <w:tcW w:w="1701" w:type="dxa"/>
            <w:tcBorders>
              <w:right w:val="single" w:sz="4" w:space="0" w:color="FFFFFF" w:themeColor="background1"/>
            </w:tcBorders>
            <w:vAlign w:val="center"/>
          </w:tcPr>
          <w:p w14:paraId="25B42D81" w14:textId="13094D51"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1950</w:t>
            </w:r>
          </w:p>
        </w:tc>
        <w:tc>
          <w:tcPr>
            <w:tcW w:w="1701" w:type="dxa"/>
            <w:tcBorders>
              <w:right w:val="single" w:sz="4" w:space="0" w:color="FFFFFF" w:themeColor="background1"/>
            </w:tcBorders>
            <w:vAlign w:val="center"/>
          </w:tcPr>
          <w:p w14:paraId="0C426923" w14:textId="4902AEE6"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35CAE38F" w14:textId="77777777" w:rsidTr="00FA69C4">
        <w:trPr>
          <w:trHeight w:val="368"/>
          <w:jc w:val="center"/>
        </w:trPr>
        <w:tc>
          <w:tcPr>
            <w:tcW w:w="2127" w:type="dxa"/>
            <w:vMerge/>
            <w:tcBorders>
              <w:right w:val="single" w:sz="4" w:space="0" w:color="FFFFFF" w:themeColor="background1"/>
            </w:tcBorders>
            <w:vAlign w:val="center"/>
          </w:tcPr>
          <w:p w14:paraId="76EB19E9"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344E0205" w14:textId="30BC500E"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5.50</w:t>
            </w:r>
          </w:p>
        </w:tc>
        <w:tc>
          <w:tcPr>
            <w:tcW w:w="1842" w:type="dxa"/>
            <w:tcBorders>
              <w:right w:val="single" w:sz="4" w:space="0" w:color="FFFFFF" w:themeColor="background1"/>
            </w:tcBorders>
            <w:vAlign w:val="center"/>
          </w:tcPr>
          <w:p w14:paraId="2FB055C1" w14:textId="61C09679" w:rsidR="00A01FF1" w:rsidRPr="00A85F13" w:rsidRDefault="00A01FF1" w:rsidP="00A01FF1">
            <w:pPr>
              <w:jc w:val="center"/>
              <w:rPr>
                <w:rFonts w:cstheme="minorHAnsi"/>
                <w:sz w:val="20"/>
                <w:szCs w:val="20"/>
                <w:lang w:val="en-US"/>
              </w:rPr>
            </w:pPr>
            <w:r w:rsidRPr="009539CD">
              <w:rPr>
                <w:rFonts w:cs="Calibri"/>
                <w:color w:val="000000"/>
                <w:sz w:val="20"/>
                <w:szCs w:val="20"/>
                <w:lang w:val="en-US"/>
              </w:rPr>
              <w:t>0.50</w:t>
            </w:r>
          </w:p>
        </w:tc>
        <w:tc>
          <w:tcPr>
            <w:tcW w:w="1701" w:type="dxa"/>
            <w:tcBorders>
              <w:right w:val="single" w:sz="4" w:space="0" w:color="FFFFFF" w:themeColor="background1"/>
            </w:tcBorders>
            <w:vAlign w:val="center"/>
          </w:tcPr>
          <w:p w14:paraId="1AD6A216" w14:textId="0ABD1633"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1920</w:t>
            </w:r>
          </w:p>
        </w:tc>
        <w:tc>
          <w:tcPr>
            <w:tcW w:w="1701" w:type="dxa"/>
            <w:tcBorders>
              <w:right w:val="single" w:sz="4" w:space="0" w:color="FFFFFF" w:themeColor="background1"/>
            </w:tcBorders>
            <w:vAlign w:val="center"/>
          </w:tcPr>
          <w:p w14:paraId="3714D8B8" w14:textId="66759C86"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3C3E16CF"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416BB4E9"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5C081F1E" w14:textId="4357EE3F"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6.00</w:t>
            </w:r>
          </w:p>
        </w:tc>
        <w:tc>
          <w:tcPr>
            <w:tcW w:w="1842" w:type="dxa"/>
            <w:tcBorders>
              <w:right w:val="single" w:sz="4" w:space="0" w:color="FFFFFF" w:themeColor="background1"/>
            </w:tcBorders>
            <w:vAlign w:val="center"/>
          </w:tcPr>
          <w:p w14:paraId="3E9E9EE3" w14:textId="75809AD3"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1.00</w:t>
            </w:r>
          </w:p>
        </w:tc>
        <w:tc>
          <w:tcPr>
            <w:tcW w:w="1701" w:type="dxa"/>
            <w:tcBorders>
              <w:right w:val="single" w:sz="4" w:space="0" w:color="FFFFFF" w:themeColor="background1"/>
            </w:tcBorders>
            <w:vAlign w:val="center"/>
          </w:tcPr>
          <w:p w14:paraId="66422DE6" w14:textId="1E99BB8F"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1900</w:t>
            </w:r>
          </w:p>
        </w:tc>
        <w:tc>
          <w:tcPr>
            <w:tcW w:w="1701" w:type="dxa"/>
            <w:tcBorders>
              <w:right w:val="single" w:sz="4" w:space="0" w:color="FFFFFF" w:themeColor="background1"/>
            </w:tcBorders>
            <w:vAlign w:val="center"/>
          </w:tcPr>
          <w:p w14:paraId="13E7BCAE" w14:textId="498DF826"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00A5CF3E" w14:textId="77777777" w:rsidTr="00FA69C4">
        <w:trPr>
          <w:trHeight w:val="368"/>
          <w:jc w:val="center"/>
        </w:trPr>
        <w:tc>
          <w:tcPr>
            <w:tcW w:w="2127" w:type="dxa"/>
            <w:vMerge/>
            <w:tcBorders>
              <w:right w:val="single" w:sz="4" w:space="0" w:color="FFFFFF" w:themeColor="background1"/>
            </w:tcBorders>
            <w:vAlign w:val="center"/>
          </w:tcPr>
          <w:p w14:paraId="63F723ED"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1B2A2C9E" w14:textId="1F5BB377"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7.00</w:t>
            </w:r>
          </w:p>
        </w:tc>
        <w:tc>
          <w:tcPr>
            <w:tcW w:w="1842" w:type="dxa"/>
            <w:tcBorders>
              <w:right w:val="single" w:sz="4" w:space="0" w:color="FFFFFF" w:themeColor="background1"/>
            </w:tcBorders>
            <w:vAlign w:val="center"/>
          </w:tcPr>
          <w:p w14:paraId="3BFE63FE" w14:textId="69E446E4"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1.00</w:t>
            </w:r>
          </w:p>
        </w:tc>
        <w:tc>
          <w:tcPr>
            <w:tcW w:w="1701" w:type="dxa"/>
            <w:tcBorders>
              <w:right w:val="single" w:sz="4" w:space="0" w:color="FFFFFF" w:themeColor="background1"/>
            </w:tcBorders>
            <w:vAlign w:val="center"/>
          </w:tcPr>
          <w:p w14:paraId="294EE2C3" w14:textId="47FF0CC5"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1850</w:t>
            </w:r>
          </w:p>
        </w:tc>
        <w:tc>
          <w:tcPr>
            <w:tcW w:w="1701" w:type="dxa"/>
            <w:tcBorders>
              <w:right w:val="single" w:sz="4" w:space="0" w:color="FFFFFF" w:themeColor="background1"/>
            </w:tcBorders>
            <w:vAlign w:val="center"/>
          </w:tcPr>
          <w:p w14:paraId="525E245C" w14:textId="257661AD"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3E014B23"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val="restart"/>
            <w:tcBorders>
              <w:right w:val="single" w:sz="4" w:space="0" w:color="FFFFFF" w:themeColor="background1"/>
            </w:tcBorders>
            <w:vAlign w:val="center"/>
          </w:tcPr>
          <w:p w14:paraId="53DC1EB8" w14:textId="3793342C" w:rsidR="00A01FF1" w:rsidRPr="00A85F13" w:rsidRDefault="00A01FF1" w:rsidP="00A01FF1">
            <w:pPr>
              <w:jc w:val="center"/>
              <w:rPr>
                <w:rFonts w:cstheme="minorHAnsi"/>
                <w:b/>
                <w:bCs/>
                <w:sz w:val="20"/>
                <w:szCs w:val="20"/>
                <w:lang w:val="en-US"/>
              </w:rPr>
            </w:pPr>
            <w:r w:rsidRPr="009539CD">
              <w:rPr>
                <w:rFonts w:cs="Calibri"/>
                <w:b/>
                <w:bCs/>
                <w:color w:val="000000"/>
                <w:sz w:val="20"/>
                <w:szCs w:val="20"/>
                <w:lang w:val="en-US"/>
              </w:rPr>
              <w:t>K</w:t>
            </w:r>
          </w:p>
        </w:tc>
        <w:tc>
          <w:tcPr>
            <w:tcW w:w="1701" w:type="dxa"/>
            <w:tcBorders>
              <w:right w:val="single" w:sz="4" w:space="0" w:color="FFFFFF" w:themeColor="background1"/>
            </w:tcBorders>
            <w:vAlign w:val="center"/>
          </w:tcPr>
          <w:p w14:paraId="3E93505D" w14:textId="1C00A823"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4.25</w:t>
            </w:r>
          </w:p>
        </w:tc>
        <w:tc>
          <w:tcPr>
            <w:tcW w:w="1842" w:type="dxa"/>
            <w:tcBorders>
              <w:right w:val="single" w:sz="4" w:space="0" w:color="FFFFFF" w:themeColor="background1"/>
            </w:tcBorders>
            <w:vAlign w:val="center"/>
          </w:tcPr>
          <w:p w14:paraId="347EC7A4" w14:textId="723EAF9E" w:rsidR="00A01FF1" w:rsidRPr="00A85F13" w:rsidRDefault="00A01FF1" w:rsidP="00A01FF1">
            <w:pPr>
              <w:jc w:val="center"/>
              <w:rPr>
                <w:rFonts w:cstheme="minorHAnsi"/>
                <w:sz w:val="20"/>
                <w:szCs w:val="20"/>
                <w:lang w:val="en-US"/>
              </w:rPr>
            </w:pPr>
            <w:r w:rsidRPr="009539CD">
              <w:rPr>
                <w:rFonts w:cs="Calibri"/>
                <w:color w:val="000000"/>
                <w:sz w:val="20"/>
                <w:szCs w:val="20"/>
                <w:lang w:val="en-US"/>
              </w:rPr>
              <w:t>0.25</w:t>
            </w:r>
          </w:p>
        </w:tc>
        <w:tc>
          <w:tcPr>
            <w:tcW w:w="1701" w:type="dxa"/>
            <w:tcBorders>
              <w:right w:val="single" w:sz="4" w:space="0" w:color="FFFFFF" w:themeColor="background1"/>
            </w:tcBorders>
            <w:vAlign w:val="center"/>
          </w:tcPr>
          <w:p w14:paraId="7EBDBFD5" w14:textId="461FAB65"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1990</w:t>
            </w:r>
          </w:p>
        </w:tc>
        <w:tc>
          <w:tcPr>
            <w:tcW w:w="1701" w:type="dxa"/>
            <w:tcBorders>
              <w:right w:val="single" w:sz="4" w:space="0" w:color="FFFFFF" w:themeColor="background1"/>
            </w:tcBorders>
            <w:vAlign w:val="center"/>
          </w:tcPr>
          <w:p w14:paraId="507545BD" w14:textId="27F963CC"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251431BF" w14:textId="77777777" w:rsidTr="00FA69C4">
        <w:trPr>
          <w:trHeight w:val="368"/>
          <w:jc w:val="center"/>
        </w:trPr>
        <w:tc>
          <w:tcPr>
            <w:tcW w:w="2127" w:type="dxa"/>
            <w:vMerge/>
            <w:tcBorders>
              <w:right w:val="single" w:sz="4" w:space="0" w:color="FFFFFF" w:themeColor="background1"/>
            </w:tcBorders>
            <w:vAlign w:val="center"/>
          </w:tcPr>
          <w:p w14:paraId="302AA5DC"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6F29A8FC" w14:textId="603EFA44"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4.50</w:t>
            </w:r>
          </w:p>
        </w:tc>
        <w:tc>
          <w:tcPr>
            <w:tcW w:w="1842" w:type="dxa"/>
            <w:tcBorders>
              <w:right w:val="single" w:sz="4" w:space="0" w:color="FFFFFF" w:themeColor="background1"/>
            </w:tcBorders>
            <w:vAlign w:val="center"/>
          </w:tcPr>
          <w:p w14:paraId="2C44B100" w14:textId="715202B4" w:rsidR="00A01FF1" w:rsidRPr="00A85F13" w:rsidRDefault="00A01FF1" w:rsidP="00A01FF1">
            <w:pPr>
              <w:jc w:val="center"/>
              <w:rPr>
                <w:rFonts w:cstheme="minorHAnsi"/>
                <w:sz w:val="20"/>
                <w:szCs w:val="20"/>
                <w:lang w:val="en-US"/>
              </w:rPr>
            </w:pPr>
            <w:r w:rsidRPr="009539CD">
              <w:rPr>
                <w:rFonts w:cs="Calibri"/>
                <w:color w:val="000000"/>
                <w:sz w:val="20"/>
                <w:szCs w:val="20"/>
                <w:lang w:val="en-US"/>
              </w:rPr>
              <w:t>0.25</w:t>
            </w:r>
          </w:p>
        </w:tc>
        <w:tc>
          <w:tcPr>
            <w:tcW w:w="1701" w:type="dxa"/>
            <w:tcBorders>
              <w:right w:val="single" w:sz="4" w:space="0" w:color="FFFFFF" w:themeColor="background1"/>
            </w:tcBorders>
            <w:vAlign w:val="center"/>
          </w:tcPr>
          <w:p w14:paraId="624724BD" w14:textId="194D50C1"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1965</w:t>
            </w:r>
          </w:p>
        </w:tc>
        <w:tc>
          <w:tcPr>
            <w:tcW w:w="1701" w:type="dxa"/>
            <w:tcBorders>
              <w:right w:val="single" w:sz="4" w:space="0" w:color="FFFFFF" w:themeColor="background1"/>
            </w:tcBorders>
            <w:vAlign w:val="center"/>
          </w:tcPr>
          <w:p w14:paraId="5E595B66" w14:textId="63E01E5B"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4D7A95D0"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2525774D"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295E9659" w14:textId="6B13DB57"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4.75</w:t>
            </w:r>
          </w:p>
        </w:tc>
        <w:tc>
          <w:tcPr>
            <w:tcW w:w="1842" w:type="dxa"/>
            <w:tcBorders>
              <w:right w:val="single" w:sz="4" w:space="0" w:color="FFFFFF" w:themeColor="background1"/>
            </w:tcBorders>
            <w:vAlign w:val="center"/>
          </w:tcPr>
          <w:p w14:paraId="2CBA91DA" w14:textId="5AC276BC" w:rsidR="00A01FF1" w:rsidRPr="00A85F13" w:rsidRDefault="00A01FF1" w:rsidP="00A01FF1">
            <w:pPr>
              <w:jc w:val="center"/>
              <w:rPr>
                <w:rFonts w:cstheme="minorHAnsi"/>
                <w:sz w:val="20"/>
                <w:szCs w:val="20"/>
                <w:lang w:val="en-US"/>
              </w:rPr>
            </w:pPr>
            <w:r w:rsidRPr="009539CD">
              <w:rPr>
                <w:rFonts w:cs="Calibri"/>
                <w:color w:val="000000"/>
                <w:sz w:val="20"/>
                <w:szCs w:val="20"/>
                <w:lang w:val="en-US"/>
              </w:rPr>
              <w:t>0.25</w:t>
            </w:r>
          </w:p>
        </w:tc>
        <w:tc>
          <w:tcPr>
            <w:tcW w:w="1701" w:type="dxa"/>
            <w:tcBorders>
              <w:right w:val="single" w:sz="4" w:space="0" w:color="FFFFFF" w:themeColor="background1"/>
            </w:tcBorders>
            <w:vAlign w:val="center"/>
          </w:tcPr>
          <w:p w14:paraId="0C7A108B" w14:textId="4FD0D377"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1965</w:t>
            </w:r>
          </w:p>
        </w:tc>
        <w:tc>
          <w:tcPr>
            <w:tcW w:w="1701" w:type="dxa"/>
            <w:tcBorders>
              <w:right w:val="single" w:sz="4" w:space="0" w:color="FFFFFF" w:themeColor="background1"/>
            </w:tcBorders>
            <w:vAlign w:val="center"/>
          </w:tcPr>
          <w:p w14:paraId="41D96EC0" w14:textId="70D9856A"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34910567" w14:textId="77777777" w:rsidTr="00FA69C4">
        <w:trPr>
          <w:trHeight w:val="368"/>
          <w:jc w:val="center"/>
        </w:trPr>
        <w:tc>
          <w:tcPr>
            <w:tcW w:w="2127" w:type="dxa"/>
            <w:vMerge/>
            <w:tcBorders>
              <w:right w:val="single" w:sz="4" w:space="0" w:color="FFFFFF" w:themeColor="background1"/>
            </w:tcBorders>
            <w:vAlign w:val="center"/>
          </w:tcPr>
          <w:p w14:paraId="53079487"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64D9F281" w14:textId="73D2943C"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5.00</w:t>
            </w:r>
          </w:p>
        </w:tc>
        <w:tc>
          <w:tcPr>
            <w:tcW w:w="1842" w:type="dxa"/>
            <w:tcBorders>
              <w:right w:val="single" w:sz="4" w:space="0" w:color="FFFFFF" w:themeColor="background1"/>
            </w:tcBorders>
            <w:vAlign w:val="center"/>
          </w:tcPr>
          <w:p w14:paraId="18393B8C" w14:textId="69396AC8" w:rsidR="00A01FF1" w:rsidRPr="00A85F13" w:rsidRDefault="00A01FF1" w:rsidP="00A01FF1">
            <w:pPr>
              <w:jc w:val="center"/>
              <w:rPr>
                <w:rFonts w:cstheme="minorHAnsi"/>
                <w:sz w:val="20"/>
                <w:szCs w:val="20"/>
                <w:lang w:val="en-US"/>
              </w:rPr>
            </w:pPr>
            <w:r w:rsidRPr="009539CD">
              <w:rPr>
                <w:rFonts w:cs="Calibri"/>
                <w:color w:val="000000"/>
                <w:sz w:val="20"/>
                <w:szCs w:val="20"/>
                <w:lang w:val="en-US"/>
              </w:rPr>
              <w:t>0.50</w:t>
            </w:r>
          </w:p>
        </w:tc>
        <w:tc>
          <w:tcPr>
            <w:tcW w:w="1701" w:type="dxa"/>
            <w:tcBorders>
              <w:right w:val="single" w:sz="4" w:space="0" w:color="FFFFFF" w:themeColor="background1"/>
            </w:tcBorders>
            <w:vAlign w:val="center"/>
          </w:tcPr>
          <w:p w14:paraId="66AE26ED" w14:textId="16E4E6DE"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1950</w:t>
            </w:r>
          </w:p>
        </w:tc>
        <w:tc>
          <w:tcPr>
            <w:tcW w:w="1701" w:type="dxa"/>
            <w:tcBorders>
              <w:right w:val="single" w:sz="4" w:space="0" w:color="FFFFFF" w:themeColor="background1"/>
            </w:tcBorders>
            <w:vAlign w:val="center"/>
          </w:tcPr>
          <w:p w14:paraId="42182D5C" w14:textId="693D5457"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2C322A1D"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35A4ADA2" w14:textId="77777777" w:rsidR="00A01FF1" w:rsidRPr="00E0348B" w:rsidRDefault="00A01FF1" w:rsidP="00A01FF1">
            <w:pPr>
              <w:jc w:val="center"/>
              <w:rPr>
                <w:rFonts w:cstheme="minorHAnsi"/>
                <w:b/>
                <w:bCs/>
                <w:sz w:val="20"/>
                <w:szCs w:val="20"/>
                <w:lang w:val="en-US"/>
              </w:rPr>
            </w:pPr>
          </w:p>
        </w:tc>
        <w:tc>
          <w:tcPr>
            <w:tcW w:w="1701" w:type="dxa"/>
            <w:tcBorders>
              <w:right w:val="single" w:sz="4" w:space="0" w:color="FFFFFF" w:themeColor="background1"/>
            </w:tcBorders>
            <w:vAlign w:val="center"/>
          </w:tcPr>
          <w:p w14:paraId="09A5F499" w14:textId="708DB6E8"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5.50</w:t>
            </w:r>
          </w:p>
        </w:tc>
        <w:tc>
          <w:tcPr>
            <w:tcW w:w="1842" w:type="dxa"/>
            <w:tcBorders>
              <w:right w:val="single" w:sz="4" w:space="0" w:color="FFFFFF" w:themeColor="background1"/>
            </w:tcBorders>
            <w:vAlign w:val="center"/>
          </w:tcPr>
          <w:p w14:paraId="3EA555C4" w14:textId="0F527404"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1.50</w:t>
            </w:r>
          </w:p>
        </w:tc>
        <w:tc>
          <w:tcPr>
            <w:tcW w:w="1701" w:type="dxa"/>
            <w:tcBorders>
              <w:right w:val="single" w:sz="4" w:space="0" w:color="FFFFFF" w:themeColor="background1"/>
            </w:tcBorders>
            <w:vAlign w:val="center"/>
          </w:tcPr>
          <w:p w14:paraId="67D82547" w14:textId="297C0BFE"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1900</w:t>
            </w:r>
          </w:p>
        </w:tc>
        <w:tc>
          <w:tcPr>
            <w:tcW w:w="1701" w:type="dxa"/>
            <w:tcBorders>
              <w:right w:val="single" w:sz="4" w:space="0" w:color="FFFFFF" w:themeColor="background1"/>
            </w:tcBorders>
            <w:vAlign w:val="center"/>
          </w:tcPr>
          <w:p w14:paraId="6A1B1644" w14:textId="4309C7A8"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4F33FEA7" w14:textId="77777777" w:rsidTr="00FA69C4">
        <w:trPr>
          <w:trHeight w:val="368"/>
          <w:jc w:val="center"/>
        </w:trPr>
        <w:tc>
          <w:tcPr>
            <w:tcW w:w="2127" w:type="dxa"/>
            <w:vMerge w:val="restart"/>
            <w:tcBorders>
              <w:right w:val="single" w:sz="4" w:space="0" w:color="FFFFFF" w:themeColor="background1"/>
            </w:tcBorders>
            <w:vAlign w:val="center"/>
          </w:tcPr>
          <w:p w14:paraId="3C2E1304" w14:textId="6DE9691E" w:rsidR="00A01FF1" w:rsidRPr="00A85F13" w:rsidRDefault="00A01FF1" w:rsidP="00A01FF1">
            <w:pPr>
              <w:jc w:val="center"/>
              <w:rPr>
                <w:rFonts w:cstheme="minorHAnsi"/>
                <w:b/>
                <w:bCs/>
                <w:sz w:val="20"/>
                <w:szCs w:val="20"/>
                <w:lang w:val="en-US"/>
              </w:rPr>
            </w:pPr>
            <w:r w:rsidRPr="009539CD">
              <w:rPr>
                <w:rFonts w:cs="Calibri"/>
                <w:b/>
                <w:bCs/>
                <w:color w:val="000000"/>
                <w:sz w:val="20"/>
                <w:szCs w:val="20"/>
                <w:lang w:val="en-US"/>
              </w:rPr>
              <w:t>L</w:t>
            </w:r>
          </w:p>
        </w:tc>
        <w:tc>
          <w:tcPr>
            <w:tcW w:w="1701" w:type="dxa"/>
            <w:tcBorders>
              <w:right w:val="single" w:sz="4" w:space="0" w:color="FFFFFF" w:themeColor="background1"/>
            </w:tcBorders>
            <w:vAlign w:val="center"/>
          </w:tcPr>
          <w:p w14:paraId="4E9C635C" w14:textId="07AEDEE4"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4.00</w:t>
            </w:r>
          </w:p>
        </w:tc>
        <w:tc>
          <w:tcPr>
            <w:tcW w:w="1842" w:type="dxa"/>
            <w:tcBorders>
              <w:right w:val="single" w:sz="4" w:space="0" w:color="FFFFFF" w:themeColor="background1"/>
            </w:tcBorders>
            <w:vAlign w:val="center"/>
          </w:tcPr>
          <w:p w14:paraId="609C9145" w14:textId="56CCF150" w:rsidR="00A01FF1" w:rsidRPr="00A85F13" w:rsidRDefault="00A01FF1" w:rsidP="00A01FF1">
            <w:pPr>
              <w:jc w:val="center"/>
              <w:rPr>
                <w:rFonts w:cstheme="minorHAnsi"/>
                <w:sz w:val="20"/>
                <w:szCs w:val="20"/>
                <w:lang w:val="en-US"/>
              </w:rPr>
            </w:pPr>
            <w:r w:rsidRPr="009539CD">
              <w:rPr>
                <w:rFonts w:cs="Calibri"/>
                <w:color w:val="000000"/>
                <w:sz w:val="20"/>
                <w:szCs w:val="20"/>
                <w:lang w:val="en-US"/>
              </w:rPr>
              <w:t>0.50</w:t>
            </w:r>
          </w:p>
        </w:tc>
        <w:tc>
          <w:tcPr>
            <w:tcW w:w="1701" w:type="dxa"/>
            <w:tcBorders>
              <w:right w:val="single" w:sz="4" w:space="0" w:color="FFFFFF" w:themeColor="background1"/>
            </w:tcBorders>
            <w:vAlign w:val="center"/>
          </w:tcPr>
          <w:p w14:paraId="717DDD87" w14:textId="61EF0412"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2000</w:t>
            </w:r>
          </w:p>
        </w:tc>
        <w:tc>
          <w:tcPr>
            <w:tcW w:w="1701" w:type="dxa"/>
            <w:tcBorders>
              <w:right w:val="single" w:sz="4" w:space="0" w:color="FFFFFF" w:themeColor="background1"/>
            </w:tcBorders>
            <w:vAlign w:val="center"/>
          </w:tcPr>
          <w:p w14:paraId="04A87F9B" w14:textId="6751AA93"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0D2313FF"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405B567F" w14:textId="77777777" w:rsidR="00A01FF1" w:rsidRPr="00E0348B" w:rsidRDefault="00A01FF1" w:rsidP="00A01FF1">
            <w:pPr>
              <w:jc w:val="center"/>
              <w:rPr>
                <w:rFonts w:cstheme="minorHAnsi"/>
                <w:sz w:val="20"/>
                <w:szCs w:val="20"/>
                <w:lang w:val="en-US"/>
              </w:rPr>
            </w:pPr>
          </w:p>
        </w:tc>
        <w:tc>
          <w:tcPr>
            <w:tcW w:w="1701" w:type="dxa"/>
            <w:tcBorders>
              <w:right w:val="single" w:sz="4" w:space="0" w:color="FFFFFF" w:themeColor="background1"/>
            </w:tcBorders>
            <w:vAlign w:val="center"/>
          </w:tcPr>
          <w:p w14:paraId="0B121D95" w14:textId="5AA98700"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4.50</w:t>
            </w:r>
          </w:p>
        </w:tc>
        <w:tc>
          <w:tcPr>
            <w:tcW w:w="1842" w:type="dxa"/>
            <w:tcBorders>
              <w:right w:val="single" w:sz="4" w:space="0" w:color="FFFFFF" w:themeColor="background1"/>
            </w:tcBorders>
            <w:vAlign w:val="center"/>
          </w:tcPr>
          <w:p w14:paraId="51058FA1" w14:textId="6087DA42" w:rsidR="00A01FF1" w:rsidRPr="00A85F13" w:rsidRDefault="00A01FF1" w:rsidP="00A01FF1">
            <w:pPr>
              <w:jc w:val="center"/>
              <w:rPr>
                <w:rFonts w:cstheme="minorHAnsi"/>
                <w:sz w:val="20"/>
                <w:szCs w:val="20"/>
                <w:lang w:val="en-US"/>
              </w:rPr>
            </w:pPr>
            <w:r w:rsidRPr="009539CD">
              <w:rPr>
                <w:rFonts w:cs="Calibri"/>
                <w:color w:val="000000"/>
                <w:sz w:val="20"/>
                <w:szCs w:val="20"/>
                <w:lang w:val="en-US"/>
              </w:rPr>
              <w:t>0.5</w:t>
            </w:r>
            <w:r w:rsidR="00AD6B26" w:rsidRPr="009539CD">
              <w:rPr>
                <w:rFonts w:cs="Calibri"/>
                <w:color w:val="000000"/>
                <w:sz w:val="20"/>
                <w:szCs w:val="20"/>
                <w:lang w:val="en-US"/>
              </w:rPr>
              <w:t>0</w:t>
            </w:r>
          </w:p>
        </w:tc>
        <w:tc>
          <w:tcPr>
            <w:tcW w:w="1701" w:type="dxa"/>
            <w:tcBorders>
              <w:right w:val="single" w:sz="4" w:space="0" w:color="FFFFFF" w:themeColor="background1"/>
            </w:tcBorders>
            <w:vAlign w:val="center"/>
          </w:tcPr>
          <w:p w14:paraId="5D63FDA9" w14:textId="1702CFEA"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1980</w:t>
            </w:r>
          </w:p>
        </w:tc>
        <w:tc>
          <w:tcPr>
            <w:tcW w:w="1701" w:type="dxa"/>
            <w:tcBorders>
              <w:right w:val="single" w:sz="4" w:space="0" w:color="FFFFFF" w:themeColor="background1"/>
            </w:tcBorders>
            <w:vAlign w:val="center"/>
          </w:tcPr>
          <w:p w14:paraId="600724FE" w14:textId="09C50B5D"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747C6556" w14:textId="77777777" w:rsidTr="00FA69C4">
        <w:trPr>
          <w:trHeight w:val="368"/>
          <w:jc w:val="center"/>
        </w:trPr>
        <w:tc>
          <w:tcPr>
            <w:tcW w:w="2127" w:type="dxa"/>
            <w:vMerge/>
            <w:tcBorders>
              <w:right w:val="single" w:sz="4" w:space="0" w:color="FFFFFF" w:themeColor="background1"/>
            </w:tcBorders>
            <w:vAlign w:val="center"/>
          </w:tcPr>
          <w:p w14:paraId="6774760C" w14:textId="77777777" w:rsidR="00A01FF1" w:rsidRPr="00E0348B" w:rsidRDefault="00A01FF1" w:rsidP="00A01FF1">
            <w:pPr>
              <w:jc w:val="center"/>
              <w:rPr>
                <w:rFonts w:cstheme="minorHAnsi"/>
                <w:sz w:val="20"/>
                <w:szCs w:val="20"/>
                <w:lang w:val="en-US"/>
              </w:rPr>
            </w:pPr>
          </w:p>
        </w:tc>
        <w:tc>
          <w:tcPr>
            <w:tcW w:w="1701" w:type="dxa"/>
            <w:tcBorders>
              <w:right w:val="single" w:sz="4" w:space="0" w:color="FFFFFF" w:themeColor="background1"/>
            </w:tcBorders>
            <w:vAlign w:val="center"/>
          </w:tcPr>
          <w:p w14:paraId="79E1A038" w14:textId="34ACF15A"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5.00</w:t>
            </w:r>
          </w:p>
        </w:tc>
        <w:tc>
          <w:tcPr>
            <w:tcW w:w="1842" w:type="dxa"/>
            <w:tcBorders>
              <w:right w:val="single" w:sz="4" w:space="0" w:color="FFFFFF" w:themeColor="background1"/>
            </w:tcBorders>
            <w:vAlign w:val="center"/>
          </w:tcPr>
          <w:p w14:paraId="5FCC79D4" w14:textId="262C647C" w:rsidR="00A01FF1" w:rsidRPr="00A85F13" w:rsidRDefault="00A01FF1" w:rsidP="00A01FF1">
            <w:pPr>
              <w:jc w:val="center"/>
              <w:rPr>
                <w:rFonts w:cstheme="minorHAnsi"/>
                <w:sz w:val="20"/>
                <w:szCs w:val="20"/>
                <w:lang w:val="en-US"/>
              </w:rPr>
            </w:pPr>
            <w:r w:rsidRPr="009539CD">
              <w:rPr>
                <w:rFonts w:cs="Calibri"/>
                <w:color w:val="000000"/>
                <w:sz w:val="20"/>
                <w:szCs w:val="20"/>
                <w:lang w:val="en-US"/>
              </w:rPr>
              <w:t>0.50</w:t>
            </w:r>
          </w:p>
        </w:tc>
        <w:tc>
          <w:tcPr>
            <w:tcW w:w="1701" w:type="dxa"/>
            <w:tcBorders>
              <w:right w:val="single" w:sz="4" w:space="0" w:color="FFFFFF" w:themeColor="background1"/>
            </w:tcBorders>
            <w:vAlign w:val="center"/>
          </w:tcPr>
          <w:p w14:paraId="426AB306" w14:textId="2005BBD0"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1950</w:t>
            </w:r>
          </w:p>
        </w:tc>
        <w:tc>
          <w:tcPr>
            <w:tcW w:w="1701" w:type="dxa"/>
            <w:tcBorders>
              <w:right w:val="single" w:sz="4" w:space="0" w:color="FFFFFF" w:themeColor="background1"/>
            </w:tcBorders>
            <w:vAlign w:val="center"/>
          </w:tcPr>
          <w:p w14:paraId="1262D46F" w14:textId="55F742A8"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5C73F9AF"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7F77C8D4" w14:textId="77777777" w:rsidR="00A01FF1" w:rsidRPr="00E0348B" w:rsidRDefault="00A01FF1" w:rsidP="00A01FF1">
            <w:pPr>
              <w:jc w:val="center"/>
              <w:rPr>
                <w:rFonts w:cstheme="minorHAnsi"/>
                <w:sz w:val="20"/>
                <w:szCs w:val="20"/>
                <w:lang w:val="en-US"/>
              </w:rPr>
            </w:pPr>
          </w:p>
        </w:tc>
        <w:tc>
          <w:tcPr>
            <w:tcW w:w="1701" w:type="dxa"/>
            <w:tcBorders>
              <w:right w:val="single" w:sz="4" w:space="0" w:color="FFFFFF" w:themeColor="background1"/>
            </w:tcBorders>
            <w:vAlign w:val="center"/>
          </w:tcPr>
          <w:p w14:paraId="316074C9" w14:textId="69B3E82D"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5.50</w:t>
            </w:r>
          </w:p>
        </w:tc>
        <w:tc>
          <w:tcPr>
            <w:tcW w:w="1842" w:type="dxa"/>
            <w:tcBorders>
              <w:right w:val="single" w:sz="4" w:space="0" w:color="FFFFFF" w:themeColor="background1"/>
            </w:tcBorders>
            <w:vAlign w:val="center"/>
          </w:tcPr>
          <w:p w14:paraId="5C6D21F4" w14:textId="2D9AC961"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1.00</w:t>
            </w:r>
          </w:p>
        </w:tc>
        <w:tc>
          <w:tcPr>
            <w:tcW w:w="1701" w:type="dxa"/>
            <w:tcBorders>
              <w:right w:val="single" w:sz="4" w:space="0" w:color="FFFFFF" w:themeColor="background1"/>
            </w:tcBorders>
            <w:vAlign w:val="center"/>
          </w:tcPr>
          <w:p w14:paraId="61BC6CCC" w14:textId="082F7770"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1920</w:t>
            </w:r>
          </w:p>
        </w:tc>
        <w:tc>
          <w:tcPr>
            <w:tcW w:w="1701" w:type="dxa"/>
            <w:tcBorders>
              <w:right w:val="single" w:sz="4" w:space="0" w:color="FFFFFF" w:themeColor="background1"/>
            </w:tcBorders>
            <w:vAlign w:val="center"/>
          </w:tcPr>
          <w:p w14:paraId="14A6C22D" w14:textId="554F1576"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621FB5BE" w14:textId="77777777" w:rsidTr="00FA69C4">
        <w:trPr>
          <w:trHeight w:val="368"/>
          <w:jc w:val="center"/>
        </w:trPr>
        <w:tc>
          <w:tcPr>
            <w:tcW w:w="2127" w:type="dxa"/>
            <w:vMerge/>
            <w:tcBorders>
              <w:right w:val="single" w:sz="4" w:space="0" w:color="FFFFFF" w:themeColor="background1"/>
            </w:tcBorders>
            <w:vAlign w:val="center"/>
          </w:tcPr>
          <w:p w14:paraId="7D5E5C6C" w14:textId="77777777" w:rsidR="00A01FF1" w:rsidRPr="00E0348B" w:rsidRDefault="00A01FF1" w:rsidP="00A01FF1">
            <w:pPr>
              <w:jc w:val="center"/>
              <w:rPr>
                <w:rFonts w:cstheme="minorHAnsi"/>
                <w:sz w:val="20"/>
                <w:szCs w:val="20"/>
                <w:lang w:val="en-US"/>
              </w:rPr>
            </w:pPr>
          </w:p>
        </w:tc>
        <w:tc>
          <w:tcPr>
            <w:tcW w:w="1701" w:type="dxa"/>
            <w:tcBorders>
              <w:right w:val="single" w:sz="4" w:space="0" w:color="FFFFFF" w:themeColor="background1"/>
            </w:tcBorders>
            <w:vAlign w:val="center"/>
          </w:tcPr>
          <w:p w14:paraId="280C997E" w14:textId="35DF086D"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6.50</w:t>
            </w:r>
          </w:p>
        </w:tc>
        <w:tc>
          <w:tcPr>
            <w:tcW w:w="1842" w:type="dxa"/>
            <w:tcBorders>
              <w:right w:val="single" w:sz="4" w:space="0" w:color="FFFFFF" w:themeColor="background1"/>
            </w:tcBorders>
            <w:vAlign w:val="center"/>
          </w:tcPr>
          <w:p w14:paraId="06692CCD" w14:textId="70E8CA03"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1.00</w:t>
            </w:r>
          </w:p>
        </w:tc>
        <w:tc>
          <w:tcPr>
            <w:tcW w:w="1701" w:type="dxa"/>
            <w:tcBorders>
              <w:right w:val="single" w:sz="4" w:space="0" w:color="FFFFFF" w:themeColor="background1"/>
            </w:tcBorders>
            <w:vAlign w:val="center"/>
          </w:tcPr>
          <w:p w14:paraId="0BE86687" w14:textId="1BC8FA1A"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1900</w:t>
            </w:r>
          </w:p>
        </w:tc>
        <w:tc>
          <w:tcPr>
            <w:tcW w:w="1701" w:type="dxa"/>
            <w:tcBorders>
              <w:right w:val="single" w:sz="4" w:space="0" w:color="FFFFFF" w:themeColor="background1"/>
            </w:tcBorders>
            <w:vAlign w:val="center"/>
          </w:tcPr>
          <w:p w14:paraId="6DB20967" w14:textId="19044EC8"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r w:rsidR="00A01FF1" w:rsidRPr="00A85F13" w14:paraId="6DD7CCB2" w14:textId="77777777" w:rsidTr="00FA69C4">
        <w:trPr>
          <w:cnfStyle w:val="000000100000" w:firstRow="0" w:lastRow="0" w:firstColumn="0" w:lastColumn="0" w:oddVBand="0" w:evenVBand="0" w:oddHBand="1" w:evenHBand="0" w:firstRowFirstColumn="0" w:firstRowLastColumn="0" w:lastRowFirstColumn="0" w:lastRowLastColumn="0"/>
          <w:trHeight w:val="368"/>
          <w:jc w:val="center"/>
        </w:trPr>
        <w:tc>
          <w:tcPr>
            <w:tcW w:w="2127" w:type="dxa"/>
            <w:vMerge/>
            <w:tcBorders>
              <w:right w:val="single" w:sz="4" w:space="0" w:color="FFFFFF" w:themeColor="background1"/>
            </w:tcBorders>
            <w:vAlign w:val="center"/>
          </w:tcPr>
          <w:p w14:paraId="5BE4444F" w14:textId="77777777" w:rsidR="00A01FF1" w:rsidRPr="00E0348B" w:rsidRDefault="00A01FF1" w:rsidP="00A01FF1">
            <w:pPr>
              <w:jc w:val="center"/>
              <w:rPr>
                <w:rFonts w:cstheme="minorHAnsi"/>
                <w:sz w:val="20"/>
                <w:szCs w:val="20"/>
                <w:lang w:val="en-US"/>
              </w:rPr>
            </w:pPr>
          </w:p>
        </w:tc>
        <w:tc>
          <w:tcPr>
            <w:tcW w:w="1701" w:type="dxa"/>
            <w:tcBorders>
              <w:right w:val="single" w:sz="4" w:space="0" w:color="FFFFFF" w:themeColor="background1"/>
            </w:tcBorders>
            <w:vAlign w:val="center"/>
          </w:tcPr>
          <w:p w14:paraId="5F1D6057" w14:textId="4852FDA9" w:rsidR="00A01FF1" w:rsidRPr="00A85F13" w:rsidRDefault="00A01FF1" w:rsidP="00A01FF1">
            <w:pPr>
              <w:ind w:hanging="11"/>
              <w:jc w:val="center"/>
              <w:rPr>
                <w:rFonts w:cstheme="minorHAnsi"/>
                <w:sz w:val="20"/>
                <w:szCs w:val="20"/>
                <w:lang w:val="en-US"/>
              </w:rPr>
            </w:pPr>
            <w:r w:rsidRPr="009539CD">
              <w:rPr>
                <w:rFonts w:cs="Calibri"/>
                <w:color w:val="000000"/>
                <w:sz w:val="20"/>
                <w:szCs w:val="20"/>
                <w:lang w:val="en-US"/>
              </w:rPr>
              <w:t>7.50</w:t>
            </w:r>
          </w:p>
        </w:tc>
        <w:tc>
          <w:tcPr>
            <w:tcW w:w="1842" w:type="dxa"/>
            <w:tcBorders>
              <w:right w:val="single" w:sz="4" w:space="0" w:color="FFFFFF" w:themeColor="background1"/>
            </w:tcBorders>
            <w:vAlign w:val="center"/>
          </w:tcPr>
          <w:p w14:paraId="0505DB0D" w14:textId="71B760E3"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1.00</w:t>
            </w:r>
          </w:p>
        </w:tc>
        <w:tc>
          <w:tcPr>
            <w:tcW w:w="1701" w:type="dxa"/>
            <w:tcBorders>
              <w:right w:val="single" w:sz="4" w:space="0" w:color="FFFFFF" w:themeColor="background1"/>
            </w:tcBorders>
            <w:vAlign w:val="center"/>
          </w:tcPr>
          <w:p w14:paraId="4CB13559" w14:textId="451D9AD0" w:rsidR="00A01FF1" w:rsidRPr="00A85F13" w:rsidRDefault="00A01FF1" w:rsidP="00A01FF1">
            <w:pPr>
              <w:jc w:val="center"/>
              <w:rPr>
                <w:rFonts w:cstheme="minorHAnsi"/>
                <w:sz w:val="20"/>
                <w:szCs w:val="20"/>
                <w:lang w:val="en-US"/>
              </w:rPr>
            </w:pPr>
            <w:r w:rsidRPr="009539CD">
              <w:rPr>
                <w:rFonts w:cs="Calibri"/>
                <w:color w:val="000000"/>
                <w:sz w:val="20"/>
                <w:szCs w:val="20"/>
                <w:lang w:val="en-US"/>
              </w:rPr>
              <w:t>1800</w:t>
            </w:r>
          </w:p>
        </w:tc>
        <w:tc>
          <w:tcPr>
            <w:tcW w:w="1701" w:type="dxa"/>
            <w:tcBorders>
              <w:right w:val="single" w:sz="4" w:space="0" w:color="FFFFFF" w:themeColor="background1"/>
            </w:tcBorders>
            <w:vAlign w:val="center"/>
          </w:tcPr>
          <w:p w14:paraId="455876F1" w14:textId="2DD68049" w:rsidR="00A01FF1" w:rsidRPr="00A85F13" w:rsidRDefault="00A01FF1" w:rsidP="00A01FF1">
            <w:pPr>
              <w:jc w:val="center"/>
              <w:rPr>
                <w:rFonts w:cstheme="minorHAnsi"/>
                <w:sz w:val="20"/>
                <w:szCs w:val="20"/>
                <w:lang w:val="en-US"/>
              </w:rPr>
            </w:pPr>
            <w:r w:rsidRPr="009539CD">
              <w:rPr>
                <w:rFonts w:cs="Calibri"/>
                <w:color w:val="000000"/>
                <w:sz w:val="20"/>
                <w:szCs w:val="20"/>
                <w:lang w:val="en-US"/>
              </w:rPr>
              <w:t>2020</w:t>
            </w:r>
          </w:p>
        </w:tc>
      </w:tr>
    </w:tbl>
    <w:p w14:paraId="2A3DA6C3" w14:textId="77777777" w:rsidR="00A52D55" w:rsidRPr="00A85F13" w:rsidRDefault="00A52D55" w:rsidP="00BD566D">
      <w:pPr>
        <w:rPr>
          <w:lang w:val="en-US"/>
        </w:rPr>
      </w:pPr>
    </w:p>
    <w:p w14:paraId="2EA095F9" w14:textId="0D6161B4" w:rsidR="00144190" w:rsidRPr="00E0348B" w:rsidRDefault="00E93CC6" w:rsidP="00B4280E">
      <w:pPr>
        <w:rPr>
          <w:lang w:val="en-US"/>
        </w:rPr>
      </w:pPr>
      <w:r w:rsidRPr="00E0348B">
        <w:rPr>
          <w:lang w:val="en-US"/>
        </w:rPr>
        <w:t xml:space="preserve">Lower magnitude truncation </w:t>
      </w:r>
      <w:r w:rsidR="0029323C" w:rsidRPr="00E0348B">
        <w:rPr>
          <w:lang w:val="en-US"/>
        </w:rPr>
        <w:t>(</w:t>
      </w:r>
      <w:proofErr w:type="spellStart"/>
      <w:r w:rsidR="0029323C" w:rsidRPr="00E0348B">
        <w:rPr>
          <w:lang w:val="en-US"/>
        </w:rPr>
        <w:t>Mmin</w:t>
      </w:r>
      <w:proofErr w:type="spellEnd"/>
      <w:r w:rsidR="0029323C" w:rsidRPr="00E0348B">
        <w:rPr>
          <w:lang w:val="en-US"/>
        </w:rPr>
        <w:t xml:space="preserve">) </w:t>
      </w:r>
      <w:r w:rsidRPr="00E0348B">
        <w:rPr>
          <w:lang w:val="en-US"/>
        </w:rPr>
        <w:t xml:space="preserve">of the GR relation was fixed to 4.5 for all sources, value generally accepted as the lowermost intensity being capable of generating </w:t>
      </w:r>
      <w:r w:rsidR="005258BE">
        <w:rPr>
          <w:lang w:val="en-US"/>
        </w:rPr>
        <w:t>significant</w:t>
      </w:r>
      <w:r w:rsidRPr="00E0348B">
        <w:rPr>
          <w:lang w:val="en-US"/>
        </w:rPr>
        <w:t xml:space="preserve"> damage to standard structures.</w:t>
      </w:r>
      <w:r w:rsidR="0029323C" w:rsidRPr="00E0348B">
        <w:rPr>
          <w:lang w:val="en-US"/>
        </w:rPr>
        <w:t xml:space="preserve"> </w:t>
      </w:r>
      <w:r w:rsidR="00415AD9" w:rsidRPr="00E0348B">
        <w:rPr>
          <w:lang w:val="en-US"/>
        </w:rPr>
        <w:t>Complementary, u</w:t>
      </w:r>
      <w:r w:rsidR="0029323C" w:rsidRPr="00E0348B">
        <w:rPr>
          <w:lang w:val="en-US"/>
        </w:rPr>
        <w:t>ppermost truncation (</w:t>
      </w:r>
      <w:proofErr w:type="spellStart"/>
      <w:r w:rsidR="0029323C" w:rsidRPr="00E0348B">
        <w:rPr>
          <w:lang w:val="en-US"/>
        </w:rPr>
        <w:t>Mmax</w:t>
      </w:r>
      <w:proofErr w:type="spellEnd"/>
      <w:r w:rsidR="0029323C" w:rsidRPr="00E0348B">
        <w:rPr>
          <w:lang w:val="en-US"/>
        </w:rPr>
        <w:t xml:space="preserve">) is </w:t>
      </w:r>
      <w:r w:rsidR="00415AD9" w:rsidRPr="00E0348B">
        <w:rPr>
          <w:lang w:val="en-US"/>
        </w:rPr>
        <w:t xml:space="preserve">defined as </w:t>
      </w:r>
      <w:r w:rsidR="0029323C" w:rsidRPr="00E0348B">
        <w:rPr>
          <w:lang w:val="en-US"/>
        </w:rPr>
        <w:t xml:space="preserve">the maximum potential earthquake expected </w:t>
      </w:r>
      <w:r w:rsidR="00415AD9" w:rsidRPr="00E0348B">
        <w:rPr>
          <w:lang w:val="en-US"/>
        </w:rPr>
        <w:t>to be generated from</w:t>
      </w:r>
      <w:r w:rsidR="0029323C" w:rsidRPr="00E0348B">
        <w:rPr>
          <w:lang w:val="en-US"/>
        </w:rPr>
        <w:t xml:space="preserve"> the source. Although algorithms for the objective estimation of </w:t>
      </w:r>
      <w:proofErr w:type="spellStart"/>
      <w:r w:rsidR="0029323C" w:rsidRPr="00E0348B">
        <w:rPr>
          <w:lang w:val="en-US"/>
        </w:rPr>
        <w:t>Mmax</w:t>
      </w:r>
      <w:proofErr w:type="spellEnd"/>
      <w:r w:rsidR="0029323C" w:rsidRPr="00E0348B">
        <w:rPr>
          <w:lang w:val="en-US"/>
        </w:rPr>
        <w:t xml:space="preserve"> exists (e.g., </w:t>
      </w:r>
      <w:proofErr w:type="spellStart"/>
      <w:r w:rsidR="0029323C" w:rsidRPr="00E0348B">
        <w:rPr>
          <w:lang w:val="en-US"/>
        </w:rPr>
        <w:t>Kijko</w:t>
      </w:r>
      <w:proofErr w:type="spellEnd"/>
      <w:r w:rsidR="0029323C" w:rsidRPr="00E0348B">
        <w:rPr>
          <w:lang w:val="en-US"/>
        </w:rPr>
        <w:t>, 2004), the</w:t>
      </w:r>
      <w:r w:rsidR="00025FF7" w:rsidRPr="00E0348B">
        <w:rPr>
          <w:lang w:val="en-US"/>
        </w:rPr>
        <w:t>ir</w:t>
      </w:r>
      <w:r w:rsidR="00105E70" w:rsidRPr="00E0348B">
        <w:rPr>
          <w:lang w:val="en-US"/>
        </w:rPr>
        <w:t xml:space="preserve"> well-known</w:t>
      </w:r>
      <w:r w:rsidR="0029323C" w:rsidRPr="00E0348B">
        <w:rPr>
          <w:lang w:val="en-US"/>
        </w:rPr>
        <w:t xml:space="preserve"> instability led us to </w:t>
      </w:r>
      <w:r w:rsidR="004511B7" w:rsidRPr="00E0348B">
        <w:rPr>
          <w:lang w:val="en-US"/>
        </w:rPr>
        <w:t xml:space="preserve">use </w:t>
      </w:r>
      <w:r w:rsidR="0029323C" w:rsidRPr="00E0348B">
        <w:rPr>
          <w:lang w:val="en-US"/>
        </w:rPr>
        <w:t xml:space="preserve">a </w:t>
      </w:r>
      <w:r w:rsidR="00025FF7" w:rsidRPr="00E0348B">
        <w:rPr>
          <w:lang w:val="en-US"/>
        </w:rPr>
        <w:t>simpler,</w:t>
      </w:r>
      <w:r w:rsidR="0029323C" w:rsidRPr="00E0348B">
        <w:rPr>
          <w:lang w:val="en-US"/>
        </w:rPr>
        <w:t xml:space="preserve"> but </w:t>
      </w:r>
      <w:r w:rsidR="006F3F1B" w:rsidRPr="00E0348B">
        <w:rPr>
          <w:lang w:val="en-US"/>
        </w:rPr>
        <w:t xml:space="preserve">rather </w:t>
      </w:r>
      <w:r w:rsidR="0029323C" w:rsidRPr="00E0348B">
        <w:rPr>
          <w:lang w:val="en-US"/>
        </w:rPr>
        <w:t>conservative and</w:t>
      </w:r>
      <w:r w:rsidR="0052114C" w:rsidRPr="00E0348B">
        <w:rPr>
          <w:lang w:val="en-US"/>
        </w:rPr>
        <w:t>,</w:t>
      </w:r>
      <w:r w:rsidR="0029323C" w:rsidRPr="00E0348B">
        <w:rPr>
          <w:lang w:val="en-US"/>
        </w:rPr>
        <w:t xml:space="preserve"> </w:t>
      </w:r>
      <w:r w:rsidR="004511B7" w:rsidRPr="00E0348B">
        <w:rPr>
          <w:lang w:val="en-US"/>
        </w:rPr>
        <w:t>at the same time</w:t>
      </w:r>
      <w:r w:rsidR="0052114C" w:rsidRPr="00E0348B">
        <w:rPr>
          <w:lang w:val="en-US"/>
        </w:rPr>
        <w:t>,</w:t>
      </w:r>
      <w:r w:rsidR="004511B7" w:rsidRPr="00E0348B">
        <w:rPr>
          <w:lang w:val="en-US"/>
        </w:rPr>
        <w:t xml:space="preserve"> </w:t>
      </w:r>
      <w:r w:rsidR="0029323C" w:rsidRPr="00E0348B">
        <w:rPr>
          <w:lang w:val="en-US"/>
        </w:rPr>
        <w:t>defensible</w:t>
      </w:r>
      <w:r w:rsidR="0029323C" w:rsidRPr="00A85F13">
        <w:rPr>
          <w:lang w:val="en-US"/>
        </w:rPr>
        <w:t xml:space="preserve"> approach. </w:t>
      </w:r>
      <w:r w:rsidR="00183FB9" w:rsidRPr="00E0348B">
        <w:rPr>
          <w:lang w:val="en-US"/>
        </w:rPr>
        <w:t xml:space="preserve">In practice, </w:t>
      </w:r>
      <w:proofErr w:type="spellStart"/>
      <w:r w:rsidR="00183FB9" w:rsidRPr="00E0348B">
        <w:rPr>
          <w:lang w:val="en-US"/>
        </w:rPr>
        <w:t>Mmax</w:t>
      </w:r>
      <w:proofErr w:type="spellEnd"/>
      <w:r w:rsidR="00183FB9" w:rsidRPr="00E0348B">
        <w:rPr>
          <w:lang w:val="en-US"/>
        </w:rPr>
        <w:t xml:space="preserve"> was set as the maximum observed magnitude plus an increment of 0.4 units. The value of the increment was chosen subjectively as the highest value still providing physically credible </w:t>
      </w:r>
      <w:r w:rsidR="00025FF7" w:rsidRPr="00E0348B">
        <w:rPr>
          <w:lang w:val="en-US"/>
        </w:rPr>
        <w:t>earthquakes</w:t>
      </w:r>
      <w:r w:rsidR="00183FB9" w:rsidRPr="00E0348B">
        <w:rPr>
          <w:lang w:val="en-US"/>
        </w:rPr>
        <w:t xml:space="preserve"> for the whole region. An additional variation of ±0.1units was then allowed in the hazard calculation </w:t>
      </w:r>
      <w:r w:rsidR="003E44F0" w:rsidRPr="00E0348B">
        <w:rPr>
          <w:lang w:val="en-US"/>
        </w:rPr>
        <w:t xml:space="preserve">(see logic-tree section) </w:t>
      </w:r>
      <w:r w:rsidR="00183FB9" w:rsidRPr="00E0348B">
        <w:rPr>
          <w:lang w:val="en-US"/>
        </w:rPr>
        <w:t xml:space="preserve">to account for epistemic uncertainty </w:t>
      </w:r>
      <w:r w:rsidR="00681F99" w:rsidRPr="00E0348B">
        <w:rPr>
          <w:lang w:val="en-US"/>
        </w:rPr>
        <w:t>associated to</w:t>
      </w:r>
      <w:r w:rsidR="00183FB9" w:rsidRPr="00E0348B">
        <w:rPr>
          <w:lang w:val="en-US"/>
        </w:rPr>
        <w:t xml:space="preserve"> the magnitude increment</w:t>
      </w:r>
      <w:r w:rsidR="00681F99" w:rsidRPr="00E0348B">
        <w:rPr>
          <w:lang w:val="en-US"/>
        </w:rPr>
        <w:t xml:space="preserve"> definition</w:t>
      </w:r>
      <w:r w:rsidR="003E44F0" w:rsidRPr="00E0348B">
        <w:rPr>
          <w:lang w:val="en-US"/>
        </w:rPr>
        <w:t>.</w:t>
      </w:r>
      <w:r w:rsidR="00AC28DE" w:rsidRPr="00E0348B">
        <w:rPr>
          <w:lang w:val="en-US"/>
        </w:rPr>
        <w:t xml:space="preserve"> It must be noted that the proper definition of </w:t>
      </w:r>
      <w:proofErr w:type="spellStart"/>
      <w:r w:rsidR="00AC28DE" w:rsidRPr="00E0348B">
        <w:rPr>
          <w:lang w:val="en-US"/>
        </w:rPr>
        <w:t>Mmax</w:t>
      </w:r>
      <w:proofErr w:type="spellEnd"/>
      <w:r w:rsidR="00AC28DE" w:rsidRPr="00E0348B">
        <w:rPr>
          <w:lang w:val="en-US"/>
        </w:rPr>
        <w:t xml:space="preserve"> is particularly critical just for </w:t>
      </w:r>
      <w:r w:rsidR="0052114C" w:rsidRPr="00E0348B">
        <w:rPr>
          <w:lang w:val="en-US"/>
        </w:rPr>
        <w:t xml:space="preserve">ground motion levels with </w:t>
      </w:r>
      <w:r w:rsidR="00AC28DE" w:rsidRPr="00E0348B">
        <w:rPr>
          <w:lang w:val="en-US"/>
        </w:rPr>
        <w:t xml:space="preserve">very-low probability of exceedance (thus rather long return periods), generally relevant for special structures and critical facilities. For those, a more critical review of </w:t>
      </w:r>
      <w:proofErr w:type="spellStart"/>
      <w:r w:rsidR="00AC28DE" w:rsidRPr="00E0348B">
        <w:rPr>
          <w:lang w:val="en-US"/>
        </w:rPr>
        <w:t>Mmax</w:t>
      </w:r>
      <w:proofErr w:type="spellEnd"/>
      <w:r w:rsidR="00AC28DE" w:rsidRPr="00E0348B">
        <w:rPr>
          <w:lang w:val="en-US"/>
        </w:rPr>
        <w:t xml:space="preserve"> </w:t>
      </w:r>
      <w:r w:rsidR="00D24050" w:rsidRPr="00E0348B">
        <w:rPr>
          <w:lang w:val="en-US"/>
        </w:rPr>
        <w:t xml:space="preserve">operational definition </w:t>
      </w:r>
      <w:r w:rsidR="00AC28DE" w:rsidRPr="00E0348B">
        <w:rPr>
          <w:lang w:val="en-US"/>
        </w:rPr>
        <w:t>might be necessary.</w:t>
      </w:r>
    </w:p>
    <w:p w14:paraId="1B0F0367" w14:textId="224BF381" w:rsidR="00E93CC6" w:rsidRPr="00E0348B" w:rsidRDefault="00001F65" w:rsidP="00B4280E">
      <w:pPr>
        <w:rPr>
          <w:lang w:val="en-US"/>
        </w:rPr>
      </w:pPr>
      <w:r w:rsidRPr="00E0348B">
        <w:rPr>
          <w:lang w:val="en-US"/>
        </w:rPr>
        <w:t xml:space="preserve">A summary of the derived </w:t>
      </w:r>
      <w:r w:rsidR="0062158B" w:rsidRPr="00E0348B">
        <w:rPr>
          <w:lang w:val="en-US"/>
        </w:rPr>
        <w:t xml:space="preserve">G-R </w:t>
      </w:r>
      <w:r w:rsidRPr="00E0348B">
        <w:rPr>
          <w:lang w:val="en-US"/>
        </w:rPr>
        <w:t xml:space="preserve">seismicity parameters </w:t>
      </w:r>
      <w:r w:rsidR="0062158B" w:rsidRPr="00E0348B">
        <w:rPr>
          <w:lang w:val="en-US"/>
        </w:rPr>
        <w:t xml:space="preserve">calibrated for each tectonic source group </w:t>
      </w:r>
      <w:r w:rsidRPr="00E0348B">
        <w:rPr>
          <w:lang w:val="en-US"/>
        </w:rPr>
        <w:t xml:space="preserve">is given in </w:t>
      </w:r>
      <w:r w:rsidR="00B91326" w:rsidRPr="00E0348B">
        <w:rPr>
          <w:lang w:val="en-US"/>
        </w:rPr>
        <w:fldChar w:fldCharType="begin"/>
      </w:r>
      <w:r w:rsidR="00B91326" w:rsidRPr="00E0348B">
        <w:rPr>
          <w:lang w:val="en-US"/>
        </w:rPr>
        <w:instrText xml:space="preserve"> REF _Ref80375587 \h </w:instrText>
      </w:r>
      <w:r w:rsidR="00B91326" w:rsidRPr="00E0348B">
        <w:rPr>
          <w:lang w:val="en-US"/>
        </w:rPr>
      </w:r>
      <w:r w:rsidR="00B91326" w:rsidRPr="00E0348B">
        <w:rPr>
          <w:lang w:val="en-US"/>
        </w:rPr>
        <w:fldChar w:fldCharType="separate"/>
      </w:r>
      <w:r w:rsidR="00FE0A13" w:rsidRPr="00A85F13">
        <w:rPr>
          <w:lang w:val="en-US"/>
        </w:rPr>
        <w:t xml:space="preserve">Figure </w:t>
      </w:r>
      <w:r w:rsidR="00FE0A13">
        <w:rPr>
          <w:noProof/>
          <w:lang w:val="en-US"/>
        </w:rPr>
        <w:t>12</w:t>
      </w:r>
      <w:r w:rsidR="00B91326" w:rsidRPr="00E0348B">
        <w:rPr>
          <w:lang w:val="en-US"/>
        </w:rPr>
        <w:fldChar w:fldCharType="end"/>
      </w:r>
      <w:r w:rsidRPr="00A85F13">
        <w:rPr>
          <w:lang w:val="en-US"/>
        </w:rPr>
        <w:t>.</w:t>
      </w:r>
    </w:p>
    <w:p w14:paraId="6FC1BB24" w14:textId="0FD8B351" w:rsidR="000C3028" w:rsidRPr="00E0348B" w:rsidRDefault="000C3028" w:rsidP="00BD3915">
      <w:pPr>
        <w:jc w:val="left"/>
        <w:rPr>
          <w:lang w:val="en-US"/>
        </w:rPr>
      </w:pPr>
    </w:p>
    <w:p w14:paraId="0763DC08" w14:textId="1CFCDBD3" w:rsidR="00FA1C91" w:rsidRPr="00E0348B" w:rsidRDefault="00FA1C91" w:rsidP="00BD3915">
      <w:pPr>
        <w:jc w:val="left"/>
        <w:rPr>
          <w:lang w:val="en-US"/>
        </w:rPr>
      </w:pPr>
    </w:p>
    <w:p w14:paraId="2B89FAFB" w14:textId="676E340A" w:rsidR="00FA1C91" w:rsidRPr="00E0348B" w:rsidRDefault="00FA1C91" w:rsidP="00BD3915">
      <w:pPr>
        <w:jc w:val="left"/>
        <w:rPr>
          <w:lang w:val="en-US"/>
        </w:rPr>
      </w:pPr>
    </w:p>
    <w:p w14:paraId="09CF6111" w14:textId="77777777" w:rsidR="00FA1C91" w:rsidRPr="00E0348B" w:rsidRDefault="00FA1C91" w:rsidP="00BD3915">
      <w:pPr>
        <w:jc w:val="left"/>
        <w:rPr>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29"/>
      </w:tblGrid>
      <w:tr w:rsidR="000C3028" w:rsidRPr="00A85F13" w14:paraId="6071E40E" w14:textId="77777777" w:rsidTr="00CE1F23">
        <w:tc>
          <w:tcPr>
            <w:tcW w:w="4531" w:type="dxa"/>
          </w:tcPr>
          <w:p w14:paraId="2A7C444B" w14:textId="721E4753" w:rsidR="000C3028" w:rsidRPr="00E0348B" w:rsidRDefault="000C3028" w:rsidP="00BD3915">
            <w:pPr>
              <w:jc w:val="left"/>
              <w:rPr>
                <w:b/>
                <w:bCs/>
                <w:lang w:val="en-US"/>
              </w:rPr>
            </w:pPr>
            <w:r w:rsidRPr="00E0348B">
              <w:rPr>
                <w:b/>
                <w:bCs/>
                <w:lang w:val="en-US"/>
              </w:rPr>
              <w:lastRenderedPageBreak/>
              <w:t>Group A</w:t>
            </w:r>
          </w:p>
          <w:p w14:paraId="4F83B246" w14:textId="69BCD90C" w:rsidR="000C3028" w:rsidRPr="00A85F13" w:rsidRDefault="0070232F" w:rsidP="00BD3915">
            <w:pPr>
              <w:jc w:val="left"/>
              <w:rPr>
                <w:lang w:val="en-US"/>
              </w:rPr>
            </w:pPr>
            <w:r w:rsidRPr="001848AD">
              <w:rPr>
                <w:noProof/>
                <w:lang w:val="en-US"/>
              </w:rPr>
              <w:drawing>
                <wp:inline distT="0" distB="0" distL="0" distR="0" wp14:anchorId="0CDF816C" wp14:editId="4008C7A9">
                  <wp:extent cx="2620800" cy="21096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51"/>
                          <a:stretch>
                            <a:fillRect/>
                          </a:stretch>
                        </pic:blipFill>
                        <pic:spPr>
                          <a:xfrm>
                            <a:off x="0" y="0"/>
                            <a:ext cx="2620800" cy="2109600"/>
                          </a:xfrm>
                          <a:prstGeom prst="rect">
                            <a:avLst/>
                          </a:prstGeom>
                        </pic:spPr>
                      </pic:pic>
                    </a:graphicData>
                  </a:graphic>
                </wp:inline>
              </w:drawing>
            </w:r>
          </w:p>
        </w:tc>
        <w:tc>
          <w:tcPr>
            <w:tcW w:w="4529" w:type="dxa"/>
          </w:tcPr>
          <w:p w14:paraId="47EF7DB9" w14:textId="772F4F18" w:rsidR="000C3028" w:rsidRPr="00E0348B" w:rsidRDefault="000C3028" w:rsidP="00BD3915">
            <w:pPr>
              <w:jc w:val="left"/>
              <w:rPr>
                <w:b/>
                <w:bCs/>
                <w:lang w:val="en-US"/>
              </w:rPr>
            </w:pPr>
            <w:r w:rsidRPr="00E0348B">
              <w:rPr>
                <w:b/>
                <w:bCs/>
                <w:lang w:val="en-US"/>
              </w:rPr>
              <w:t>Group B</w:t>
            </w:r>
          </w:p>
          <w:p w14:paraId="0A5B023F" w14:textId="58646050" w:rsidR="000C3028" w:rsidRPr="00A85F13" w:rsidRDefault="0070232F" w:rsidP="00BD3915">
            <w:pPr>
              <w:jc w:val="left"/>
              <w:rPr>
                <w:lang w:val="en-US"/>
              </w:rPr>
            </w:pPr>
            <w:r w:rsidRPr="001848AD">
              <w:rPr>
                <w:noProof/>
                <w:lang w:val="en-US"/>
              </w:rPr>
              <w:drawing>
                <wp:inline distT="0" distB="0" distL="0" distR="0" wp14:anchorId="1DCFCE95" wp14:editId="623252EB">
                  <wp:extent cx="2620800" cy="21096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52"/>
                          <a:stretch>
                            <a:fillRect/>
                          </a:stretch>
                        </pic:blipFill>
                        <pic:spPr>
                          <a:xfrm>
                            <a:off x="0" y="0"/>
                            <a:ext cx="2620800" cy="2109600"/>
                          </a:xfrm>
                          <a:prstGeom prst="rect">
                            <a:avLst/>
                          </a:prstGeom>
                        </pic:spPr>
                      </pic:pic>
                    </a:graphicData>
                  </a:graphic>
                </wp:inline>
              </w:drawing>
            </w:r>
          </w:p>
        </w:tc>
      </w:tr>
      <w:tr w:rsidR="000C3028" w:rsidRPr="00A85F13" w14:paraId="4B6E0AD4" w14:textId="77777777" w:rsidTr="00CE1F23">
        <w:tc>
          <w:tcPr>
            <w:tcW w:w="4531" w:type="dxa"/>
          </w:tcPr>
          <w:p w14:paraId="3066F739" w14:textId="77777777" w:rsidR="000C3028" w:rsidRPr="00E0348B" w:rsidRDefault="000C3028" w:rsidP="0070232F">
            <w:pPr>
              <w:jc w:val="left"/>
              <w:rPr>
                <w:b/>
                <w:bCs/>
                <w:lang w:val="en-US"/>
              </w:rPr>
            </w:pPr>
            <w:r w:rsidRPr="00A85F13">
              <w:rPr>
                <w:b/>
                <w:bCs/>
                <w:lang w:val="en-US"/>
              </w:rPr>
              <w:t xml:space="preserve">Group </w:t>
            </w:r>
            <w:r w:rsidRPr="00E0348B">
              <w:rPr>
                <w:b/>
                <w:bCs/>
                <w:lang w:val="en-US"/>
              </w:rPr>
              <w:t>C</w:t>
            </w:r>
          </w:p>
          <w:p w14:paraId="0C46DDA2" w14:textId="67118B5C" w:rsidR="0070232F" w:rsidRPr="00A85F13" w:rsidRDefault="0070232F" w:rsidP="0070232F">
            <w:pPr>
              <w:jc w:val="left"/>
              <w:rPr>
                <w:lang w:val="en-US"/>
              </w:rPr>
            </w:pPr>
            <w:r w:rsidRPr="001848AD">
              <w:rPr>
                <w:noProof/>
                <w:lang w:val="en-US"/>
              </w:rPr>
              <w:drawing>
                <wp:inline distT="0" distB="0" distL="0" distR="0" wp14:anchorId="271C3658" wp14:editId="0256C1AE">
                  <wp:extent cx="2620800" cy="2109600"/>
                  <wp:effectExtent l="0" t="0" r="0" b="0"/>
                  <wp:docPr id="59" name="Picture 59"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Chart, line chart&#10;&#10;Description automatically generated"/>
                          <pic:cNvPicPr/>
                        </pic:nvPicPr>
                        <pic:blipFill>
                          <a:blip r:embed="rId53"/>
                          <a:stretch>
                            <a:fillRect/>
                          </a:stretch>
                        </pic:blipFill>
                        <pic:spPr>
                          <a:xfrm>
                            <a:off x="0" y="0"/>
                            <a:ext cx="2620800" cy="2109600"/>
                          </a:xfrm>
                          <a:prstGeom prst="rect">
                            <a:avLst/>
                          </a:prstGeom>
                        </pic:spPr>
                      </pic:pic>
                    </a:graphicData>
                  </a:graphic>
                </wp:inline>
              </w:drawing>
            </w:r>
          </w:p>
        </w:tc>
        <w:tc>
          <w:tcPr>
            <w:tcW w:w="4529" w:type="dxa"/>
          </w:tcPr>
          <w:p w14:paraId="44639154" w14:textId="1458A4D0" w:rsidR="000C3028" w:rsidRPr="00E0348B" w:rsidRDefault="000C3028" w:rsidP="00BD3915">
            <w:pPr>
              <w:jc w:val="left"/>
              <w:rPr>
                <w:b/>
                <w:bCs/>
                <w:lang w:val="en-US"/>
              </w:rPr>
            </w:pPr>
            <w:r w:rsidRPr="00E0348B">
              <w:rPr>
                <w:b/>
                <w:bCs/>
                <w:lang w:val="en-US"/>
              </w:rPr>
              <w:t>Group D</w:t>
            </w:r>
          </w:p>
          <w:p w14:paraId="15B13C96" w14:textId="47446986" w:rsidR="000C3028" w:rsidRPr="00A85F13" w:rsidRDefault="0070232F" w:rsidP="00BD3915">
            <w:pPr>
              <w:jc w:val="left"/>
              <w:rPr>
                <w:lang w:val="en-US"/>
              </w:rPr>
            </w:pPr>
            <w:r w:rsidRPr="001848AD">
              <w:rPr>
                <w:noProof/>
                <w:lang w:val="en-US"/>
              </w:rPr>
              <w:drawing>
                <wp:inline distT="0" distB="0" distL="0" distR="0" wp14:anchorId="26911146" wp14:editId="29709BAF">
                  <wp:extent cx="2620800" cy="2109600"/>
                  <wp:effectExtent l="0" t="0" r="0" b="0"/>
                  <wp:docPr id="61" name="Picture 61"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Chart, line chart&#10;&#10;Description automatically generated"/>
                          <pic:cNvPicPr/>
                        </pic:nvPicPr>
                        <pic:blipFill>
                          <a:blip r:embed="rId54"/>
                          <a:stretch>
                            <a:fillRect/>
                          </a:stretch>
                        </pic:blipFill>
                        <pic:spPr>
                          <a:xfrm>
                            <a:off x="0" y="0"/>
                            <a:ext cx="2620800" cy="2109600"/>
                          </a:xfrm>
                          <a:prstGeom prst="rect">
                            <a:avLst/>
                          </a:prstGeom>
                        </pic:spPr>
                      </pic:pic>
                    </a:graphicData>
                  </a:graphic>
                </wp:inline>
              </w:drawing>
            </w:r>
          </w:p>
        </w:tc>
      </w:tr>
      <w:tr w:rsidR="000C3028" w:rsidRPr="00A85F13" w14:paraId="48175B11" w14:textId="77777777" w:rsidTr="00CE1F23">
        <w:tc>
          <w:tcPr>
            <w:tcW w:w="4531" w:type="dxa"/>
          </w:tcPr>
          <w:p w14:paraId="4748CFD3" w14:textId="1A809AFB" w:rsidR="000C3028" w:rsidRPr="00E0348B" w:rsidRDefault="000C3028" w:rsidP="00BD3915">
            <w:pPr>
              <w:jc w:val="left"/>
              <w:rPr>
                <w:b/>
                <w:bCs/>
                <w:lang w:val="en-US"/>
              </w:rPr>
            </w:pPr>
            <w:r w:rsidRPr="00A85F13">
              <w:rPr>
                <w:b/>
                <w:bCs/>
                <w:lang w:val="en-US"/>
              </w:rPr>
              <w:t xml:space="preserve">Group </w:t>
            </w:r>
            <w:r w:rsidRPr="00E0348B">
              <w:rPr>
                <w:b/>
                <w:bCs/>
                <w:lang w:val="en-US"/>
              </w:rPr>
              <w:t>E</w:t>
            </w:r>
          </w:p>
          <w:p w14:paraId="57A233AB" w14:textId="1B0D642C" w:rsidR="000C3028" w:rsidRPr="00A85F13" w:rsidRDefault="0070232F" w:rsidP="00BD3915">
            <w:pPr>
              <w:jc w:val="left"/>
              <w:rPr>
                <w:lang w:val="en-US"/>
              </w:rPr>
            </w:pPr>
            <w:r w:rsidRPr="001848AD">
              <w:rPr>
                <w:noProof/>
                <w:lang w:val="en-US"/>
              </w:rPr>
              <w:drawing>
                <wp:inline distT="0" distB="0" distL="0" distR="0" wp14:anchorId="6BC89D82" wp14:editId="790371AD">
                  <wp:extent cx="2620800" cy="2109600"/>
                  <wp:effectExtent l="0" t="0" r="0" b="0"/>
                  <wp:docPr id="66" name="Picture 66"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Chart, line chart&#10;&#10;Description automatically generated"/>
                          <pic:cNvPicPr/>
                        </pic:nvPicPr>
                        <pic:blipFill>
                          <a:blip r:embed="rId55"/>
                          <a:stretch>
                            <a:fillRect/>
                          </a:stretch>
                        </pic:blipFill>
                        <pic:spPr>
                          <a:xfrm>
                            <a:off x="0" y="0"/>
                            <a:ext cx="2620800" cy="2109600"/>
                          </a:xfrm>
                          <a:prstGeom prst="rect">
                            <a:avLst/>
                          </a:prstGeom>
                        </pic:spPr>
                      </pic:pic>
                    </a:graphicData>
                  </a:graphic>
                </wp:inline>
              </w:drawing>
            </w:r>
          </w:p>
        </w:tc>
        <w:tc>
          <w:tcPr>
            <w:tcW w:w="4529" w:type="dxa"/>
          </w:tcPr>
          <w:p w14:paraId="52C65491" w14:textId="2F89846F" w:rsidR="000C3028" w:rsidRPr="00E0348B" w:rsidRDefault="000C3028" w:rsidP="000C3028">
            <w:pPr>
              <w:jc w:val="left"/>
              <w:rPr>
                <w:b/>
                <w:bCs/>
                <w:lang w:val="en-US"/>
              </w:rPr>
            </w:pPr>
            <w:r w:rsidRPr="00E0348B">
              <w:rPr>
                <w:b/>
                <w:bCs/>
                <w:lang w:val="en-US"/>
              </w:rPr>
              <w:t>Group F</w:t>
            </w:r>
          </w:p>
          <w:p w14:paraId="04A4F9FF" w14:textId="7047E6D2" w:rsidR="000C3028" w:rsidRPr="00A85F13" w:rsidRDefault="0070232F" w:rsidP="00BD3915">
            <w:pPr>
              <w:jc w:val="left"/>
              <w:rPr>
                <w:lang w:val="en-US"/>
              </w:rPr>
            </w:pPr>
            <w:r w:rsidRPr="001848AD">
              <w:rPr>
                <w:noProof/>
                <w:lang w:val="en-US"/>
              </w:rPr>
              <w:drawing>
                <wp:inline distT="0" distB="0" distL="0" distR="0" wp14:anchorId="116EFA48" wp14:editId="5870E5E7">
                  <wp:extent cx="2620800" cy="2109600"/>
                  <wp:effectExtent l="0" t="0" r="0" b="0"/>
                  <wp:docPr id="69" name="Picture 6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Chart&#10;&#10;Description automatically generated"/>
                          <pic:cNvPicPr/>
                        </pic:nvPicPr>
                        <pic:blipFill>
                          <a:blip r:embed="rId56"/>
                          <a:stretch>
                            <a:fillRect/>
                          </a:stretch>
                        </pic:blipFill>
                        <pic:spPr>
                          <a:xfrm>
                            <a:off x="0" y="0"/>
                            <a:ext cx="2620800" cy="2109600"/>
                          </a:xfrm>
                          <a:prstGeom prst="rect">
                            <a:avLst/>
                          </a:prstGeom>
                        </pic:spPr>
                      </pic:pic>
                    </a:graphicData>
                  </a:graphic>
                </wp:inline>
              </w:drawing>
            </w:r>
          </w:p>
        </w:tc>
      </w:tr>
      <w:tr w:rsidR="000C3028" w:rsidRPr="00A85F13" w14:paraId="0FBED438" w14:textId="77777777" w:rsidTr="00CE1F23">
        <w:tc>
          <w:tcPr>
            <w:tcW w:w="4531" w:type="dxa"/>
          </w:tcPr>
          <w:p w14:paraId="2774D264" w14:textId="61FAD0DD" w:rsidR="000C3028" w:rsidRPr="00E0348B" w:rsidRDefault="000C3028" w:rsidP="00BD3915">
            <w:pPr>
              <w:jc w:val="left"/>
              <w:rPr>
                <w:b/>
                <w:bCs/>
                <w:lang w:val="en-US"/>
              </w:rPr>
            </w:pPr>
            <w:r w:rsidRPr="00A85F13">
              <w:rPr>
                <w:b/>
                <w:bCs/>
                <w:lang w:val="en-US"/>
              </w:rPr>
              <w:t xml:space="preserve">Group </w:t>
            </w:r>
            <w:r w:rsidRPr="00E0348B">
              <w:rPr>
                <w:b/>
                <w:bCs/>
                <w:lang w:val="en-US"/>
              </w:rPr>
              <w:t>G</w:t>
            </w:r>
          </w:p>
          <w:p w14:paraId="430D7431" w14:textId="7C28FE93" w:rsidR="000C3028" w:rsidRPr="00A85F13" w:rsidRDefault="0070232F" w:rsidP="00BD3915">
            <w:pPr>
              <w:jc w:val="left"/>
              <w:rPr>
                <w:lang w:val="en-US"/>
              </w:rPr>
            </w:pPr>
            <w:r w:rsidRPr="001848AD">
              <w:rPr>
                <w:noProof/>
                <w:lang w:val="en-US"/>
              </w:rPr>
              <w:lastRenderedPageBreak/>
              <w:drawing>
                <wp:inline distT="0" distB="0" distL="0" distR="0" wp14:anchorId="4BBB4C68" wp14:editId="3427D7D1">
                  <wp:extent cx="2620800" cy="2109600"/>
                  <wp:effectExtent l="0" t="0" r="0" b="0"/>
                  <wp:docPr id="71" name="Picture 71"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Chart, line chart&#10;&#10;Description automatically generated"/>
                          <pic:cNvPicPr/>
                        </pic:nvPicPr>
                        <pic:blipFill>
                          <a:blip r:embed="rId57"/>
                          <a:stretch>
                            <a:fillRect/>
                          </a:stretch>
                        </pic:blipFill>
                        <pic:spPr>
                          <a:xfrm>
                            <a:off x="0" y="0"/>
                            <a:ext cx="2620800" cy="2109600"/>
                          </a:xfrm>
                          <a:prstGeom prst="rect">
                            <a:avLst/>
                          </a:prstGeom>
                        </pic:spPr>
                      </pic:pic>
                    </a:graphicData>
                  </a:graphic>
                </wp:inline>
              </w:drawing>
            </w:r>
          </w:p>
        </w:tc>
        <w:tc>
          <w:tcPr>
            <w:tcW w:w="4529" w:type="dxa"/>
          </w:tcPr>
          <w:p w14:paraId="3ECD4CCB" w14:textId="68F880F4" w:rsidR="0098030A" w:rsidRPr="00E0348B" w:rsidRDefault="0098030A" w:rsidP="00BD3915">
            <w:pPr>
              <w:jc w:val="left"/>
              <w:rPr>
                <w:b/>
                <w:bCs/>
                <w:lang w:val="en-US"/>
              </w:rPr>
            </w:pPr>
            <w:r w:rsidRPr="00E0348B">
              <w:rPr>
                <w:b/>
                <w:bCs/>
                <w:lang w:val="en-US"/>
              </w:rPr>
              <w:lastRenderedPageBreak/>
              <w:t>Group H</w:t>
            </w:r>
          </w:p>
          <w:p w14:paraId="762F4D8B" w14:textId="3CCA7A94" w:rsidR="000C3028" w:rsidRPr="00A85F13" w:rsidRDefault="00DB2FDC" w:rsidP="00BD3915">
            <w:pPr>
              <w:jc w:val="left"/>
              <w:rPr>
                <w:lang w:val="en-US"/>
              </w:rPr>
            </w:pPr>
            <w:r w:rsidRPr="001848AD">
              <w:rPr>
                <w:noProof/>
                <w:lang w:val="en-US"/>
              </w:rPr>
              <w:lastRenderedPageBreak/>
              <w:drawing>
                <wp:inline distT="0" distB="0" distL="0" distR="0" wp14:anchorId="57BEB96B" wp14:editId="300660FA">
                  <wp:extent cx="2620800" cy="2109600"/>
                  <wp:effectExtent l="0" t="0" r="0" b="0"/>
                  <wp:docPr id="116" name="Picture 116"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Chart, line chart&#10;&#10;Description automatically generated"/>
                          <pic:cNvPicPr/>
                        </pic:nvPicPr>
                        <pic:blipFill>
                          <a:blip r:embed="rId58"/>
                          <a:stretch>
                            <a:fillRect/>
                          </a:stretch>
                        </pic:blipFill>
                        <pic:spPr>
                          <a:xfrm>
                            <a:off x="0" y="0"/>
                            <a:ext cx="2620800" cy="2109600"/>
                          </a:xfrm>
                          <a:prstGeom prst="rect">
                            <a:avLst/>
                          </a:prstGeom>
                        </pic:spPr>
                      </pic:pic>
                    </a:graphicData>
                  </a:graphic>
                </wp:inline>
              </w:drawing>
            </w:r>
          </w:p>
        </w:tc>
      </w:tr>
      <w:tr w:rsidR="00DB2FDC" w:rsidRPr="00A85F13" w14:paraId="18F23E31" w14:textId="77777777" w:rsidTr="00CE1F23">
        <w:tc>
          <w:tcPr>
            <w:tcW w:w="4531" w:type="dxa"/>
          </w:tcPr>
          <w:p w14:paraId="2077F738" w14:textId="6F9FC7DC" w:rsidR="0098030A" w:rsidRPr="00E0348B" w:rsidRDefault="0098030A" w:rsidP="0098030A">
            <w:pPr>
              <w:jc w:val="left"/>
              <w:rPr>
                <w:b/>
                <w:bCs/>
                <w:lang w:val="en-US"/>
              </w:rPr>
            </w:pPr>
            <w:r w:rsidRPr="00A85F13">
              <w:rPr>
                <w:b/>
                <w:bCs/>
                <w:lang w:val="en-US"/>
              </w:rPr>
              <w:lastRenderedPageBreak/>
              <w:t xml:space="preserve">Group </w:t>
            </w:r>
            <w:r w:rsidRPr="00E0348B">
              <w:rPr>
                <w:b/>
                <w:bCs/>
                <w:lang w:val="en-US"/>
              </w:rPr>
              <w:t>K</w:t>
            </w:r>
          </w:p>
          <w:p w14:paraId="20BAB614" w14:textId="7E9EAE6D" w:rsidR="00DB2FDC" w:rsidRPr="00A85F13" w:rsidRDefault="00DB2FDC" w:rsidP="00BD3915">
            <w:pPr>
              <w:jc w:val="left"/>
              <w:rPr>
                <w:b/>
                <w:bCs/>
                <w:lang w:val="en-US"/>
              </w:rPr>
            </w:pPr>
            <w:r w:rsidRPr="001848AD">
              <w:rPr>
                <w:b/>
                <w:bCs/>
                <w:noProof/>
                <w:lang w:val="en-US"/>
              </w:rPr>
              <w:drawing>
                <wp:inline distT="0" distB="0" distL="0" distR="0" wp14:anchorId="289686B5" wp14:editId="7FC32E8F">
                  <wp:extent cx="2620800" cy="2109600"/>
                  <wp:effectExtent l="0" t="0" r="0" b="0"/>
                  <wp:docPr id="117" name="Picture 117"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Chart, line chart&#10;&#10;Description automatically generated"/>
                          <pic:cNvPicPr/>
                        </pic:nvPicPr>
                        <pic:blipFill>
                          <a:blip r:embed="rId59"/>
                          <a:stretch>
                            <a:fillRect/>
                          </a:stretch>
                        </pic:blipFill>
                        <pic:spPr>
                          <a:xfrm>
                            <a:off x="0" y="0"/>
                            <a:ext cx="2620800" cy="2109600"/>
                          </a:xfrm>
                          <a:prstGeom prst="rect">
                            <a:avLst/>
                          </a:prstGeom>
                        </pic:spPr>
                      </pic:pic>
                    </a:graphicData>
                  </a:graphic>
                </wp:inline>
              </w:drawing>
            </w:r>
          </w:p>
        </w:tc>
        <w:tc>
          <w:tcPr>
            <w:tcW w:w="4529" w:type="dxa"/>
          </w:tcPr>
          <w:p w14:paraId="5FC32A79" w14:textId="2B1A8AB7" w:rsidR="0098030A" w:rsidRPr="00E0348B" w:rsidRDefault="0098030A" w:rsidP="0098030A">
            <w:pPr>
              <w:jc w:val="left"/>
              <w:rPr>
                <w:b/>
                <w:bCs/>
                <w:lang w:val="en-US"/>
              </w:rPr>
            </w:pPr>
            <w:r w:rsidRPr="00E0348B">
              <w:rPr>
                <w:b/>
                <w:bCs/>
                <w:lang w:val="en-US"/>
              </w:rPr>
              <w:t>Group L</w:t>
            </w:r>
          </w:p>
          <w:p w14:paraId="35E7CEB8" w14:textId="088177AC" w:rsidR="00DB2FDC" w:rsidRPr="00BE1ED5" w:rsidRDefault="00DB2FDC" w:rsidP="00BD3915">
            <w:pPr>
              <w:jc w:val="left"/>
              <w:rPr>
                <w:lang w:val="en-US"/>
              </w:rPr>
            </w:pPr>
            <w:r w:rsidRPr="001848AD">
              <w:rPr>
                <w:noProof/>
                <w:lang w:val="en-US"/>
              </w:rPr>
              <w:drawing>
                <wp:inline distT="0" distB="0" distL="0" distR="0" wp14:anchorId="69D8B99A" wp14:editId="7DDE18AF">
                  <wp:extent cx="2620800" cy="2109600"/>
                  <wp:effectExtent l="0" t="0" r="0" b="0"/>
                  <wp:docPr id="118" name="Picture 118"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Chart, line chart&#10;&#10;Description automatically generated"/>
                          <pic:cNvPicPr/>
                        </pic:nvPicPr>
                        <pic:blipFill>
                          <a:blip r:embed="rId60"/>
                          <a:stretch>
                            <a:fillRect/>
                          </a:stretch>
                        </pic:blipFill>
                        <pic:spPr>
                          <a:xfrm>
                            <a:off x="0" y="0"/>
                            <a:ext cx="2620800" cy="2109600"/>
                          </a:xfrm>
                          <a:prstGeom prst="rect">
                            <a:avLst/>
                          </a:prstGeom>
                        </pic:spPr>
                      </pic:pic>
                    </a:graphicData>
                  </a:graphic>
                </wp:inline>
              </w:drawing>
            </w:r>
          </w:p>
        </w:tc>
      </w:tr>
    </w:tbl>
    <w:p w14:paraId="732F0B18" w14:textId="072FBA6A" w:rsidR="000C3028" w:rsidRPr="00A85F13" w:rsidRDefault="00942E67" w:rsidP="009B0DB9">
      <w:pPr>
        <w:pStyle w:val="Caption"/>
        <w:jc w:val="both"/>
        <w:rPr>
          <w:lang w:val="en-US"/>
        </w:rPr>
      </w:pPr>
      <w:bookmarkStart w:id="84" w:name="_Ref80375587"/>
      <w:bookmarkStart w:id="85" w:name="_Toc80984805"/>
      <w:r w:rsidRPr="00A85F13">
        <w:rPr>
          <w:lang w:val="en-US"/>
        </w:rPr>
        <w:t xml:space="preserve">Figure </w:t>
      </w:r>
      <w:r w:rsidRPr="00E0348B">
        <w:rPr>
          <w:lang w:val="en-US"/>
        </w:rPr>
        <w:fldChar w:fldCharType="begin"/>
      </w:r>
      <w:r w:rsidRPr="00E0348B">
        <w:rPr>
          <w:lang w:val="en-US"/>
        </w:rPr>
        <w:instrText xml:space="preserve"> SEQ Figure \* ARABIC </w:instrText>
      </w:r>
      <w:r w:rsidRPr="00E0348B">
        <w:rPr>
          <w:lang w:val="en-US"/>
        </w:rPr>
        <w:fldChar w:fldCharType="separate"/>
      </w:r>
      <w:r w:rsidR="00FE0A13">
        <w:rPr>
          <w:noProof/>
          <w:lang w:val="en-US"/>
        </w:rPr>
        <w:t>12</w:t>
      </w:r>
      <w:r w:rsidRPr="00E0348B">
        <w:rPr>
          <w:lang w:val="en-US"/>
        </w:rPr>
        <w:fldChar w:fldCharType="end"/>
      </w:r>
      <w:bookmarkEnd w:id="84"/>
      <w:r w:rsidRPr="00A85F13">
        <w:rPr>
          <w:lang w:val="en-US"/>
        </w:rPr>
        <w:t xml:space="preserve">. </w:t>
      </w:r>
      <w:r w:rsidR="00144190" w:rsidRPr="00E0348B">
        <w:rPr>
          <w:lang w:val="en-US"/>
        </w:rPr>
        <w:t>Gutenberg-Richter occurrence relations calibrated for the different source groups of the Central Asia model.</w:t>
      </w:r>
      <w:r w:rsidR="00377879" w:rsidRPr="00E0348B">
        <w:rPr>
          <w:lang w:val="en-US"/>
        </w:rPr>
        <w:t xml:space="preserve"> White squares and red dots are respectively the observed incremental and cumulative occurrence rates, while the grey histogram and the red line represent the incremental and cumulative rates from the inverted Gutenberg–Richter relation</w:t>
      </w:r>
      <w:r w:rsidR="00144190" w:rsidRPr="00E0348B">
        <w:rPr>
          <w:lang w:val="en-US"/>
        </w:rPr>
        <w:t>. Minimum and maximum truncation magnitudes are indicated as red dashed vertical bounds.</w:t>
      </w:r>
      <w:r w:rsidR="00A86A58" w:rsidRPr="00E0348B">
        <w:rPr>
          <w:lang w:val="en-US"/>
        </w:rPr>
        <w:t xml:space="preserve"> </w:t>
      </w:r>
      <w:r w:rsidR="00301BB2" w:rsidRPr="00E0348B">
        <w:rPr>
          <w:lang w:val="en-US"/>
        </w:rPr>
        <w:t>W</w:t>
      </w:r>
      <w:r w:rsidR="00A86A58" w:rsidRPr="00E0348B">
        <w:rPr>
          <w:lang w:val="en-US"/>
        </w:rPr>
        <w:t>i</w:t>
      </w:r>
      <w:r w:rsidR="002E526E" w:rsidRPr="00E0348B">
        <w:rPr>
          <w:lang w:val="en-US"/>
        </w:rPr>
        <w:t>d</w:t>
      </w:r>
      <w:r w:rsidR="00A86A58" w:rsidRPr="00E0348B">
        <w:rPr>
          <w:lang w:val="en-US"/>
        </w:rPr>
        <w:t xml:space="preserve">th </w:t>
      </w:r>
      <w:r w:rsidR="007F7017" w:rsidRPr="00E0348B">
        <w:rPr>
          <w:lang w:val="en-US"/>
        </w:rPr>
        <w:t>of</w:t>
      </w:r>
      <w:r w:rsidR="00A86A58" w:rsidRPr="00E0348B">
        <w:rPr>
          <w:lang w:val="en-US"/>
        </w:rPr>
        <w:t xml:space="preserve"> the incremental bins corresponds to that </w:t>
      </w:r>
      <w:r w:rsidR="002E526E" w:rsidRPr="00E0348B">
        <w:rPr>
          <w:lang w:val="en-US"/>
        </w:rPr>
        <w:t>defined in</w:t>
      </w:r>
      <w:r w:rsidR="00A86A58" w:rsidRPr="00E0348B">
        <w:rPr>
          <w:lang w:val="en-US"/>
        </w:rPr>
        <w:t xml:space="preserve"> the completeness matrixes </w:t>
      </w:r>
      <w:r w:rsidR="002E526E" w:rsidRPr="00E0348B">
        <w:rPr>
          <w:lang w:val="en-US"/>
        </w:rPr>
        <w:t>of</w:t>
      </w:r>
      <w:r w:rsidR="00A86A58" w:rsidRPr="00E0348B">
        <w:rPr>
          <w:lang w:val="en-US"/>
        </w:rPr>
        <w:t xml:space="preserve"> </w:t>
      </w:r>
      <w:r w:rsidR="00A86A58" w:rsidRPr="00E0348B">
        <w:rPr>
          <w:lang w:val="en-US"/>
        </w:rPr>
        <w:fldChar w:fldCharType="begin"/>
      </w:r>
      <w:r w:rsidR="00A86A58" w:rsidRPr="00E0348B">
        <w:rPr>
          <w:lang w:val="en-US"/>
        </w:rPr>
        <w:instrText xml:space="preserve"> REF _Ref80375447 \h </w:instrText>
      </w:r>
      <w:r w:rsidR="00A86A58" w:rsidRPr="00E0348B">
        <w:rPr>
          <w:lang w:val="en-US"/>
        </w:rPr>
      </w:r>
      <w:r w:rsidR="00A86A58" w:rsidRPr="00E0348B">
        <w:rPr>
          <w:lang w:val="en-US"/>
        </w:rPr>
        <w:fldChar w:fldCharType="separate"/>
      </w:r>
      <w:r w:rsidR="00FE0A13" w:rsidRPr="00E0348B">
        <w:rPr>
          <w:lang w:val="en-US"/>
        </w:rPr>
        <w:t xml:space="preserve">Table </w:t>
      </w:r>
      <w:r w:rsidR="00FE0A13">
        <w:rPr>
          <w:noProof/>
          <w:lang w:val="en-US"/>
        </w:rPr>
        <w:t>9</w:t>
      </w:r>
      <w:r w:rsidR="00A86A58" w:rsidRPr="00E0348B">
        <w:rPr>
          <w:lang w:val="en-US"/>
        </w:rPr>
        <w:fldChar w:fldCharType="end"/>
      </w:r>
      <w:r w:rsidR="00A86A58" w:rsidRPr="00A85F13">
        <w:rPr>
          <w:lang w:val="en-US"/>
        </w:rPr>
        <w:t>.</w:t>
      </w:r>
      <w:bookmarkEnd w:id="85"/>
    </w:p>
    <w:p w14:paraId="4928F2AE" w14:textId="77777777" w:rsidR="00BD3915" w:rsidRPr="00E0348B" w:rsidRDefault="00BD3915" w:rsidP="00B4280E">
      <w:pPr>
        <w:rPr>
          <w:lang w:val="en-US"/>
        </w:rPr>
      </w:pPr>
    </w:p>
    <w:p w14:paraId="580EF9D6" w14:textId="77777777" w:rsidR="00B4280E" w:rsidRPr="00BE1ED5" w:rsidRDefault="00B4280E" w:rsidP="00B4280E">
      <w:pPr>
        <w:pStyle w:val="Heading2"/>
        <w:rPr>
          <w:lang w:val="en-US" w:eastAsia="it-IT"/>
        </w:rPr>
      </w:pPr>
      <w:bookmarkStart w:id="86" w:name="_Toc79401456"/>
      <w:bookmarkStart w:id="87" w:name="_Toc80987350"/>
      <w:r w:rsidRPr="00BE1ED5">
        <w:rPr>
          <w:lang w:val="en-US" w:eastAsia="it-IT"/>
        </w:rPr>
        <w:t>Rupture mechanism definition</w:t>
      </w:r>
      <w:bookmarkEnd w:id="86"/>
      <w:bookmarkEnd w:id="87"/>
    </w:p>
    <w:p w14:paraId="519360A8" w14:textId="1712C916" w:rsidR="00B4280E" w:rsidRPr="00E0348B" w:rsidRDefault="00085AB6" w:rsidP="00B4280E">
      <w:pPr>
        <w:rPr>
          <w:lang w:val="en-US"/>
        </w:rPr>
      </w:pPr>
      <w:r w:rsidRPr="00A85F13">
        <w:rPr>
          <w:lang w:val="en-US"/>
        </w:rPr>
        <w:t xml:space="preserve">A major </w:t>
      </w:r>
      <w:r w:rsidR="00EA70EF" w:rsidRPr="00E0348B">
        <w:rPr>
          <w:lang w:val="en-US"/>
        </w:rPr>
        <w:t xml:space="preserve">feature </w:t>
      </w:r>
      <w:r w:rsidRPr="00E0348B">
        <w:rPr>
          <w:lang w:val="en-US"/>
        </w:rPr>
        <w:t xml:space="preserve">of OpenQuake is the possibility to model </w:t>
      </w:r>
      <w:r w:rsidR="00FD1C40" w:rsidRPr="00E0348B">
        <w:rPr>
          <w:lang w:val="en-US"/>
        </w:rPr>
        <w:t xml:space="preserve">the single earthquake events as </w:t>
      </w:r>
      <w:r w:rsidRPr="00E0348B">
        <w:rPr>
          <w:lang w:val="en-US"/>
        </w:rPr>
        <w:t xml:space="preserve">ruptures </w:t>
      </w:r>
      <w:r w:rsidR="00FD1C40" w:rsidRPr="00E0348B">
        <w:rPr>
          <w:lang w:val="en-US"/>
        </w:rPr>
        <w:t xml:space="preserve">of finite extension by </w:t>
      </w:r>
      <w:r w:rsidRPr="00E0348B">
        <w:rPr>
          <w:lang w:val="en-US"/>
        </w:rPr>
        <w:t xml:space="preserve">simulating the spatial orientation and kinematics of </w:t>
      </w:r>
      <w:r w:rsidR="00D20D9E" w:rsidRPr="00E0348B">
        <w:rPr>
          <w:lang w:val="en-US"/>
        </w:rPr>
        <w:t>each</w:t>
      </w:r>
      <w:r w:rsidRPr="00E0348B">
        <w:rPr>
          <w:lang w:val="en-US"/>
        </w:rPr>
        <w:t xml:space="preserve"> </w:t>
      </w:r>
      <w:r w:rsidR="003C67AC" w:rsidRPr="00E0348B">
        <w:rPr>
          <w:lang w:val="en-US"/>
        </w:rPr>
        <w:t xml:space="preserve">fault given a </w:t>
      </w:r>
      <w:r w:rsidRPr="00E0348B">
        <w:rPr>
          <w:lang w:val="en-US"/>
        </w:rPr>
        <w:t>prescribed rupture mechanism.</w:t>
      </w:r>
      <w:r w:rsidR="00594274" w:rsidRPr="00E0348B">
        <w:rPr>
          <w:lang w:val="en-US"/>
        </w:rPr>
        <w:t xml:space="preserve"> This is highly beneficial when using modern generation ground motion prediction models capable of using fault</w:t>
      </w:r>
      <w:r w:rsidR="00F7321B" w:rsidRPr="00E0348B">
        <w:rPr>
          <w:lang w:val="en-US"/>
        </w:rPr>
        <w:t>-</w:t>
      </w:r>
      <w:r w:rsidR="00594274" w:rsidRPr="00E0348B">
        <w:rPr>
          <w:lang w:val="en-US"/>
        </w:rPr>
        <w:t xml:space="preserve">dependent distance metric (e.g., </w:t>
      </w:r>
      <w:proofErr w:type="spellStart"/>
      <w:r w:rsidR="00594274" w:rsidRPr="00E0348B">
        <w:rPr>
          <w:lang w:val="en-US"/>
        </w:rPr>
        <w:t>Rjb</w:t>
      </w:r>
      <w:proofErr w:type="spellEnd"/>
      <w:r w:rsidR="00594274" w:rsidRPr="00E0348B">
        <w:rPr>
          <w:lang w:val="en-US"/>
        </w:rPr>
        <w:t xml:space="preserve">, </w:t>
      </w:r>
      <w:proofErr w:type="spellStart"/>
      <w:r w:rsidR="00594274" w:rsidRPr="00E0348B">
        <w:rPr>
          <w:lang w:val="en-US"/>
        </w:rPr>
        <w:t>Rrup</w:t>
      </w:r>
      <w:proofErr w:type="spellEnd"/>
      <w:r w:rsidR="00594274" w:rsidRPr="00E0348B">
        <w:rPr>
          <w:lang w:val="en-US"/>
        </w:rPr>
        <w:t>, see Douglas 2003</w:t>
      </w:r>
      <w:r w:rsidR="009E2BCA" w:rsidRPr="00E0348B">
        <w:rPr>
          <w:lang w:val="en-US"/>
        </w:rPr>
        <w:t xml:space="preserve"> for a comprehensive discussion</w:t>
      </w:r>
      <w:r w:rsidR="00594274" w:rsidRPr="00E0348B">
        <w:rPr>
          <w:lang w:val="en-US"/>
        </w:rPr>
        <w:t>)</w:t>
      </w:r>
      <w:r w:rsidR="009E2BCA" w:rsidRPr="00E0348B">
        <w:rPr>
          <w:lang w:val="en-US"/>
        </w:rPr>
        <w:t xml:space="preserve"> and with mechanism</w:t>
      </w:r>
      <w:r w:rsidR="00F7321B" w:rsidRPr="00E0348B">
        <w:rPr>
          <w:lang w:val="en-US"/>
        </w:rPr>
        <w:t>-</w:t>
      </w:r>
      <w:r w:rsidR="009E2BCA" w:rsidRPr="00E0348B">
        <w:rPr>
          <w:lang w:val="en-US"/>
        </w:rPr>
        <w:t>dependent calibration coefficients.</w:t>
      </w:r>
      <w:r w:rsidR="00893D9C" w:rsidRPr="00E0348B">
        <w:rPr>
          <w:lang w:val="en-US"/>
        </w:rPr>
        <w:t xml:space="preserve"> The main drawback, however, is that the rupture mechanism probability distributions must be defined for each source (or source group)</w:t>
      </w:r>
      <w:r w:rsidR="00A862BC" w:rsidRPr="00E0348B">
        <w:rPr>
          <w:lang w:val="en-US"/>
        </w:rPr>
        <w:t>, which is possible only if sufficient seismotectonic information is available for the region.</w:t>
      </w:r>
    </w:p>
    <w:p w14:paraId="6EEF31DA" w14:textId="6958613E" w:rsidR="00F653E3" w:rsidRPr="00E0348B" w:rsidRDefault="00F653E3" w:rsidP="00B4280E">
      <w:pPr>
        <w:rPr>
          <w:lang w:val="en-US"/>
        </w:rPr>
      </w:pPr>
    </w:p>
    <w:p w14:paraId="103A0F1A" w14:textId="77777777" w:rsidR="00F653E3" w:rsidRPr="00A85F13" w:rsidRDefault="00F653E3" w:rsidP="00F653E3">
      <w:pPr>
        <w:rPr>
          <w:lang w:val="en-US"/>
        </w:rPr>
      </w:pPr>
      <w:r w:rsidRPr="001848AD">
        <w:rPr>
          <w:noProof/>
          <w:lang w:val="en-US"/>
        </w:rPr>
        <w:lastRenderedPageBreak/>
        <w:drawing>
          <wp:inline distT="0" distB="0" distL="0" distR="0" wp14:anchorId="33A0E0B3" wp14:editId="3DD8FD95">
            <wp:extent cx="5708073" cy="3974509"/>
            <wp:effectExtent l="0" t="0" r="0" b="635"/>
            <wp:docPr id="64" name="Picture 64" descr="Char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Chart, diagram&#10;&#10;Description automatically generated"/>
                    <pic:cNvPicPr/>
                  </pic:nvPicPr>
                  <pic:blipFill>
                    <a:blip r:embed="rId61"/>
                    <a:stretch>
                      <a:fillRect/>
                    </a:stretch>
                  </pic:blipFill>
                  <pic:spPr>
                    <a:xfrm>
                      <a:off x="0" y="0"/>
                      <a:ext cx="5720250" cy="3982988"/>
                    </a:xfrm>
                    <a:prstGeom prst="rect">
                      <a:avLst/>
                    </a:prstGeom>
                  </pic:spPr>
                </pic:pic>
              </a:graphicData>
            </a:graphic>
          </wp:inline>
        </w:drawing>
      </w:r>
    </w:p>
    <w:p w14:paraId="1E6213DE" w14:textId="0206CCD1" w:rsidR="00F653E3" w:rsidRPr="00E0348B" w:rsidRDefault="00F653E3" w:rsidP="00F653E3">
      <w:pPr>
        <w:pStyle w:val="Caption"/>
        <w:jc w:val="both"/>
        <w:rPr>
          <w:lang w:val="en-US"/>
        </w:rPr>
      </w:pPr>
      <w:bookmarkStart w:id="88" w:name="_Ref80378052"/>
      <w:bookmarkStart w:id="89" w:name="_Toc80984806"/>
      <w:r w:rsidRPr="00E0348B">
        <w:rPr>
          <w:lang w:val="en-US"/>
        </w:rPr>
        <w:t xml:space="preserve">Figure </w:t>
      </w:r>
      <w:r w:rsidRPr="00E0348B">
        <w:rPr>
          <w:lang w:val="en-US"/>
        </w:rPr>
        <w:fldChar w:fldCharType="begin"/>
      </w:r>
      <w:r w:rsidRPr="00E0348B">
        <w:rPr>
          <w:lang w:val="en-US"/>
        </w:rPr>
        <w:instrText xml:space="preserve"> SEQ Figure \* ARABIC </w:instrText>
      </w:r>
      <w:r w:rsidRPr="00E0348B">
        <w:rPr>
          <w:lang w:val="en-US"/>
        </w:rPr>
        <w:fldChar w:fldCharType="separate"/>
      </w:r>
      <w:r w:rsidR="00FE0A13">
        <w:rPr>
          <w:noProof/>
          <w:lang w:val="en-US"/>
        </w:rPr>
        <w:t>13</w:t>
      </w:r>
      <w:r w:rsidRPr="00E0348B">
        <w:rPr>
          <w:lang w:val="en-US"/>
        </w:rPr>
        <w:fldChar w:fldCharType="end"/>
      </w:r>
      <w:bookmarkEnd w:id="88"/>
      <w:r w:rsidRPr="00A85F13">
        <w:rPr>
          <w:lang w:val="en-US"/>
        </w:rPr>
        <w:t xml:space="preserve">. </w:t>
      </w:r>
      <w:r w:rsidR="000E7E62" w:rsidRPr="00E0348B">
        <w:rPr>
          <w:lang w:val="en-US"/>
        </w:rPr>
        <w:t xml:space="preserve">Distribution of “beachballs” of the 814 events available from the GCMT catalogue for the region. Traction axis is conventionally </w:t>
      </w:r>
      <w:r w:rsidR="005A77CD" w:rsidRPr="00E0348B">
        <w:rPr>
          <w:lang w:val="en-US"/>
        </w:rPr>
        <w:t>re</w:t>
      </w:r>
      <w:r w:rsidR="000E7E62" w:rsidRPr="00E0348B">
        <w:rPr>
          <w:lang w:val="en-US"/>
        </w:rPr>
        <w:t>presented in blue.</w:t>
      </w:r>
      <w:r w:rsidR="003B53E3" w:rsidRPr="00E0348B">
        <w:rPr>
          <w:lang w:val="en-US"/>
        </w:rPr>
        <w:t xml:space="preserve"> Plot was produce</w:t>
      </w:r>
      <w:r w:rsidR="005A77CD" w:rsidRPr="00E0348B">
        <w:rPr>
          <w:lang w:val="en-US"/>
        </w:rPr>
        <w:t>d</w:t>
      </w:r>
      <w:r w:rsidR="003B53E3" w:rsidRPr="00E0348B">
        <w:rPr>
          <w:lang w:val="en-US"/>
        </w:rPr>
        <w:t xml:space="preserve"> using the </w:t>
      </w:r>
      <w:proofErr w:type="spellStart"/>
      <w:r w:rsidR="003B53E3" w:rsidRPr="00E0348B">
        <w:rPr>
          <w:lang w:val="en-US"/>
        </w:rPr>
        <w:t>Obspy</w:t>
      </w:r>
      <w:proofErr w:type="spellEnd"/>
      <w:r w:rsidR="003B53E3" w:rsidRPr="00E0348B">
        <w:rPr>
          <w:lang w:val="en-US"/>
        </w:rPr>
        <w:t xml:space="preserve"> Python library.</w:t>
      </w:r>
      <w:r w:rsidR="00132121" w:rsidRPr="00E0348B">
        <w:rPr>
          <w:lang w:val="en-US"/>
        </w:rPr>
        <w:t xml:space="preserve"> See Figure 14 for an interpretation of the </w:t>
      </w:r>
      <w:proofErr w:type="spellStart"/>
      <w:r w:rsidR="00132121" w:rsidRPr="00E0348B">
        <w:rPr>
          <w:lang w:val="en-US"/>
        </w:rPr>
        <w:t>rupure</w:t>
      </w:r>
      <w:proofErr w:type="spellEnd"/>
      <w:r w:rsidR="00132121" w:rsidRPr="00E0348B">
        <w:rPr>
          <w:lang w:val="en-US"/>
        </w:rPr>
        <w:t xml:space="preserve"> mechanisms illustrated by the beach balls.</w:t>
      </w:r>
      <w:bookmarkEnd w:id="89"/>
    </w:p>
    <w:p w14:paraId="68794ADE" w14:textId="77777777" w:rsidR="00F653E3" w:rsidRPr="00E0348B" w:rsidRDefault="00F653E3" w:rsidP="00B4280E">
      <w:pPr>
        <w:rPr>
          <w:lang w:val="en-US"/>
        </w:rPr>
      </w:pPr>
    </w:p>
    <w:p w14:paraId="1DEFE5AC" w14:textId="2882EB49" w:rsidR="00B4280E" w:rsidRPr="00E0348B" w:rsidRDefault="006E75C8" w:rsidP="00B4280E">
      <w:pPr>
        <w:rPr>
          <w:lang w:val="en-US"/>
        </w:rPr>
      </w:pPr>
      <w:r w:rsidRPr="00E0348B">
        <w:rPr>
          <w:lang w:val="en-US"/>
        </w:rPr>
        <w:t xml:space="preserve">To define the dominant rupture mechanism of each source zone </w:t>
      </w:r>
      <w:r w:rsidR="00C74F47" w:rsidRPr="00E0348B">
        <w:rPr>
          <w:lang w:val="en-US"/>
        </w:rPr>
        <w:t xml:space="preserve">of the Central Asian model </w:t>
      </w:r>
      <w:r w:rsidRPr="00E0348B">
        <w:rPr>
          <w:lang w:val="en-US"/>
        </w:rPr>
        <w:t>we combine the available information from mapped surface faults (see fault database section)</w:t>
      </w:r>
      <w:r w:rsidR="00142C8E" w:rsidRPr="00E0348B">
        <w:rPr>
          <w:lang w:val="en-US"/>
        </w:rPr>
        <w:t>, particularly for the strike direction,</w:t>
      </w:r>
      <w:r w:rsidRPr="00E0348B">
        <w:rPr>
          <w:lang w:val="en-US"/>
        </w:rPr>
        <w:t xml:space="preserve"> with moment tensor solutions from the GCMT bulletin. For the study region, 814 </w:t>
      </w:r>
      <w:r w:rsidR="00EC30B1" w:rsidRPr="00E0348B">
        <w:rPr>
          <w:lang w:val="en-US"/>
        </w:rPr>
        <w:t xml:space="preserve">focal mechanisms </w:t>
      </w:r>
      <w:r w:rsidRPr="00E0348B">
        <w:rPr>
          <w:lang w:val="en-US"/>
        </w:rPr>
        <w:t xml:space="preserve">are available </w:t>
      </w:r>
      <w:r w:rsidR="00EC30B1" w:rsidRPr="00E0348B">
        <w:rPr>
          <w:lang w:val="en-US"/>
        </w:rPr>
        <w:t xml:space="preserve">for events </w:t>
      </w:r>
      <w:r w:rsidRPr="00E0348B">
        <w:rPr>
          <w:lang w:val="en-US"/>
        </w:rPr>
        <w:t>in the range 4.64 &lt; Mw &lt; 7.61</w:t>
      </w:r>
      <w:r w:rsidR="00EC30B1" w:rsidRPr="00E0348B">
        <w:rPr>
          <w:lang w:val="en-US"/>
        </w:rPr>
        <w:t>. Geometrical parameters (strike and dip</w:t>
      </w:r>
      <w:r w:rsidR="00AF2519" w:rsidRPr="00E0348B">
        <w:rPr>
          <w:lang w:val="en-US"/>
        </w:rPr>
        <w:t xml:space="preserve"> orientation</w:t>
      </w:r>
      <w:r w:rsidR="00EC30B1" w:rsidRPr="00E0348B">
        <w:rPr>
          <w:lang w:val="en-US"/>
        </w:rPr>
        <w:t>) of the different source zones w</w:t>
      </w:r>
      <w:r w:rsidR="00132121" w:rsidRPr="00E0348B">
        <w:rPr>
          <w:lang w:val="en-US"/>
        </w:rPr>
        <w:t>ere</w:t>
      </w:r>
      <w:r w:rsidR="00EC30B1" w:rsidRPr="00E0348B">
        <w:rPr>
          <w:lang w:val="en-US"/>
        </w:rPr>
        <w:t xml:space="preserve"> characterized by analyzing the</w:t>
      </w:r>
      <w:r w:rsidRPr="00E0348B">
        <w:rPr>
          <w:lang w:val="en-US"/>
        </w:rPr>
        <w:t xml:space="preserve"> </w:t>
      </w:r>
      <w:r w:rsidR="00EC30B1" w:rsidRPr="00E0348B">
        <w:rPr>
          <w:lang w:val="en-US"/>
        </w:rPr>
        <w:t xml:space="preserve">geometry of the focal mechanism using </w:t>
      </w:r>
      <w:r w:rsidR="008D2F33" w:rsidRPr="00E0348B">
        <w:rPr>
          <w:lang w:val="en-US"/>
        </w:rPr>
        <w:t xml:space="preserve">the </w:t>
      </w:r>
      <w:r w:rsidR="00EC30B1" w:rsidRPr="00E0348B">
        <w:rPr>
          <w:lang w:val="en-US"/>
        </w:rPr>
        <w:t xml:space="preserve">“beachball” representation </w:t>
      </w:r>
      <w:r w:rsidRPr="00E0348B">
        <w:rPr>
          <w:lang w:val="en-US"/>
        </w:rPr>
        <w:t>(see</w:t>
      </w:r>
      <w:r w:rsidR="007B42CB" w:rsidRPr="00E0348B">
        <w:rPr>
          <w:lang w:val="en-US"/>
        </w:rPr>
        <w:t xml:space="preserve"> </w:t>
      </w:r>
      <w:r w:rsidRPr="00E0348B">
        <w:rPr>
          <w:lang w:val="en-US"/>
        </w:rPr>
        <w:fldChar w:fldCharType="begin"/>
      </w:r>
      <w:r w:rsidRPr="00E0348B">
        <w:rPr>
          <w:lang w:val="en-US"/>
        </w:rPr>
        <w:instrText xml:space="preserve"> REF _Ref80378052 \h </w:instrText>
      </w:r>
      <w:r w:rsidRPr="00E0348B">
        <w:rPr>
          <w:lang w:val="en-US"/>
        </w:rPr>
      </w:r>
      <w:r w:rsidRPr="00E0348B">
        <w:rPr>
          <w:lang w:val="en-US"/>
        </w:rPr>
        <w:fldChar w:fldCharType="separate"/>
      </w:r>
      <w:r w:rsidR="00FE0A13" w:rsidRPr="00E0348B">
        <w:rPr>
          <w:lang w:val="en-US"/>
        </w:rPr>
        <w:t xml:space="preserve">Figure </w:t>
      </w:r>
      <w:r w:rsidR="00FE0A13">
        <w:rPr>
          <w:noProof/>
          <w:lang w:val="en-US"/>
        </w:rPr>
        <w:t>13</w:t>
      </w:r>
      <w:r w:rsidRPr="00E0348B">
        <w:rPr>
          <w:lang w:val="en-US"/>
        </w:rPr>
        <w:fldChar w:fldCharType="end"/>
      </w:r>
      <w:r w:rsidRPr="00A85F13">
        <w:rPr>
          <w:lang w:val="en-US"/>
        </w:rPr>
        <w:t>)</w:t>
      </w:r>
      <w:r w:rsidR="00EC30B1" w:rsidRPr="00E0348B">
        <w:rPr>
          <w:lang w:val="en-US"/>
        </w:rPr>
        <w:t xml:space="preserve">, while dominant faulting style was accessed by inspecting the distribution of the B-T axis orientations </w:t>
      </w:r>
      <w:r w:rsidR="00D33782" w:rsidRPr="00E0348B">
        <w:rPr>
          <w:lang w:val="en-US"/>
        </w:rPr>
        <w:t>using</w:t>
      </w:r>
      <w:r w:rsidR="00EC30B1" w:rsidRPr="00E0348B">
        <w:rPr>
          <w:lang w:val="en-US"/>
        </w:rPr>
        <w:t xml:space="preserve"> </w:t>
      </w:r>
      <w:proofErr w:type="spellStart"/>
      <w:r w:rsidR="00EC30B1" w:rsidRPr="00E0348B">
        <w:rPr>
          <w:lang w:val="en-US"/>
        </w:rPr>
        <w:t>Kaverina</w:t>
      </w:r>
      <w:proofErr w:type="spellEnd"/>
      <w:r w:rsidR="00EC30B1" w:rsidRPr="00E0348B">
        <w:rPr>
          <w:lang w:val="en-US"/>
        </w:rPr>
        <w:t xml:space="preserve"> et al. (1996) classification diagrams</w:t>
      </w:r>
      <w:r w:rsidR="00D56312" w:rsidRPr="00E0348B">
        <w:rPr>
          <w:lang w:val="en-US"/>
        </w:rPr>
        <w:t xml:space="preserve"> (</w:t>
      </w:r>
      <w:r w:rsidR="007B42CB" w:rsidRPr="00E0348B">
        <w:rPr>
          <w:lang w:val="en-US"/>
        </w:rPr>
        <w:fldChar w:fldCharType="begin"/>
      </w:r>
      <w:r w:rsidR="007B42CB" w:rsidRPr="00E0348B">
        <w:rPr>
          <w:lang w:val="en-US"/>
        </w:rPr>
        <w:instrText xml:space="preserve"> REF _Ref80380937 \h </w:instrText>
      </w:r>
      <w:r w:rsidR="007B42CB" w:rsidRPr="00E0348B">
        <w:rPr>
          <w:lang w:val="en-US"/>
        </w:rPr>
      </w:r>
      <w:r w:rsidR="007B42CB" w:rsidRPr="00E0348B">
        <w:rPr>
          <w:lang w:val="en-US"/>
        </w:rPr>
        <w:fldChar w:fldCharType="separate"/>
      </w:r>
      <w:r w:rsidR="00FE0A13" w:rsidRPr="00E0348B">
        <w:rPr>
          <w:lang w:val="en-US"/>
        </w:rPr>
        <w:t xml:space="preserve">Figure </w:t>
      </w:r>
      <w:r w:rsidR="00FE0A13">
        <w:rPr>
          <w:noProof/>
          <w:lang w:val="en-US"/>
        </w:rPr>
        <w:t>14</w:t>
      </w:r>
      <w:r w:rsidR="007B42CB" w:rsidRPr="00E0348B">
        <w:rPr>
          <w:lang w:val="en-US"/>
        </w:rPr>
        <w:fldChar w:fldCharType="end"/>
      </w:r>
      <w:r w:rsidR="007B42CB" w:rsidRPr="00A85F13">
        <w:rPr>
          <w:lang w:val="en-US"/>
        </w:rPr>
        <w:t>,</w:t>
      </w:r>
      <w:r w:rsidR="007B42CB" w:rsidRPr="00E0348B">
        <w:rPr>
          <w:lang w:val="en-US"/>
        </w:rPr>
        <w:t xml:space="preserve"> </w:t>
      </w:r>
      <w:r w:rsidR="00D56312" w:rsidRPr="00E0348B">
        <w:rPr>
          <w:lang w:val="en-US"/>
        </w:rPr>
        <w:fldChar w:fldCharType="begin"/>
      </w:r>
      <w:r w:rsidR="00D56312" w:rsidRPr="00E0348B">
        <w:rPr>
          <w:lang w:val="en-US"/>
        </w:rPr>
        <w:instrText xml:space="preserve"> REF _Ref80379325 \h </w:instrText>
      </w:r>
      <w:r w:rsidR="00D56312" w:rsidRPr="00E0348B">
        <w:rPr>
          <w:lang w:val="en-US"/>
        </w:rPr>
      </w:r>
      <w:r w:rsidR="00D56312" w:rsidRPr="00E0348B">
        <w:rPr>
          <w:lang w:val="en-US"/>
        </w:rPr>
        <w:fldChar w:fldCharType="separate"/>
      </w:r>
      <w:r w:rsidR="00FE0A13" w:rsidRPr="00E0348B">
        <w:rPr>
          <w:lang w:val="en-US"/>
        </w:rPr>
        <w:t xml:space="preserve">Figure </w:t>
      </w:r>
      <w:r w:rsidR="00FE0A13">
        <w:rPr>
          <w:noProof/>
          <w:lang w:val="en-US"/>
        </w:rPr>
        <w:t>15</w:t>
      </w:r>
      <w:r w:rsidR="00D56312" w:rsidRPr="00E0348B">
        <w:rPr>
          <w:lang w:val="en-US"/>
        </w:rPr>
        <w:fldChar w:fldCharType="end"/>
      </w:r>
      <w:r w:rsidR="00D56312" w:rsidRPr="00A85F13">
        <w:rPr>
          <w:lang w:val="en-US"/>
        </w:rPr>
        <w:t>)</w:t>
      </w:r>
      <w:r w:rsidR="0072352B" w:rsidRPr="00E0348B">
        <w:rPr>
          <w:lang w:val="en-US"/>
        </w:rPr>
        <w:t>,</w:t>
      </w:r>
      <w:r w:rsidR="00D33782" w:rsidRPr="00E0348B">
        <w:rPr>
          <w:lang w:val="en-US"/>
        </w:rPr>
        <w:t xml:space="preserve"> as implemented in the FMC code of Álvarez-Gómez (201</w:t>
      </w:r>
      <w:r w:rsidR="0090444B" w:rsidRPr="00E0348B">
        <w:rPr>
          <w:lang w:val="en-US"/>
        </w:rPr>
        <w:t>9</w:t>
      </w:r>
      <w:r w:rsidR="00D33782" w:rsidRPr="00E0348B">
        <w:rPr>
          <w:lang w:val="en-US"/>
        </w:rPr>
        <w:t>).</w:t>
      </w:r>
    </w:p>
    <w:p w14:paraId="74120874" w14:textId="72DB2E3E" w:rsidR="00B86390" w:rsidRPr="00E0348B" w:rsidRDefault="00B86390" w:rsidP="00B4280E">
      <w:pPr>
        <w:rPr>
          <w:lang w:val="en-US"/>
        </w:rPr>
      </w:pPr>
    </w:p>
    <w:p w14:paraId="5D89F423" w14:textId="0FD35FF5" w:rsidR="00B86390" w:rsidRPr="00A85F13" w:rsidRDefault="00B40E69" w:rsidP="00B40E69">
      <w:pPr>
        <w:jc w:val="center"/>
        <w:rPr>
          <w:lang w:val="en-US"/>
        </w:rPr>
      </w:pPr>
      <w:r w:rsidRPr="001848AD">
        <w:rPr>
          <w:noProof/>
          <w:lang w:val="en-US"/>
        </w:rPr>
        <w:lastRenderedPageBreak/>
        <w:drawing>
          <wp:inline distT="0" distB="0" distL="0" distR="0" wp14:anchorId="2DB30DEE" wp14:editId="5B7DAD45">
            <wp:extent cx="2862000" cy="2804400"/>
            <wp:effectExtent l="0" t="0" r="0" b="2540"/>
            <wp:docPr id="119" name="Picture 11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Diagram&#10;&#10;Description automatically generated"/>
                    <pic:cNvPicPr/>
                  </pic:nvPicPr>
                  <pic:blipFill>
                    <a:blip r:embed="rId62"/>
                    <a:stretch>
                      <a:fillRect/>
                    </a:stretch>
                  </pic:blipFill>
                  <pic:spPr>
                    <a:xfrm>
                      <a:off x="0" y="0"/>
                      <a:ext cx="2862000" cy="2804400"/>
                    </a:xfrm>
                    <a:prstGeom prst="rect">
                      <a:avLst/>
                    </a:prstGeom>
                  </pic:spPr>
                </pic:pic>
              </a:graphicData>
            </a:graphic>
          </wp:inline>
        </w:drawing>
      </w:r>
    </w:p>
    <w:p w14:paraId="3B14EEC1" w14:textId="0FF20672" w:rsidR="00B40E69" w:rsidRPr="00E0348B" w:rsidRDefault="00B40E69" w:rsidP="00E03B5C">
      <w:pPr>
        <w:pStyle w:val="Caption"/>
        <w:jc w:val="both"/>
        <w:rPr>
          <w:lang w:val="en-US"/>
        </w:rPr>
      </w:pPr>
      <w:bookmarkStart w:id="90" w:name="_Ref80380937"/>
      <w:bookmarkStart w:id="91" w:name="_Toc80984807"/>
      <w:r w:rsidRPr="00E0348B">
        <w:rPr>
          <w:lang w:val="en-US"/>
        </w:rPr>
        <w:t xml:space="preserve">Figure </w:t>
      </w:r>
      <w:r w:rsidRPr="00E0348B">
        <w:rPr>
          <w:lang w:val="en-US"/>
        </w:rPr>
        <w:fldChar w:fldCharType="begin"/>
      </w:r>
      <w:r w:rsidRPr="00E0348B">
        <w:rPr>
          <w:lang w:val="en-US"/>
        </w:rPr>
        <w:instrText xml:space="preserve"> SEQ Figure \* ARABIC </w:instrText>
      </w:r>
      <w:r w:rsidRPr="00E0348B">
        <w:rPr>
          <w:lang w:val="en-US"/>
        </w:rPr>
        <w:fldChar w:fldCharType="separate"/>
      </w:r>
      <w:r w:rsidR="00FE0A13">
        <w:rPr>
          <w:noProof/>
          <w:lang w:val="en-US"/>
        </w:rPr>
        <w:t>14</w:t>
      </w:r>
      <w:r w:rsidRPr="00E0348B">
        <w:rPr>
          <w:lang w:val="en-US"/>
        </w:rPr>
        <w:fldChar w:fldCharType="end"/>
      </w:r>
      <w:bookmarkEnd w:id="90"/>
      <w:r w:rsidRPr="00A85F13">
        <w:rPr>
          <w:lang w:val="en-US"/>
        </w:rPr>
        <w:t xml:space="preserve">. </w:t>
      </w:r>
      <w:r w:rsidRPr="00E0348B">
        <w:rPr>
          <w:lang w:val="en-US"/>
        </w:rPr>
        <w:t xml:space="preserve">Correspondence between B-T axis classification and beachball representation of the moment tensor solutions in the </w:t>
      </w:r>
      <w:proofErr w:type="spellStart"/>
      <w:r w:rsidRPr="00E0348B">
        <w:rPr>
          <w:lang w:val="en-US"/>
        </w:rPr>
        <w:t>Kaverina</w:t>
      </w:r>
      <w:proofErr w:type="spellEnd"/>
      <w:r w:rsidRPr="00E0348B">
        <w:rPr>
          <w:lang w:val="en-US"/>
        </w:rPr>
        <w:t xml:space="preserve"> et al. (1996) plot (</w:t>
      </w:r>
      <w:r w:rsidR="000C071F" w:rsidRPr="00E0348B">
        <w:rPr>
          <w:lang w:val="en-US"/>
        </w:rPr>
        <w:t xml:space="preserve">diagram </w:t>
      </w:r>
      <w:r w:rsidRPr="00E0348B">
        <w:rPr>
          <w:lang w:val="en-US"/>
        </w:rPr>
        <w:t>from</w:t>
      </w:r>
      <w:r w:rsidRPr="00A05D1B">
        <w:rPr>
          <w:lang w:val="en-US"/>
        </w:rPr>
        <w:t xml:space="preserve"> </w:t>
      </w:r>
      <w:r w:rsidRPr="00A85F13">
        <w:rPr>
          <w:lang w:val="en-US"/>
        </w:rPr>
        <w:t>Álvarez-Gómez</w:t>
      </w:r>
      <w:r w:rsidRPr="00E0348B">
        <w:rPr>
          <w:lang w:val="en-US"/>
        </w:rPr>
        <w:t>, 2019).</w:t>
      </w:r>
      <w:bookmarkEnd w:id="91"/>
    </w:p>
    <w:p w14:paraId="7894CD41" w14:textId="050519C7" w:rsidR="00B86390" w:rsidRPr="00E0348B" w:rsidRDefault="00B86390" w:rsidP="00B4280E">
      <w:pPr>
        <w:rPr>
          <w:lang w:val="en-US"/>
        </w:rPr>
      </w:pPr>
    </w:p>
    <w:p w14:paraId="2FBA8E08" w14:textId="77777777" w:rsidR="00E03B5C" w:rsidRPr="00E0348B" w:rsidRDefault="00E03B5C" w:rsidP="00B4280E">
      <w:pPr>
        <w:rPr>
          <w:lang w:val="en-US"/>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D0718B" w:rsidRPr="00A85F13" w14:paraId="71993EA6" w14:textId="77777777" w:rsidTr="002969AC">
        <w:trPr>
          <w:cantSplit/>
          <w:jc w:val="center"/>
        </w:trPr>
        <w:tc>
          <w:tcPr>
            <w:tcW w:w="4530" w:type="dxa"/>
          </w:tcPr>
          <w:p w14:paraId="36992A32" w14:textId="3B441263" w:rsidR="00D0718B" w:rsidRPr="00E0348B" w:rsidRDefault="00D0718B" w:rsidP="00B4280E">
            <w:pPr>
              <w:rPr>
                <w:b/>
                <w:bCs/>
                <w:sz w:val="28"/>
                <w:szCs w:val="28"/>
                <w:lang w:val="en-US"/>
              </w:rPr>
            </w:pPr>
            <w:r w:rsidRPr="00E0348B">
              <w:rPr>
                <w:b/>
                <w:bCs/>
                <w:sz w:val="28"/>
                <w:szCs w:val="28"/>
                <w:lang w:val="en-US"/>
              </w:rPr>
              <w:t>Group A</w:t>
            </w:r>
          </w:p>
          <w:p w14:paraId="151F8101" w14:textId="3D606896" w:rsidR="00D0718B" w:rsidRPr="00A85F13" w:rsidRDefault="00D0718B" w:rsidP="002969AC">
            <w:pPr>
              <w:jc w:val="center"/>
              <w:rPr>
                <w:lang w:val="en-US"/>
              </w:rPr>
            </w:pPr>
            <w:r w:rsidRPr="001848AD">
              <w:rPr>
                <w:noProof/>
                <w:lang w:val="en-US"/>
              </w:rPr>
              <w:drawing>
                <wp:inline distT="0" distB="0" distL="0" distR="0" wp14:anchorId="204D0A5D" wp14:editId="6035CC7D">
                  <wp:extent cx="2300400" cy="2300400"/>
                  <wp:effectExtent l="0" t="0" r="0" b="0"/>
                  <wp:docPr id="42" name="Picture 42"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Chart, radar chart&#10;&#10;Description automatically generated"/>
                          <pic:cNvPicPr/>
                        </pic:nvPicPr>
                        <pic:blipFill>
                          <a:blip r:embed="rId63"/>
                          <a:stretch>
                            <a:fillRect/>
                          </a:stretch>
                        </pic:blipFill>
                        <pic:spPr>
                          <a:xfrm>
                            <a:off x="0" y="0"/>
                            <a:ext cx="2300400" cy="2300400"/>
                          </a:xfrm>
                          <a:prstGeom prst="rect">
                            <a:avLst/>
                          </a:prstGeom>
                        </pic:spPr>
                      </pic:pic>
                    </a:graphicData>
                  </a:graphic>
                </wp:inline>
              </w:drawing>
            </w:r>
          </w:p>
        </w:tc>
        <w:tc>
          <w:tcPr>
            <w:tcW w:w="4530" w:type="dxa"/>
          </w:tcPr>
          <w:p w14:paraId="0295F564" w14:textId="1163DE6E" w:rsidR="00D0718B" w:rsidRPr="00E0348B" w:rsidRDefault="00D0718B" w:rsidP="00D0718B">
            <w:pPr>
              <w:rPr>
                <w:b/>
                <w:bCs/>
                <w:sz w:val="28"/>
                <w:szCs w:val="28"/>
                <w:lang w:val="en-US"/>
              </w:rPr>
            </w:pPr>
            <w:r w:rsidRPr="00E0348B">
              <w:rPr>
                <w:b/>
                <w:bCs/>
                <w:sz w:val="28"/>
                <w:szCs w:val="28"/>
                <w:lang w:val="en-US"/>
              </w:rPr>
              <w:t>Group B</w:t>
            </w:r>
          </w:p>
          <w:p w14:paraId="74A4CEAA" w14:textId="3D8226C6" w:rsidR="00D0718B" w:rsidRPr="00A85F13" w:rsidRDefault="00D0718B" w:rsidP="002969AC">
            <w:pPr>
              <w:jc w:val="center"/>
              <w:rPr>
                <w:lang w:val="en-US"/>
              </w:rPr>
            </w:pPr>
            <w:r w:rsidRPr="001848AD">
              <w:rPr>
                <w:noProof/>
                <w:lang w:val="en-US"/>
              </w:rPr>
              <w:drawing>
                <wp:inline distT="0" distB="0" distL="0" distR="0" wp14:anchorId="1F496EDA" wp14:editId="0AF2C901">
                  <wp:extent cx="2300400" cy="2300400"/>
                  <wp:effectExtent l="0" t="0" r="0" b="0"/>
                  <wp:docPr id="43" name="Picture 43"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Chart, radar chart&#10;&#10;Description automatically generated"/>
                          <pic:cNvPicPr/>
                        </pic:nvPicPr>
                        <pic:blipFill>
                          <a:blip r:embed="rId64"/>
                          <a:stretch>
                            <a:fillRect/>
                          </a:stretch>
                        </pic:blipFill>
                        <pic:spPr>
                          <a:xfrm>
                            <a:off x="0" y="0"/>
                            <a:ext cx="2300400" cy="2300400"/>
                          </a:xfrm>
                          <a:prstGeom prst="rect">
                            <a:avLst/>
                          </a:prstGeom>
                        </pic:spPr>
                      </pic:pic>
                    </a:graphicData>
                  </a:graphic>
                </wp:inline>
              </w:drawing>
            </w:r>
          </w:p>
        </w:tc>
      </w:tr>
      <w:tr w:rsidR="00D0718B" w:rsidRPr="00A85F13" w14:paraId="4A8C7C70" w14:textId="77777777" w:rsidTr="002969AC">
        <w:trPr>
          <w:cantSplit/>
          <w:jc w:val="center"/>
        </w:trPr>
        <w:tc>
          <w:tcPr>
            <w:tcW w:w="4530" w:type="dxa"/>
          </w:tcPr>
          <w:p w14:paraId="762E826B" w14:textId="35EB770C" w:rsidR="00D0718B" w:rsidRPr="00E0348B" w:rsidRDefault="00D0718B" w:rsidP="00B4280E">
            <w:pPr>
              <w:rPr>
                <w:b/>
                <w:bCs/>
                <w:sz w:val="28"/>
                <w:szCs w:val="28"/>
                <w:lang w:val="en-US"/>
              </w:rPr>
            </w:pPr>
            <w:r w:rsidRPr="00A85F13">
              <w:rPr>
                <w:b/>
                <w:bCs/>
                <w:sz w:val="28"/>
                <w:szCs w:val="28"/>
                <w:lang w:val="en-US"/>
              </w:rPr>
              <w:lastRenderedPageBreak/>
              <w:t xml:space="preserve">Group </w:t>
            </w:r>
            <w:r w:rsidRPr="00E0348B">
              <w:rPr>
                <w:b/>
                <w:bCs/>
                <w:sz w:val="28"/>
                <w:szCs w:val="28"/>
                <w:lang w:val="en-US"/>
              </w:rPr>
              <w:t>C</w:t>
            </w:r>
          </w:p>
          <w:p w14:paraId="1F055FEA" w14:textId="0351DA40" w:rsidR="00D0718B" w:rsidRPr="00A85F13" w:rsidRDefault="00D0718B" w:rsidP="002969AC">
            <w:pPr>
              <w:jc w:val="center"/>
              <w:rPr>
                <w:lang w:val="en-US"/>
              </w:rPr>
            </w:pPr>
            <w:r w:rsidRPr="001848AD">
              <w:rPr>
                <w:noProof/>
                <w:lang w:val="en-US"/>
              </w:rPr>
              <w:drawing>
                <wp:inline distT="0" distB="0" distL="0" distR="0" wp14:anchorId="277F721A" wp14:editId="235A748B">
                  <wp:extent cx="2300400" cy="2300400"/>
                  <wp:effectExtent l="0" t="0" r="0" b="0"/>
                  <wp:docPr id="44" name="Picture 4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Chart&#10;&#10;Description automatically generated"/>
                          <pic:cNvPicPr/>
                        </pic:nvPicPr>
                        <pic:blipFill>
                          <a:blip r:embed="rId65"/>
                          <a:stretch>
                            <a:fillRect/>
                          </a:stretch>
                        </pic:blipFill>
                        <pic:spPr>
                          <a:xfrm>
                            <a:off x="0" y="0"/>
                            <a:ext cx="2300400" cy="2300400"/>
                          </a:xfrm>
                          <a:prstGeom prst="rect">
                            <a:avLst/>
                          </a:prstGeom>
                        </pic:spPr>
                      </pic:pic>
                    </a:graphicData>
                  </a:graphic>
                </wp:inline>
              </w:drawing>
            </w:r>
          </w:p>
        </w:tc>
        <w:tc>
          <w:tcPr>
            <w:tcW w:w="4530" w:type="dxa"/>
          </w:tcPr>
          <w:p w14:paraId="6B30911F" w14:textId="2A53D9CD" w:rsidR="00D0718B" w:rsidRPr="00E0348B" w:rsidRDefault="00D0718B" w:rsidP="00B4280E">
            <w:pPr>
              <w:rPr>
                <w:b/>
                <w:bCs/>
                <w:sz w:val="28"/>
                <w:szCs w:val="28"/>
                <w:lang w:val="en-US"/>
              </w:rPr>
            </w:pPr>
            <w:r w:rsidRPr="00E0348B">
              <w:rPr>
                <w:b/>
                <w:bCs/>
                <w:sz w:val="28"/>
                <w:szCs w:val="28"/>
                <w:lang w:val="en-US"/>
              </w:rPr>
              <w:t>Group D</w:t>
            </w:r>
          </w:p>
          <w:p w14:paraId="2C3D665B" w14:textId="31FA5235" w:rsidR="00D0718B" w:rsidRPr="00A85F13" w:rsidRDefault="00D0718B" w:rsidP="002969AC">
            <w:pPr>
              <w:jc w:val="center"/>
              <w:rPr>
                <w:lang w:val="en-US"/>
              </w:rPr>
            </w:pPr>
            <w:r w:rsidRPr="001848AD">
              <w:rPr>
                <w:noProof/>
                <w:lang w:val="en-US"/>
              </w:rPr>
              <w:drawing>
                <wp:inline distT="0" distB="0" distL="0" distR="0" wp14:anchorId="180F20B9" wp14:editId="071A9F35">
                  <wp:extent cx="2300400" cy="2300400"/>
                  <wp:effectExtent l="0" t="0" r="0" b="0"/>
                  <wp:docPr id="45" name="Picture 45"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Chart, radar chart&#10;&#10;Description automatically generated"/>
                          <pic:cNvPicPr/>
                        </pic:nvPicPr>
                        <pic:blipFill>
                          <a:blip r:embed="rId66"/>
                          <a:stretch>
                            <a:fillRect/>
                          </a:stretch>
                        </pic:blipFill>
                        <pic:spPr>
                          <a:xfrm>
                            <a:off x="0" y="0"/>
                            <a:ext cx="2300400" cy="2300400"/>
                          </a:xfrm>
                          <a:prstGeom prst="rect">
                            <a:avLst/>
                          </a:prstGeom>
                        </pic:spPr>
                      </pic:pic>
                    </a:graphicData>
                  </a:graphic>
                </wp:inline>
              </w:drawing>
            </w:r>
          </w:p>
        </w:tc>
      </w:tr>
      <w:tr w:rsidR="00D0718B" w:rsidRPr="00A85F13" w14:paraId="5E792AF5" w14:textId="77777777" w:rsidTr="002969AC">
        <w:trPr>
          <w:cantSplit/>
          <w:jc w:val="center"/>
        </w:trPr>
        <w:tc>
          <w:tcPr>
            <w:tcW w:w="4530" w:type="dxa"/>
          </w:tcPr>
          <w:p w14:paraId="2542D8F5" w14:textId="0D86CA7B" w:rsidR="00D0718B" w:rsidRPr="00E0348B" w:rsidRDefault="00D0718B" w:rsidP="00D0718B">
            <w:pPr>
              <w:rPr>
                <w:b/>
                <w:bCs/>
                <w:sz w:val="28"/>
                <w:szCs w:val="28"/>
                <w:lang w:val="en-US"/>
              </w:rPr>
            </w:pPr>
            <w:r w:rsidRPr="00A85F13">
              <w:rPr>
                <w:b/>
                <w:bCs/>
                <w:sz w:val="28"/>
                <w:szCs w:val="28"/>
                <w:lang w:val="en-US"/>
              </w:rPr>
              <w:t xml:space="preserve">Group </w:t>
            </w:r>
            <w:r w:rsidR="00E81801" w:rsidRPr="00E0348B">
              <w:rPr>
                <w:b/>
                <w:bCs/>
                <w:sz w:val="28"/>
                <w:szCs w:val="28"/>
                <w:lang w:val="en-US"/>
              </w:rPr>
              <w:t>F</w:t>
            </w:r>
          </w:p>
          <w:p w14:paraId="0A8EA431" w14:textId="5BE9323C" w:rsidR="00D0718B" w:rsidRPr="00A85F13" w:rsidRDefault="00E81801" w:rsidP="002969AC">
            <w:pPr>
              <w:jc w:val="center"/>
              <w:rPr>
                <w:lang w:val="en-US"/>
              </w:rPr>
            </w:pPr>
            <w:r w:rsidRPr="001848AD">
              <w:rPr>
                <w:noProof/>
                <w:lang w:val="en-US"/>
              </w:rPr>
              <w:drawing>
                <wp:inline distT="0" distB="0" distL="0" distR="0" wp14:anchorId="1C391053" wp14:editId="5434028A">
                  <wp:extent cx="2304000" cy="2304000"/>
                  <wp:effectExtent l="0" t="0" r="0" b="0"/>
                  <wp:docPr id="49" name="Picture 49"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Chart, radar chart&#10;&#10;Description automatically generated"/>
                          <pic:cNvPicPr/>
                        </pic:nvPicPr>
                        <pic:blipFill>
                          <a:blip r:embed="rId67"/>
                          <a:stretch>
                            <a:fillRect/>
                          </a:stretch>
                        </pic:blipFill>
                        <pic:spPr>
                          <a:xfrm>
                            <a:off x="0" y="0"/>
                            <a:ext cx="2304000" cy="2304000"/>
                          </a:xfrm>
                          <a:prstGeom prst="rect">
                            <a:avLst/>
                          </a:prstGeom>
                        </pic:spPr>
                      </pic:pic>
                    </a:graphicData>
                  </a:graphic>
                </wp:inline>
              </w:drawing>
            </w:r>
          </w:p>
        </w:tc>
        <w:tc>
          <w:tcPr>
            <w:tcW w:w="4530" w:type="dxa"/>
          </w:tcPr>
          <w:p w14:paraId="66AA034A" w14:textId="6E30D5DF" w:rsidR="00D0718B" w:rsidRPr="00E0348B" w:rsidRDefault="00D0718B" w:rsidP="00D0718B">
            <w:pPr>
              <w:rPr>
                <w:b/>
                <w:bCs/>
                <w:sz w:val="28"/>
                <w:szCs w:val="28"/>
                <w:lang w:val="en-US"/>
              </w:rPr>
            </w:pPr>
            <w:r w:rsidRPr="00E0348B">
              <w:rPr>
                <w:b/>
                <w:bCs/>
                <w:sz w:val="28"/>
                <w:szCs w:val="28"/>
                <w:lang w:val="en-US"/>
              </w:rPr>
              <w:t xml:space="preserve">Group </w:t>
            </w:r>
            <w:r w:rsidR="00E81801" w:rsidRPr="00E0348B">
              <w:rPr>
                <w:b/>
                <w:bCs/>
                <w:sz w:val="28"/>
                <w:szCs w:val="28"/>
                <w:lang w:val="en-US"/>
              </w:rPr>
              <w:t>G</w:t>
            </w:r>
          </w:p>
          <w:p w14:paraId="1D3D9490" w14:textId="5357644C" w:rsidR="00D0718B" w:rsidRPr="00A85F13" w:rsidRDefault="00E81801" w:rsidP="002969AC">
            <w:pPr>
              <w:jc w:val="center"/>
              <w:rPr>
                <w:lang w:val="en-US"/>
              </w:rPr>
            </w:pPr>
            <w:r w:rsidRPr="001848AD">
              <w:rPr>
                <w:noProof/>
                <w:lang w:val="en-US"/>
              </w:rPr>
              <w:drawing>
                <wp:inline distT="0" distB="0" distL="0" distR="0" wp14:anchorId="5AAF9D23" wp14:editId="1E2C2647">
                  <wp:extent cx="2304000" cy="2304000"/>
                  <wp:effectExtent l="0" t="0" r="0" b="0"/>
                  <wp:docPr id="52" name="Picture 52"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Chart, radar chart&#10;&#10;Description automatically generated"/>
                          <pic:cNvPicPr/>
                        </pic:nvPicPr>
                        <pic:blipFill>
                          <a:blip r:embed="rId68"/>
                          <a:stretch>
                            <a:fillRect/>
                          </a:stretch>
                        </pic:blipFill>
                        <pic:spPr>
                          <a:xfrm>
                            <a:off x="0" y="0"/>
                            <a:ext cx="2304000" cy="2304000"/>
                          </a:xfrm>
                          <a:prstGeom prst="rect">
                            <a:avLst/>
                          </a:prstGeom>
                        </pic:spPr>
                      </pic:pic>
                    </a:graphicData>
                  </a:graphic>
                </wp:inline>
              </w:drawing>
            </w:r>
          </w:p>
        </w:tc>
      </w:tr>
    </w:tbl>
    <w:p w14:paraId="44621182" w14:textId="17E13425" w:rsidR="00065D61" w:rsidRPr="00A85F13" w:rsidRDefault="00065D61" w:rsidP="00B4280E">
      <w:pPr>
        <w:rPr>
          <w:lang w:val="en-US"/>
        </w:rPr>
      </w:pPr>
    </w:p>
    <w:p w14:paraId="1736C7C7" w14:textId="6F410643" w:rsidR="00942E67" w:rsidRPr="00E0348B" w:rsidRDefault="00942E67" w:rsidP="00942E67">
      <w:pPr>
        <w:pStyle w:val="Caption"/>
        <w:jc w:val="both"/>
        <w:rPr>
          <w:lang w:val="en-US"/>
        </w:rPr>
      </w:pPr>
      <w:bookmarkStart w:id="92" w:name="_Ref80379325"/>
      <w:bookmarkStart w:id="93" w:name="_Toc80984808"/>
      <w:r w:rsidRPr="00E0348B">
        <w:rPr>
          <w:lang w:val="en-US"/>
        </w:rPr>
        <w:t xml:space="preserve">Figure </w:t>
      </w:r>
      <w:r w:rsidRPr="00E0348B">
        <w:rPr>
          <w:lang w:val="en-US"/>
        </w:rPr>
        <w:fldChar w:fldCharType="begin"/>
      </w:r>
      <w:r w:rsidRPr="00E0348B">
        <w:rPr>
          <w:lang w:val="en-US"/>
        </w:rPr>
        <w:instrText xml:space="preserve"> SEQ Figure \* ARABIC </w:instrText>
      </w:r>
      <w:r w:rsidRPr="00E0348B">
        <w:rPr>
          <w:lang w:val="en-US"/>
        </w:rPr>
        <w:fldChar w:fldCharType="separate"/>
      </w:r>
      <w:r w:rsidR="00FE0A13">
        <w:rPr>
          <w:noProof/>
          <w:lang w:val="en-US"/>
        </w:rPr>
        <w:t>15</w:t>
      </w:r>
      <w:r w:rsidRPr="00E0348B">
        <w:rPr>
          <w:lang w:val="en-US"/>
        </w:rPr>
        <w:fldChar w:fldCharType="end"/>
      </w:r>
      <w:bookmarkEnd w:id="92"/>
      <w:r w:rsidRPr="00A85F13">
        <w:rPr>
          <w:lang w:val="en-US"/>
        </w:rPr>
        <w:t xml:space="preserve">. </w:t>
      </w:r>
      <w:r w:rsidR="00D46E2D" w:rsidRPr="00E0348B">
        <w:rPr>
          <w:lang w:val="en-US"/>
        </w:rPr>
        <w:t>B-T axis classification of the GCMT moment tensor solutions available for each source group of the</w:t>
      </w:r>
      <w:r w:rsidR="00496274" w:rsidRPr="00E0348B">
        <w:rPr>
          <w:lang w:val="en-US"/>
        </w:rPr>
        <w:t xml:space="preserve"> </w:t>
      </w:r>
      <w:r w:rsidR="00D46E2D" w:rsidRPr="00E0348B">
        <w:rPr>
          <w:lang w:val="en-US"/>
        </w:rPr>
        <w:t xml:space="preserve">shallow seismicity model </w:t>
      </w:r>
      <w:r w:rsidR="00496274" w:rsidRPr="00E0348B">
        <w:rPr>
          <w:lang w:val="en-US"/>
        </w:rPr>
        <w:t xml:space="preserve">(due to </w:t>
      </w:r>
      <w:r w:rsidR="00D46E2D" w:rsidRPr="00E0348B">
        <w:rPr>
          <w:lang w:val="en-US"/>
        </w:rPr>
        <w:t>lack of events</w:t>
      </w:r>
      <w:r w:rsidR="00496274" w:rsidRPr="00E0348B">
        <w:rPr>
          <w:lang w:val="en-US"/>
        </w:rPr>
        <w:t>, group E is not represented).</w:t>
      </w:r>
      <w:bookmarkEnd w:id="93"/>
    </w:p>
    <w:p w14:paraId="47B9E573" w14:textId="77777777" w:rsidR="00B223E1" w:rsidRPr="00E0348B" w:rsidRDefault="00B223E1" w:rsidP="00B223E1">
      <w:pPr>
        <w:rPr>
          <w:lang w:val="en-US"/>
        </w:rPr>
      </w:pPr>
    </w:p>
    <w:p w14:paraId="1F35543F" w14:textId="7987A50A" w:rsidR="00B223E1" w:rsidRPr="00E0348B" w:rsidRDefault="00B223E1" w:rsidP="00B223E1">
      <w:pPr>
        <w:rPr>
          <w:lang w:val="en-US"/>
        </w:rPr>
      </w:pPr>
      <w:r w:rsidRPr="00E0348B">
        <w:rPr>
          <w:lang w:val="en-US"/>
        </w:rPr>
        <w:t>From the analysis</w:t>
      </w:r>
      <w:r w:rsidR="00357FE7" w:rsidRPr="00E0348B">
        <w:rPr>
          <w:lang w:val="en-US"/>
        </w:rPr>
        <w:t xml:space="preserve">, </w:t>
      </w:r>
      <w:r w:rsidRPr="00E0348B">
        <w:rPr>
          <w:lang w:val="en-US"/>
        </w:rPr>
        <w:t xml:space="preserve">as expected, a major contribution of reverse style mechanisms is present over the whole area, with a minor although not negligible contribution of strike-slip events. A fraction of normal style mechanisms is also visible (e.g., group C and F) but less significant. For the rupture mechanism implementation in OpenQuake, dominant faulting style is represented using </w:t>
      </w:r>
      <w:r w:rsidR="00513692" w:rsidRPr="00E0348B">
        <w:rPr>
          <w:lang w:val="en-US"/>
        </w:rPr>
        <w:t xml:space="preserve">a combination of dip and </w:t>
      </w:r>
      <w:r w:rsidRPr="00E0348B">
        <w:rPr>
          <w:lang w:val="en-US"/>
        </w:rPr>
        <w:t>rake angle</w:t>
      </w:r>
      <w:r w:rsidR="00513692" w:rsidRPr="00E0348B">
        <w:rPr>
          <w:lang w:val="en-US"/>
        </w:rPr>
        <w:t xml:space="preserve"> (</w:t>
      </w:r>
      <w:r w:rsidR="00513692" w:rsidRPr="00E0348B">
        <w:rPr>
          <w:lang w:val="en-US"/>
        </w:rPr>
        <w:fldChar w:fldCharType="begin"/>
      </w:r>
      <w:r w:rsidR="00513692" w:rsidRPr="00E0348B">
        <w:rPr>
          <w:lang w:val="en-US"/>
        </w:rPr>
        <w:instrText xml:space="preserve"> REF _Ref80381680 \h </w:instrText>
      </w:r>
      <w:r w:rsidR="00513692" w:rsidRPr="00E0348B">
        <w:rPr>
          <w:lang w:val="en-US"/>
        </w:rPr>
      </w:r>
      <w:r w:rsidR="00513692" w:rsidRPr="00E0348B">
        <w:rPr>
          <w:lang w:val="en-US"/>
        </w:rPr>
        <w:fldChar w:fldCharType="separate"/>
      </w:r>
      <w:r w:rsidR="00FE0A13" w:rsidRPr="00E0348B">
        <w:rPr>
          <w:lang w:val="en-US"/>
        </w:rPr>
        <w:t xml:space="preserve">Table </w:t>
      </w:r>
      <w:r w:rsidR="00FE0A13">
        <w:rPr>
          <w:noProof/>
          <w:lang w:val="en-US"/>
        </w:rPr>
        <w:t>10</w:t>
      </w:r>
      <w:r w:rsidR="00513692" w:rsidRPr="00E0348B">
        <w:rPr>
          <w:lang w:val="en-US"/>
        </w:rPr>
        <w:fldChar w:fldCharType="end"/>
      </w:r>
      <w:r w:rsidR="00C85315" w:rsidRPr="00A85F13">
        <w:rPr>
          <w:lang w:val="en-US"/>
        </w:rPr>
        <w:t>)</w:t>
      </w:r>
      <w:r w:rsidRPr="00E0348B">
        <w:rPr>
          <w:lang w:val="en-US"/>
        </w:rPr>
        <w:t xml:space="preserve">, according to the formalism described </w:t>
      </w:r>
      <w:r w:rsidR="00357FE7" w:rsidRPr="00E0348B">
        <w:rPr>
          <w:lang w:val="en-US"/>
        </w:rPr>
        <w:t xml:space="preserve">by </w:t>
      </w:r>
      <w:r w:rsidRPr="00E0348B">
        <w:rPr>
          <w:lang w:val="en-US"/>
        </w:rPr>
        <w:t>Aki and Richards (1980).</w:t>
      </w:r>
      <w:r w:rsidR="00556612" w:rsidRPr="00E0348B">
        <w:rPr>
          <w:lang w:val="en-US"/>
        </w:rPr>
        <w:t xml:space="preserve"> A summary of the rupture mechanisms associated to each zone is given in </w:t>
      </w:r>
      <w:r w:rsidR="00556612" w:rsidRPr="00E0348B">
        <w:rPr>
          <w:lang w:val="en-US"/>
        </w:rPr>
        <w:fldChar w:fldCharType="begin"/>
      </w:r>
      <w:r w:rsidR="00556612" w:rsidRPr="00E0348B">
        <w:rPr>
          <w:lang w:val="en-US"/>
        </w:rPr>
        <w:instrText xml:space="preserve"> REF _Ref80529409 \h </w:instrText>
      </w:r>
      <w:r w:rsidR="00556612" w:rsidRPr="00E0348B">
        <w:rPr>
          <w:lang w:val="en-US"/>
        </w:rPr>
      </w:r>
      <w:r w:rsidR="00556612" w:rsidRPr="00E0348B">
        <w:rPr>
          <w:lang w:val="en-US"/>
        </w:rPr>
        <w:fldChar w:fldCharType="separate"/>
      </w:r>
      <w:r w:rsidR="00FE0A13" w:rsidRPr="00E0348B">
        <w:rPr>
          <w:lang w:val="en-US"/>
        </w:rPr>
        <w:t xml:space="preserve">Table </w:t>
      </w:r>
      <w:r w:rsidR="00FE0A13">
        <w:rPr>
          <w:noProof/>
          <w:lang w:val="en-US"/>
        </w:rPr>
        <w:t>11</w:t>
      </w:r>
      <w:r w:rsidR="00556612" w:rsidRPr="00E0348B">
        <w:rPr>
          <w:lang w:val="en-US"/>
        </w:rPr>
        <w:fldChar w:fldCharType="end"/>
      </w:r>
      <w:r w:rsidR="00556612" w:rsidRPr="00A85F13">
        <w:rPr>
          <w:lang w:val="en-US"/>
        </w:rPr>
        <w:t xml:space="preserve">. </w:t>
      </w:r>
    </w:p>
    <w:p w14:paraId="20DED245" w14:textId="77777777" w:rsidR="00B223E1" w:rsidRPr="00E0348B" w:rsidRDefault="00B223E1" w:rsidP="003E2B84">
      <w:pPr>
        <w:rPr>
          <w:lang w:val="en-US"/>
        </w:rPr>
      </w:pPr>
    </w:p>
    <w:p w14:paraId="0FAE4A79" w14:textId="05C1994B" w:rsidR="003E2B84" w:rsidRPr="00E0348B" w:rsidRDefault="003E2B84" w:rsidP="003E2B84">
      <w:pPr>
        <w:pStyle w:val="TableCaption0"/>
        <w:rPr>
          <w:lang w:val="en-US"/>
        </w:rPr>
      </w:pPr>
      <w:bookmarkStart w:id="94" w:name="_Ref80381680"/>
      <w:r w:rsidRPr="00E0348B">
        <w:rPr>
          <w:lang w:val="en-US"/>
        </w:rPr>
        <w:lastRenderedPageBreak/>
        <w:t xml:space="preserve">Table </w:t>
      </w:r>
      <w:r w:rsidRPr="00E0348B">
        <w:rPr>
          <w:lang w:val="en-US"/>
        </w:rPr>
        <w:fldChar w:fldCharType="begin"/>
      </w:r>
      <w:r w:rsidRPr="00E0348B">
        <w:rPr>
          <w:lang w:val="en-US"/>
        </w:rPr>
        <w:instrText xml:space="preserve"> SEQ Table \* ARABIC </w:instrText>
      </w:r>
      <w:r w:rsidRPr="00E0348B">
        <w:rPr>
          <w:lang w:val="en-US"/>
        </w:rPr>
        <w:fldChar w:fldCharType="separate"/>
      </w:r>
      <w:r w:rsidR="00FE0A13">
        <w:rPr>
          <w:noProof/>
          <w:lang w:val="en-US"/>
        </w:rPr>
        <w:t>10</w:t>
      </w:r>
      <w:r w:rsidRPr="00E0348B">
        <w:rPr>
          <w:lang w:val="en-US"/>
        </w:rPr>
        <w:fldChar w:fldCharType="end"/>
      </w:r>
      <w:bookmarkEnd w:id="94"/>
      <w:r w:rsidRPr="00A85F13">
        <w:rPr>
          <w:lang w:val="en-US"/>
        </w:rPr>
        <w:t>.</w:t>
      </w:r>
      <w:r w:rsidRPr="00E0348B">
        <w:rPr>
          <w:lang w:val="en-US"/>
        </w:rPr>
        <w:t xml:space="preserve"> </w:t>
      </w:r>
      <w:r w:rsidR="00F378C5" w:rsidRPr="00E0348B">
        <w:rPr>
          <w:lang w:val="en-US"/>
        </w:rPr>
        <w:t xml:space="preserve">Conversion table between general faulting style and </w:t>
      </w:r>
      <w:r w:rsidR="00AB6F1D" w:rsidRPr="00E0348B">
        <w:rPr>
          <w:lang w:val="en-US"/>
        </w:rPr>
        <w:t xml:space="preserve">the </w:t>
      </w:r>
      <w:r w:rsidR="00F378C5" w:rsidRPr="00E0348B">
        <w:rPr>
          <w:lang w:val="en-US"/>
        </w:rPr>
        <w:t>geometrical fault parameters dip and rake</w:t>
      </w:r>
      <w:r w:rsidR="009B671D" w:rsidRPr="00E0348B">
        <w:rPr>
          <w:lang w:val="en-US"/>
        </w:rPr>
        <w:t xml:space="preserve"> as used in OpenQuake</w:t>
      </w:r>
      <w:r w:rsidR="00F378C5" w:rsidRPr="00E0348B">
        <w:rPr>
          <w:lang w:val="en-US"/>
        </w:rPr>
        <w:t>.</w:t>
      </w:r>
    </w:p>
    <w:tbl>
      <w:tblPr>
        <w:tblStyle w:val="MediumShading2-Accent2"/>
        <w:tblW w:w="9072" w:type="dxa"/>
        <w:tblLayout w:type="fixed"/>
        <w:tblLook w:val="0420" w:firstRow="1" w:lastRow="0" w:firstColumn="0" w:lastColumn="0" w:noHBand="0" w:noVBand="1"/>
      </w:tblPr>
      <w:tblGrid>
        <w:gridCol w:w="3969"/>
        <w:gridCol w:w="2835"/>
        <w:gridCol w:w="2268"/>
      </w:tblGrid>
      <w:tr w:rsidR="003E2B84" w:rsidRPr="00A85F13" w14:paraId="30357EF8" w14:textId="77777777" w:rsidTr="003E2B84">
        <w:trPr>
          <w:cnfStyle w:val="100000000000" w:firstRow="1" w:lastRow="0" w:firstColumn="0" w:lastColumn="0" w:oddVBand="0" w:evenVBand="0" w:oddHBand="0" w:evenHBand="0" w:firstRowFirstColumn="0" w:firstRowLastColumn="0" w:lastRowFirstColumn="0" w:lastRowLastColumn="0"/>
          <w:trHeight w:val="340"/>
        </w:trPr>
        <w:tc>
          <w:tcPr>
            <w:tcW w:w="3969" w:type="dxa"/>
            <w:tcBorders>
              <w:right w:val="single" w:sz="4" w:space="0" w:color="FFFFFF" w:themeColor="background1"/>
            </w:tcBorders>
            <w:shd w:val="clear" w:color="auto" w:fill="E5B8B7" w:themeFill="accent2" w:themeFillTint="66"/>
            <w:vAlign w:val="center"/>
          </w:tcPr>
          <w:p w14:paraId="2C6BC572" w14:textId="26DF52EF" w:rsidR="003E2B84" w:rsidRPr="00E0348B" w:rsidRDefault="003E2B84" w:rsidP="00C31CBD">
            <w:pPr>
              <w:pStyle w:val="TableHeader"/>
              <w:rPr>
                <w:b/>
                <w:bCs/>
                <w:color w:val="auto"/>
                <w:szCs w:val="20"/>
              </w:rPr>
            </w:pPr>
            <w:r w:rsidRPr="00E0348B">
              <w:rPr>
                <w:szCs w:val="20"/>
              </w:rPr>
              <w:t>Fault style</w:t>
            </w:r>
          </w:p>
        </w:tc>
        <w:tc>
          <w:tcPr>
            <w:tcW w:w="2835" w:type="dxa"/>
            <w:tcBorders>
              <w:right w:val="single" w:sz="4" w:space="0" w:color="FFFFFF" w:themeColor="background1"/>
            </w:tcBorders>
            <w:shd w:val="clear" w:color="auto" w:fill="E5B8B7" w:themeFill="accent2" w:themeFillTint="66"/>
            <w:vAlign w:val="center"/>
          </w:tcPr>
          <w:p w14:paraId="3D8276D0" w14:textId="34403AC2" w:rsidR="003E2B84" w:rsidRPr="00E0348B" w:rsidRDefault="00AB6F1D" w:rsidP="00C31CBD">
            <w:pPr>
              <w:pStyle w:val="TableHeader"/>
              <w:rPr>
                <w:b/>
                <w:bCs/>
                <w:szCs w:val="20"/>
              </w:rPr>
            </w:pPr>
            <w:r w:rsidRPr="00E0348B">
              <w:rPr>
                <w:szCs w:val="20"/>
              </w:rPr>
              <w:t>Standard d</w:t>
            </w:r>
            <w:r w:rsidR="003E2B84" w:rsidRPr="00E0348B">
              <w:rPr>
                <w:szCs w:val="20"/>
              </w:rPr>
              <w:t>ip</w:t>
            </w:r>
            <w:r w:rsidR="00FE6215" w:rsidRPr="00E0348B">
              <w:rPr>
                <w:szCs w:val="20"/>
              </w:rPr>
              <w:t xml:space="preserve"> (deg)</w:t>
            </w:r>
          </w:p>
        </w:tc>
        <w:tc>
          <w:tcPr>
            <w:tcW w:w="2268" w:type="dxa"/>
            <w:tcBorders>
              <w:right w:val="single" w:sz="4" w:space="0" w:color="FFFFFF" w:themeColor="background1"/>
            </w:tcBorders>
            <w:shd w:val="clear" w:color="auto" w:fill="E5B8B7" w:themeFill="accent2" w:themeFillTint="66"/>
            <w:vAlign w:val="center"/>
          </w:tcPr>
          <w:p w14:paraId="5114DF94" w14:textId="1CA1A9B4" w:rsidR="003E2B84" w:rsidRPr="00E0348B" w:rsidRDefault="00AB6F1D" w:rsidP="00C31CBD">
            <w:pPr>
              <w:pStyle w:val="TableHeader"/>
              <w:rPr>
                <w:b/>
                <w:bCs/>
                <w:color w:val="auto"/>
                <w:szCs w:val="20"/>
              </w:rPr>
            </w:pPr>
            <w:r w:rsidRPr="00E0348B">
              <w:rPr>
                <w:szCs w:val="20"/>
              </w:rPr>
              <w:t>Standard r</w:t>
            </w:r>
            <w:r w:rsidR="003E2B84" w:rsidRPr="00E0348B">
              <w:rPr>
                <w:szCs w:val="20"/>
              </w:rPr>
              <w:t>ake</w:t>
            </w:r>
            <w:r w:rsidR="00FE6215" w:rsidRPr="00E0348B">
              <w:rPr>
                <w:szCs w:val="20"/>
              </w:rPr>
              <w:t xml:space="preserve"> (deg)</w:t>
            </w:r>
          </w:p>
        </w:tc>
      </w:tr>
      <w:tr w:rsidR="003E2B84" w:rsidRPr="00A85F13" w14:paraId="1DA3F30F" w14:textId="77777777" w:rsidTr="003E2B84">
        <w:trPr>
          <w:cnfStyle w:val="000000100000" w:firstRow="0" w:lastRow="0" w:firstColumn="0" w:lastColumn="0" w:oddVBand="0" w:evenVBand="0" w:oddHBand="1" w:evenHBand="0" w:firstRowFirstColumn="0" w:firstRowLastColumn="0" w:lastRowFirstColumn="0" w:lastRowLastColumn="0"/>
          <w:trHeight w:val="340"/>
        </w:trPr>
        <w:tc>
          <w:tcPr>
            <w:tcW w:w="3969" w:type="dxa"/>
            <w:tcBorders>
              <w:right w:val="single" w:sz="4" w:space="0" w:color="FFFFFF" w:themeColor="background1"/>
            </w:tcBorders>
          </w:tcPr>
          <w:p w14:paraId="0F54CB23" w14:textId="39E1DBF2" w:rsidR="003E2B84" w:rsidRPr="00E0348B" w:rsidRDefault="003E2B84" w:rsidP="00C31CBD">
            <w:pPr>
              <w:rPr>
                <w:rFonts w:cstheme="minorHAnsi"/>
                <w:b/>
                <w:bCs/>
                <w:sz w:val="20"/>
                <w:szCs w:val="20"/>
                <w:lang w:val="en-US"/>
              </w:rPr>
            </w:pPr>
            <w:r w:rsidRPr="00A85F13">
              <w:rPr>
                <w:b/>
                <w:bCs/>
                <w:sz w:val="20"/>
                <w:szCs w:val="20"/>
                <w:lang w:val="en-US"/>
              </w:rPr>
              <w:t>Reverse</w:t>
            </w:r>
          </w:p>
        </w:tc>
        <w:tc>
          <w:tcPr>
            <w:tcW w:w="2835" w:type="dxa"/>
            <w:tcBorders>
              <w:right w:val="single" w:sz="4" w:space="0" w:color="FFFFFF" w:themeColor="background1"/>
            </w:tcBorders>
          </w:tcPr>
          <w:p w14:paraId="4301A56D" w14:textId="01FB48A1" w:rsidR="003E2B84" w:rsidRPr="00E0348B" w:rsidRDefault="003E2B84" w:rsidP="00C31CBD">
            <w:pPr>
              <w:ind w:hanging="11"/>
              <w:jc w:val="center"/>
              <w:rPr>
                <w:rFonts w:cstheme="minorHAnsi"/>
                <w:sz w:val="20"/>
                <w:szCs w:val="20"/>
                <w:lang w:val="en-US"/>
              </w:rPr>
            </w:pPr>
            <w:r w:rsidRPr="00E0348B">
              <w:rPr>
                <w:rFonts w:cstheme="minorHAnsi"/>
                <w:sz w:val="20"/>
                <w:szCs w:val="20"/>
                <w:lang w:val="en-US"/>
              </w:rPr>
              <w:t>45</w:t>
            </w:r>
            <w:r w:rsidR="00237A4A" w:rsidRPr="00E0348B">
              <w:rPr>
                <w:rFonts w:cstheme="minorHAnsi"/>
                <w:sz w:val="20"/>
                <w:szCs w:val="20"/>
                <w:lang w:val="en-US"/>
              </w:rPr>
              <w:t>°</w:t>
            </w:r>
          </w:p>
        </w:tc>
        <w:tc>
          <w:tcPr>
            <w:tcW w:w="2268" w:type="dxa"/>
            <w:tcBorders>
              <w:right w:val="single" w:sz="4" w:space="0" w:color="FFFFFF" w:themeColor="background1"/>
            </w:tcBorders>
          </w:tcPr>
          <w:p w14:paraId="31342AC7" w14:textId="201DF1A0" w:rsidR="003E2B84" w:rsidRPr="00E0348B" w:rsidRDefault="003E2B84" w:rsidP="00C31CBD">
            <w:pPr>
              <w:jc w:val="center"/>
              <w:rPr>
                <w:rFonts w:cstheme="minorHAnsi"/>
                <w:sz w:val="20"/>
                <w:szCs w:val="20"/>
                <w:lang w:val="en-US"/>
              </w:rPr>
            </w:pPr>
            <w:r w:rsidRPr="00E0348B">
              <w:rPr>
                <w:rFonts w:cstheme="minorHAnsi"/>
                <w:sz w:val="20"/>
                <w:szCs w:val="20"/>
                <w:lang w:val="en-US"/>
              </w:rPr>
              <w:t>90</w:t>
            </w:r>
            <w:r w:rsidR="00237A4A" w:rsidRPr="00E0348B">
              <w:rPr>
                <w:rFonts w:cstheme="minorHAnsi"/>
                <w:sz w:val="20"/>
                <w:szCs w:val="20"/>
                <w:lang w:val="en-US"/>
              </w:rPr>
              <w:t>°</w:t>
            </w:r>
          </w:p>
        </w:tc>
      </w:tr>
      <w:tr w:rsidR="003E2B84" w:rsidRPr="00A85F13" w14:paraId="75B52951" w14:textId="77777777" w:rsidTr="003E2B84">
        <w:trPr>
          <w:trHeight w:val="340"/>
        </w:trPr>
        <w:tc>
          <w:tcPr>
            <w:tcW w:w="3969" w:type="dxa"/>
            <w:tcBorders>
              <w:right w:val="single" w:sz="4" w:space="0" w:color="FFFFFF" w:themeColor="background1"/>
            </w:tcBorders>
          </w:tcPr>
          <w:p w14:paraId="35B04DC8" w14:textId="07E20DC9" w:rsidR="003E2B84" w:rsidRPr="00E0348B" w:rsidRDefault="003E2B84" w:rsidP="00C31CBD">
            <w:pPr>
              <w:rPr>
                <w:rFonts w:cstheme="minorHAnsi"/>
                <w:b/>
                <w:bCs/>
                <w:sz w:val="20"/>
                <w:szCs w:val="20"/>
                <w:lang w:val="en-US"/>
              </w:rPr>
            </w:pPr>
            <w:r w:rsidRPr="00A85F13">
              <w:rPr>
                <w:b/>
                <w:bCs/>
                <w:sz w:val="20"/>
                <w:szCs w:val="20"/>
                <w:lang w:val="en-US"/>
              </w:rPr>
              <w:t>Normal</w:t>
            </w:r>
          </w:p>
        </w:tc>
        <w:tc>
          <w:tcPr>
            <w:tcW w:w="2835" w:type="dxa"/>
            <w:tcBorders>
              <w:right w:val="single" w:sz="4" w:space="0" w:color="FFFFFF" w:themeColor="background1"/>
            </w:tcBorders>
          </w:tcPr>
          <w:p w14:paraId="47A4C87F" w14:textId="65017205" w:rsidR="003E2B84" w:rsidRPr="00E0348B" w:rsidRDefault="003E2B84" w:rsidP="00C31CBD">
            <w:pPr>
              <w:ind w:hanging="11"/>
              <w:jc w:val="center"/>
              <w:rPr>
                <w:rFonts w:cstheme="minorHAnsi"/>
                <w:sz w:val="20"/>
                <w:szCs w:val="20"/>
                <w:lang w:val="en-US"/>
              </w:rPr>
            </w:pPr>
            <w:r w:rsidRPr="00E0348B">
              <w:rPr>
                <w:rFonts w:cstheme="minorHAnsi"/>
                <w:sz w:val="20"/>
                <w:szCs w:val="20"/>
                <w:lang w:val="en-US"/>
              </w:rPr>
              <w:t>60</w:t>
            </w:r>
            <w:r w:rsidR="00237A4A" w:rsidRPr="00E0348B">
              <w:rPr>
                <w:rFonts w:cstheme="minorHAnsi"/>
                <w:sz w:val="20"/>
                <w:szCs w:val="20"/>
                <w:lang w:val="en-US"/>
              </w:rPr>
              <w:t>°</w:t>
            </w:r>
          </w:p>
        </w:tc>
        <w:tc>
          <w:tcPr>
            <w:tcW w:w="2268" w:type="dxa"/>
            <w:tcBorders>
              <w:right w:val="single" w:sz="4" w:space="0" w:color="FFFFFF" w:themeColor="background1"/>
            </w:tcBorders>
          </w:tcPr>
          <w:p w14:paraId="17AC9DFC" w14:textId="37CB5641" w:rsidR="003E2B84" w:rsidRPr="00E0348B" w:rsidRDefault="003E2B84" w:rsidP="00C31CBD">
            <w:pPr>
              <w:tabs>
                <w:tab w:val="left" w:pos="-720"/>
                <w:tab w:val="left" w:pos="1080"/>
              </w:tabs>
              <w:jc w:val="center"/>
              <w:rPr>
                <w:sz w:val="20"/>
                <w:szCs w:val="20"/>
                <w:lang w:val="en-US"/>
              </w:rPr>
            </w:pPr>
            <w:r w:rsidRPr="00E0348B">
              <w:rPr>
                <w:sz w:val="20"/>
                <w:szCs w:val="20"/>
                <w:lang w:val="en-US"/>
              </w:rPr>
              <w:t>-90</w:t>
            </w:r>
            <w:r w:rsidR="00237A4A" w:rsidRPr="00E0348B">
              <w:rPr>
                <w:rFonts w:cstheme="minorHAnsi"/>
                <w:sz w:val="20"/>
                <w:szCs w:val="20"/>
                <w:lang w:val="en-US"/>
              </w:rPr>
              <w:t>°</w:t>
            </w:r>
          </w:p>
        </w:tc>
      </w:tr>
      <w:tr w:rsidR="003E2B84" w:rsidRPr="00A85F13" w14:paraId="3330DABD" w14:textId="77777777" w:rsidTr="003E2B84">
        <w:trPr>
          <w:cnfStyle w:val="000000100000" w:firstRow="0" w:lastRow="0" w:firstColumn="0" w:lastColumn="0" w:oddVBand="0" w:evenVBand="0" w:oddHBand="1" w:evenHBand="0" w:firstRowFirstColumn="0" w:firstRowLastColumn="0" w:lastRowFirstColumn="0" w:lastRowLastColumn="0"/>
          <w:trHeight w:val="340"/>
        </w:trPr>
        <w:tc>
          <w:tcPr>
            <w:tcW w:w="3969" w:type="dxa"/>
            <w:tcBorders>
              <w:right w:val="single" w:sz="4" w:space="0" w:color="FFFFFF" w:themeColor="background1"/>
            </w:tcBorders>
          </w:tcPr>
          <w:p w14:paraId="09E17124" w14:textId="3230F19F" w:rsidR="003E2B84" w:rsidRPr="00E0348B" w:rsidRDefault="003E2B84" w:rsidP="00C31CBD">
            <w:pPr>
              <w:rPr>
                <w:b/>
                <w:bCs/>
                <w:sz w:val="20"/>
                <w:szCs w:val="20"/>
                <w:lang w:val="en-US"/>
              </w:rPr>
            </w:pPr>
            <w:r w:rsidRPr="00A85F13">
              <w:rPr>
                <w:b/>
                <w:bCs/>
                <w:sz w:val="20"/>
                <w:szCs w:val="20"/>
                <w:lang w:val="en-US"/>
              </w:rPr>
              <w:t>Left-lateral strike slip</w:t>
            </w:r>
          </w:p>
        </w:tc>
        <w:tc>
          <w:tcPr>
            <w:tcW w:w="2835" w:type="dxa"/>
            <w:tcBorders>
              <w:right w:val="single" w:sz="4" w:space="0" w:color="FFFFFF" w:themeColor="background1"/>
            </w:tcBorders>
          </w:tcPr>
          <w:p w14:paraId="28BE1DC3" w14:textId="046DB9D6" w:rsidR="003E2B84" w:rsidRPr="00E0348B" w:rsidRDefault="003E2B84" w:rsidP="00C31CBD">
            <w:pPr>
              <w:ind w:hanging="11"/>
              <w:jc w:val="center"/>
              <w:rPr>
                <w:rFonts w:cstheme="minorHAnsi"/>
                <w:sz w:val="20"/>
                <w:szCs w:val="20"/>
                <w:lang w:val="en-US"/>
              </w:rPr>
            </w:pPr>
            <w:r w:rsidRPr="00E0348B">
              <w:rPr>
                <w:rFonts w:cstheme="minorHAnsi"/>
                <w:sz w:val="20"/>
                <w:szCs w:val="20"/>
                <w:lang w:val="en-US"/>
              </w:rPr>
              <w:t>90</w:t>
            </w:r>
            <w:r w:rsidR="00237A4A" w:rsidRPr="00E0348B">
              <w:rPr>
                <w:rFonts w:cstheme="minorHAnsi"/>
                <w:sz w:val="20"/>
                <w:szCs w:val="20"/>
                <w:lang w:val="en-US"/>
              </w:rPr>
              <w:t>°</w:t>
            </w:r>
          </w:p>
        </w:tc>
        <w:tc>
          <w:tcPr>
            <w:tcW w:w="2268" w:type="dxa"/>
            <w:tcBorders>
              <w:right w:val="single" w:sz="4" w:space="0" w:color="FFFFFF" w:themeColor="background1"/>
            </w:tcBorders>
          </w:tcPr>
          <w:p w14:paraId="208897B6" w14:textId="0EB8BEE7" w:rsidR="003E2B84" w:rsidRPr="00E0348B" w:rsidRDefault="003E2B84" w:rsidP="00C31CBD">
            <w:pPr>
              <w:tabs>
                <w:tab w:val="left" w:pos="-720"/>
                <w:tab w:val="left" w:pos="1080"/>
              </w:tabs>
              <w:jc w:val="center"/>
              <w:rPr>
                <w:sz w:val="20"/>
                <w:szCs w:val="20"/>
                <w:lang w:val="en-US"/>
              </w:rPr>
            </w:pPr>
            <w:r w:rsidRPr="00E0348B">
              <w:rPr>
                <w:sz w:val="20"/>
                <w:szCs w:val="20"/>
                <w:lang w:val="en-US"/>
              </w:rPr>
              <w:t>0</w:t>
            </w:r>
            <w:r w:rsidR="00237A4A" w:rsidRPr="00E0348B">
              <w:rPr>
                <w:rFonts w:cstheme="minorHAnsi"/>
                <w:sz w:val="20"/>
                <w:szCs w:val="20"/>
                <w:lang w:val="en-US"/>
              </w:rPr>
              <w:t>°</w:t>
            </w:r>
          </w:p>
        </w:tc>
      </w:tr>
      <w:tr w:rsidR="003E2B84" w:rsidRPr="00A85F13" w14:paraId="577F1124" w14:textId="77777777" w:rsidTr="003E2B84">
        <w:trPr>
          <w:trHeight w:val="340"/>
        </w:trPr>
        <w:tc>
          <w:tcPr>
            <w:tcW w:w="3969" w:type="dxa"/>
            <w:tcBorders>
              <w:right w:val="single" w:sz="4" w:space="0" w:color="FFFFFF" w:themeColor="background1"/>
            </w:tcBorders>
          </w:tcPr>
          <w:p w14:paraId="4F42E2FF" w14:textId="78BA9419" w:rsidR="003E2B84" w:rsidRPr="00E0348B" w:rsidRDefault="003E2B84" w:rsidP="00C31CBD">
            <w:pPr>
              <w:rPr>
                <w:b/>
                <w:bCs/>
                <w:sz w:val="20"/>
                <w:szCs w:val="20"/>
                <w:lang w:val="en-US"/>
              </w:rPr>
            </w:pPr>
            <w:r w:rsidRPr="00A85F13">
              <w:rPr>
                <w:b/>
                <w:bCs/>
                <w:sz w:val="20"/>
                <w:szCs w:val="20"/>
                <w:lang w:val="en-US"/>
              </w:rPr>
              <w:t>Right-lateral strike slip</w:t>
            </w:r>
          </w:p>
        </w:tc>
        <w:tc>
          <w:tcPr>
            <w:tcW w:w="2835" w:type="dxa"/>
            <w:tcBorders>
              <w:right w:val="single" w:sz="4" w:space="0" w:color="FFFFFF" w:themeColor="background1"/>
            </w:tcBorders>
          </w:tcPr>
          <w:p w14:paraId="540B1DD0" w14:textId="374C47DD" w:rsidR="003E2B84" w:rsidRPr="00E0348B" w:rsidRDefault="003E2B84" w:rsidP="00C31CBD">
            <w:pPr>
              <w:ind w:hanging="11"/>
              <w:jc w:val="center"/>
              <w:rPr>
                <w:rFonts w:cstheme="minorHAnsi"/>
                <w:sz w:val="20"/>
                <w:szCs w:val="20"/>
                <w:lang w:val="en-US"/>
              </w:rPr>
            </w:pPr>
            <w:r w:rsidRPr="00E0348B">
              <w:rPr>
                <w:rFonts w:cstheme="minorHAnsi"/>
                <w:sz w:val="20"/>
                <w:szCs w:val="20"/>
                <w:lang w:val="en-US"/>
              </w:rPr>
              <w:t>90</w:t>
            </w:r>
            <w:r w:rsidR="00237A4A" w:rsidRPr="00E0348B">
              <w:rPr>
                <w:rFonts w:cstheme="minorHAnsi"/>
                <w:sz w:val="20"/>
                <w:szCs w:val="20"/>
                <w:lang w:val="en-US"/>
              </w:rPr>
              <w:t>°</w:t>
            </w:r>
          </w:p>
        </w:tc>
        <w:tc>
          <w:tcPr>
            <w:tcW w:w="2268" w:type="dxa"/>
            <w:tcBorders>
              <w:right w:val="single" w:sz="4" w:space="0" w:color="FFFFFF" w:themeColor="background1"/>
            </w:tcBorders>
          </w:tcPr>
          <w:p w14:paraId="498391D9" w14:textId="60805BBD" w:rsidR="003E2B84" w:rsidRPr="00E0348B" w:rsidRDefault="003E2B84" w:rsidP="00C31CBD">
            <w:pPr>
              <w:tabs>
                <w:tab w:val="left" w:pos="-720"/>
                <w:tab w:val="left" w:pos="1080"/>
              </w:tabs>
              <w:jc w:val="center"/>
              <w:rPr>
                <w:sz w:val="20"/>
                <w:szCs w:val="20"/>
                <w:lang w:val="en-US"/>
              </w:rPr>
            </w:pPr>
            <w:r w:rsidRPr="00E0348B">
              <w:rPr>
                <w:sz w:val="20"/>
                <w:szCs w:val="20"/>
                <w:lang w:val="en-US"/>
              </w:rPr>
              <w:t>180</w:t>
            </w:r>
            <w:r w:rsidR="00237A4A" w:rsidRPr="00E0348B">
              <w:rPr>
                <w:rFonts w:cstheme="minorHAnsi"/>
                <w:sz w:val="20"/>
                <w:szCs w:val="20"/>
                <w:lang w:val="en-US"/>
              </w:rPr>
              <w:t>°</w:t>
            </w:r>
          </w:p>
        </w:tc>
      </w:tr>
    </w:tbl>
    <w:p w14:paraId="41FF119F" w14:textId="29C4E5F5" w:rsidR="003E2B84" w:rsidRPr="00A85F13" w:rsidRDefault="003E2B84" w:rsidP="003E2B84">
      <w:pPr>
        <w:rPr>
          <w:lang w:val="en-US"/>
        </w:rPr>
      </w:pPr>
    </w:p>
    <w:p w14:paraId="6952BB4E" w14:textId="77777777" w:rsidR="00AF70E5" w:rsidRPr="00E0348B" w:rsidRDefault="00AF70E5" w:rsidP="00AF70E5">
      <w:pPr>
        <w:rPr>
          <w:lang w:val="en-US"/>
        </w:rPr>
      </w:pPr>
    </w:p>
    <w:p w14:paraId="25E87CB3" w14:textId="715F1E46" w:rsidR="00AF70E5" w:rsidRPr="00E0348B" w:rsidRDefault="00AF70E5" w:rsidP="00AF70E5">
      <w:pPr>
        <w:pStyle w:val="TableCaption0"/>
        <w:rPr>
          <w:lang w:val="en-US"/>
        </w:rPr>
      </w:pPr>
      <w:bookmarkStart w:id="95" w:name="_Ref80529409"/>
      <w:r w:rsidRPr="00E0348B">
        <w:rPr>
          <w:lang w:val="en-US"/>
        </w:rPr>
        <w:t xml:space="preserve">Table </w:t>
      </w:r>
      <w:r w:rsidRPr="00E0348B">
        <w:rPr>
          <w:lang w:val="en-US"/>
        </w:rPr>
        <w:fldChar w:fldCharType="begin"/>
      </w:r>
      <w:r w:rsidRPr="00E0348B">
        <w:rPr>
          <w:lang w:val="en-US"/>
        </w:rPr>
        <w:instrText xml:space="preserve"> SEQ Table \* ARABIC </w:instrText>
      </w:r>
      <w:r w:rsidRPr="00E0348B">
        <w:rPr>
          <w:lang w:val="en-US"/>
        </w:rPr>
        <w:fldChar w:fldCharType="separate"/>
      </w:r>
      <w:r w:rsidR="00FE0A13">
        <w:rPr>
          <w:noProof/>
          <w:lang w:val="en-US"/>
        </w:rPr>
        <w:t>11</w:t>
      </w:r>
      <w:r w:rsidRPr="00E0348B">
        <w:rPr>
          <w:lang w:val="en-US"/>
        </w:rPr>
        <w:fldChar w:fldCharType="end"/>
      </w:r>
      <w:bookmarkEnd w:id="95"/>
      <w:r w:rsidRPr="00A85F13">
        <w:rPr>
          <w:lang w:val="en-US"/>
        </w:rPr>
        <w:t>.</w:t>
      </w:r>
      <w:r w:rsidRPr="00E0348B">
        <w:rPr>
          <w:lang w:val="en-US"/>
        </w:rPr>
        <w:t xml:space="preserve"> </w:t>
      </w:r>
      <w:r w:rsidR="008A2C95" w:rsidRPr="00E0348B">
        <w:rPr>
          <w:lang w:val="en-US"/>
        </w:rPr>
        <w:t xml:space="preserve">Summary of the rupture mechanisms assigned to each tectonic group with relative </w:t>
      </w:r>
      <w:r w:rsidR="00F719C6" w:rsidRPr="00E0348B">
        <w:rPr>
          <w:lang w:val="en-US"/>
        </w:rPr>
        <w:t>probability</w:t>
      </w:r>
      <w:r w:rsidR="008A2C95" w:rsidRPr="00E0348B">
        <w:rPr>
          <w:lang w:val="en-US"/>
        </w:rPr>
        <w:t>.</w:t>
      </w:r>
    </w:p>
    <w:tbl>
      <w:tblPr>
        <w:tblStyle w:val="MediumShading2-Accent2"/>
        <w:tblW w:w="0" w:type="auto"/>
        <w:tblLayout w:type="fixed"/>
        <w:tblLook w:val="0420" w:firstRow="1" w:lastRow="0" w:firstColumn="0" w:lastColumn="0" w:noHBand="0" w:noVBand="1"/>
      </w:tblPr>
      <w:tblGrid>
        <w:gridCol w:w="2691"/>
        <w:gridCol w:w="1982"/>
        <w:gridCol w:w="1418"/>
        <w:gridCol w:w="1418"/>
        <w:gridCol w:w="1556"/>
      </w:tblGrid>
      <w:tr w:rsidR="00F12A4C" w:rsidRPr="00A85F13" w14:paraId="4787E1C7" w14:textId="2CA2A76C" w:rsidTr="00F12A4C">
        <w:trPr>
          <w:cnfStyle w:val="100000000000" w:firstRow="1" w:lastRow="0" w:firstColumn="0" w:lastColumn="0" w:oddVBand="0" w:evenVBand="0" w:oddHBand="0" w:evenHBand="0" w:firstRowFirstColumn="0" w:firstRowLastColumn="0" w:lastRowFirstColumn="0" w:lastRowLastColumn="0"/>
          <w:trHeight w:val="340"/>
        </w:trPr>
        <w:tc>
          <w:tcPr>
            <w:tcW w:w="2691" w:type="dxa"/>
            <w:tcBorders>
              <w:right w:val="single" w:sz="4" w:space="0" w:color="FFFFFF" w:themeColor="background1"/>
            </w:tcBorders>
            <w:shd w:val="clear" w:color="auto" w:fill="E5B8B7" w:themeFill="accent2" w:themeFillTint="66"/>
            <w:vAlign w:val="center"/>
          </w:tcPr>
          <w:p w14:paraId="63049EF0" w14:textId="74B7373E" w:rsidR="00F12A4C" w:rsidRPr="00E0348B" w:rsidRDefault="00F12A4C" w:rsidP="00F12A4C">
            <w:pPr>
              <w:pStyle w:val="TableHeader"/>
              <w:rPr>
                <w:b/>
                <w:bCs/>
                <w:color w:val="auto"/>
                <w:szCs w:val="20"/>
              </w:rPr>
            </w:pPr>
            <w:r w:rsidRPr="00E0348B">
              <w:rPr>
                <w:szCs w:val="20"/>
              </w:rPr>
              <w:t>Group</w:t>
            </w:r>
          </w:p>
        </w:tc>
        <w:tc>
          <w:tcPr>
            <w:tcW w:w="1982" w:type="dxa"/>
            <w:tcBorders>
              <w:right w:val="single" w:sz="4" w:space="0" w:color="FFFFFF" w:themeColor="background1"/>
            </w:tcBorders>
            <w:shd w:val="clear" w:color="auto" w:fill="E5B8B7" w:themeFill="accent2" w:themeFillTint="66"/>
            <w:vAlign w:val="center"/>
          </w:tcPr>
          <w:p w14:paraId="43525B11" w14:textId="5B0BC81F" w:rsidR="00F12A4C" w:rsidRPr="00E0348B" w:rsidRDefault="00F719C6" w:rsidP="00F12A4C">
            <w:pPr>
              <w:pStyle w:val="TableHeader"/>
              <w:rPr>
                <w:b/>
                <w:bCs/>
                <w:szCs w:val="20"/>
              </w:rPr>
            </w:pPr>
            <w:r w:rsidRPr="00E0348B">
              <w:rPr>
                <w:szCs w:val="20"/>
              </w:rPr>
              <w:t>Probability</w:t>
            </w:r>
          </w:p>
        </w:tc>
        <w:tc>
          <w:tcPr>
            <w:tcW w:w="1418" w:type="dxa"/>
            <w:tcBorders>
              <w:right w:val="single" w:sz="4" w:space="0" w:color="FFFFFF" w:themeColor="background1"/>
            </w:tcBorders>
            <w:shd w:val="clear" w:color="auto" w:fill="E5B8B7" w:themeFill="accent2" w:themeFillTint="66"/>
            <w:vAlign w:val="center"/>
          </w:tcPr>
          <w:p w14:paraId="497C7B02" w14:textId="29FF2ECA" w:rsidR="00F12A4C" w:rsidRPr="00E0348B" w:rsidRDefault="00F12A4C" w:rsidP="00F12A4C">
            <w:pPr>
              <w:pStyle w:val="TableHeader"/>
              <w:rPr>
                <w:b/>
                <w:bCs/>
                <w:color w:val="auto"/>
                <w:szCs w:val="20"/>
              </w:rPr>
            </w:pPr>
            <w:r w:rsidRPr="00E0348B">
              <w:rPr>
                <w:szCs w:val="20"/>
              </w:rPr>
              <w:t>Strike</w:t>
            </w:r>
          </w:p>
        </w:tc>
        <w:tc>
          <w:tcPr>
            <w:tcW w:w="1418" w:type="dxa"/>
            <w:tcBorders>
              <w:right w:val="single" w:sz="4" w:space="0" w:color="FFFFFF" w:themeColor="background1"/>
            </w:tcBorders>
            <w:shd w:val="clear" w:color="auto" w:fill="E5B8B7" w:themeFill="accent2" w:themeFillTint="66"/>
            <w:vAlign w:val="center"/>
          </w:tcPr>
          <w:p w14:paraId="164BEE62" w14:textId="3E93EFBF" w:rsidR="00F12A4C" w:rsidRPr="00E0348B" w:rsidRDefault="00F12A4C" w:rsidP="00F12A4C">
            <w:pPr>
              <w:pStyle w:val="TableHeader"/>
              <w:rPr>
                <w:szCs w:val="20"/>
              </w:rPr>
            </w:pPr>
            <w:r w:rsidRPr="00E0348B">
              <w:rPr>
                <w:szCs w:val="20"/>
              </w:rPr>
              <w:t>Dip</w:t>
            </w:r>
          </w:p>
        </w:tc>
        <w:tc>
          <w:tcPr>
            <w:tcW w:w="1556" w:type="dxa"/>
            <w:tcBorders>
              <w:right w:val="single" w:sz="4" w:space="0" w:color="FFFFFF" w:themeColor="background1"/>
            </w:tcBorders>
            <w:shd w:val="clear" w:color="auto" w:fill="E5B8B7" w:themeFill="accent2" w:themeFillTint="66"/>
            <w:vAlign w:val="center"/>
          </w:tcPr>
          <w:p w14:paraId="76FD9B92" w14:textId="3B3B0E64" w:rsidR="00F12A4C" w:rsidRPr="00E0348B" w:rsidRDefault="00F12A4C" w:rsidP="00F12A4C">
            <w:pPr>
              <w:pStyle w:val="TableHeader"/>
              <w:rPr>
                <w:szCs w:val="20"/>
              </w:rPr>
            </w:pPr>
            <w:r w:rsidRPr="00E0348B">
              <w:rPr>
                <w:szCs w:val="20"/>
              </w:rPr>
              <w:t>Rake</w:t>
            </w:r>
          </w:p>
        </w:tc>
      </w:tr>
      <w:tr w:rsidR="00E616F2" w:rsidRPr="00A85F13" w14:paraId="78302238" w14:textId="7A4618DC" w:rsidTr="00655D0E">
        <w:trPr>
          <w:cnfStyle w:val="000000100000" w:firstRow="0" w:lastRow="0" w:firstColumn="0" w:lastColumn="0" w:oddVBand="0" w:evenVBand="0" w:oddHBand="1" w:evenHBand="0" w:firstRowFirstColumn="0" w:firstRowLastColumn="0" w:lastRowFirstColumn="0" w:lastRowLastColumn="0"/>
          <w:trHeight w:val="340"/>
        </w:trPr>
        <w:tc>
          <w:tcPr>
            <w:tcW w:w="2691" w:type="dxa"/>
            <w:vMerge w:val="restart"/>
            <w:tcBorders>
              <w:right w:val="single" w:sz="4" w:space="0" w:color="FFFFFF" w:themeColor="background1"/>
            </w:tcBorders>
            <w:vAlign w:val="center"/>
          </w:tcPr>
          <w:p w14:paraId="42ED7845" w14:textId="4CEBE2D4" w:rsidR="00E616F2" w:rsidRPr="00E0348B" w:rsidRDefault="00E616F2" w:rsidP="00655D0E">
            <w:pPr>
              <w:jc w:val="center"/>
              <w:rPr>
                <w:rFonts w:cstheme="minorHAnsi"/>
                <w:b/>
                <w:bCs/>
                <w:sz w:val="20"/>
                <w:szCs w:val="20"/>
                <w:lang w:val="en-US"/>
              </w:rPr>
            </w:pPr>
            <w:r w:rsidRPr="00A85F13">
              <w:rPr>
                <w:b/>
                <w:bCs/>
                <w:sz w:val="20"/>
                <w:szCs w:val="20"/>
                <w:lang w:val="en-US"/>
              </w:rPr>
              <w:t>A</w:t>
            </w:r>
          </w:p>
        </w:tc>
        <w:tc>
          <w:tcPr>
            <w:tcW w:w="1982" w:type="dxa"/>
            <w:tcBorders>
              <w:right w:val="single" w:sz="4" w:space="0" w:color="FFFFFF" w:themeColor="background1"/>
            </w:tcBorders>
          </w:tcPr>
          <w:p w14:paraId="2B2BB4E7" w14:textId="35168509" w:rsidR="00E616F2" w:rsidRPr="00A85F13" w:rsidRDefault="00E616F2" w:rsidP="00E616F2">
            <w:pPr>
              <w:ind w:hanging="11"/>
              <w:jc w:val="center"/>
              <w:rPr>
                <w:rFonts w:cstheme="minorHAnsi"/>
                <w:sz w:val="20"/>
                <w:szCs w:val="20"/>
                <w:lang w:val="en-US"/>
              </w:rPr>
            </w:pPr>
            <w:r w:rsidRPr="00A05D1B">
              <w:rPr>
                <w:sz w:val="20"/>
                <w:szCs w:val="20"/>
                <w:lang w:val="en-US"/>
              </w:rPr>
              <w:t>0.4</w:t>
            </w:r>
          </w:p>
        </w:tc>
        <w:tc>
          <w:tcPr>
            <w:tcW w:w="1418" w:type="dxa"/>
            <w:tcBorders>
              <w:right w:val="single" w:sz="4" w:space="0" w:color="FFFFFF" w:themeColor="background1"/>
            </w:tcBorders>
          </w:tcPr>
          <w:p w14:paraId="46C7C07C" w14:textId="0CE42F42" w:rsidR="00E616F2" w:rsidRPr="00A85F13" w:rsidRDefault="00E616F2" w:rsidP="00E616F2">
            <w:pPr>
              <w:jc w:val="center"/>
              <w:rPr>
                <w:rFonts w:cstheme="minorHAnsi"/>
                <w:sz w:val="20"/>
                <w:szCs w:val="20"/>
                <w:lang w:val="en-US"/>
              </w:rPr>
            </w:pPr>
            <w:r w:rsidRPr="00A05D1B">
              <w:rPr>
                <w:sz w:val="20"/>
                <w:szCs w:val="20"/>
                <w:lang w:val="en-US"/>
              </w:rPr>
              <w:t>60°</w:t>
            </w:r>
          </w:p>
        </w:tc>
        <w:tc>
          <w:tcPr>
            <w:tcW w:w="1418" w:type="dxa"/>
            <w:tcBorders>
              <w:right w:val="single" w:sz="4" w:space="0" w:color="FFFFFF" w:themeColor="background1"/>
            </w:tcBorders>
          </w:tcPr>
          <w:p w14:paraId="288CB47B" w14:textId="73179BA1" w:rsidR="00E616F2" w:rsidRPr="00A85F13" w:rsidRDefault="00E616F2" w:rsidP="00E616F2">
            <w:pPr>
              <w:jc w:val="center"/>
              <w:rPr>
                <w:rFonts w:cstheme="minorHAnsi"/>
                <w:sz w:val="20"/>
                <w:szCs w:val="20"/>
                <w:lang w:val="en-US"/>
              </w:rPr>
            </w:pPr>
            <w:r w:rsidRPr="00A05D1B">
              <w:rPr>
                <w:sz w:val="20"/>
                <w:szCs w:val="20"/>
                <w:lang w:val="en-US"/>
              </w:rPr>
              <w:t>45°</w:t>
            </w:r>
          </w:p>
        </w:tc>
        <w:tc>
          <w:tcPr>
            <w:tcW w:w="1556" w:type="dxa"/>
            <w:tcBorders>
              <w:right w:val="single" w:sz="4" w:space="0" w:color="FFFFFF" w:themeColor="background1"/>
            </w:tcBorders>
          </w:tcPr>
          <w:p w14:paraId="6E34B49E" w14:textId="695616BD" w:rsidR="00E616F2" w:rsidRPr="00A85F13" w:rsidRDefault="00E616F2" w:rsidP="00E616F2">
            <w:pPr>
              <w:jc w:val="center"/>
              <w:rPr>
                <w:rFonts w:cstheme="minorHAnsi"/>
                <w:sz w:val="20"/>
                <w:szCs w:val="20"/>
                <w:lang w:val="en-US"/>
              </w:rPr>
            </w:pPr>
            <w:r w:rsidRPr="00A05D1B">
              <w:rPr>
                <w:sz w:val="20"/>
                <w:szCs w:val="20"/>
                <w:lang w:val="en-US"/>
              </w:rPr>
              <w:t>90°</w:t>
            </w:r>
          </w:p>
        </w:tc>
      </w:tr>
      <w:tr w:rsidR="00E616F2" w:rsidRPr="00A85F13" w14:paraId="5D6386EE" w14:textId="77777777" w:rsidTr="00655D0E">
        <w:trPr>
          <w:trHeight w:val="340"/>
        </w:trPr>
        <w:tc>
          <w:tcPr>
            <w:tcW w:w="2691" w:type="dxa"/>
            <w:vMerge/>
            <w:tcBorders>
              <w:right w:val="single" w:sz="4" w:space="0" w:color="FFFFFF" w:themeColor="background1"/>
            </w:tcBorders>
            <w:vAlign w:val="center"/>
          </w:tcPr>
          <w:p w14:paraId="067F4FAA" w14:textId="77777777" w:rsidR="00E616F2" w:rsidRPr="00E0348B" w:rsidRDefault="00E616F2" w:rsidP="00655D0E">
            <w:pPr>
              <w:jc w:val="center"/>
              <w:rPr>
                <w:b/>
                <w:bCs/>
                <w:sz w:val="20"/>
                <w:szCs w:val="20"/>
                <w:lang w:val="en-US"/>
              </w:rPr>
            </w:pPr>
          </w:p>
        </w:tc>
        <w:tc>
          <w:tcPr>
            <w:tcW w:w="1982" w:type="dxa"/>
            <w:tcBorders>
              <w:right w:val="single" w:sz="4" w:space="0" w:color="FFFFFF" w:themeColor="background1"/>
            </w:tcBorders>
          </w:tcPr>
          <w:p w14:paraId="5D1FD0A6" w14:textId="3EFABDE1" w:rsidR="00E616F2" w:rsidRPr="00A85F13" w:rsidRDefault="00E616F2" w:rsidP="00E616F2">
            <w:pPr>
              <w:ind w:hanging="11"/>
              <w:jc w:val="center"/>
              <w:rPr>
                <w:rFonts w:cstheme="minorHAnsi"/>
                <w:sz w:val="20"/>
                <w:szCs w:val="20"/>
                <w:lang w:val="en-US"/>
              </w:rPr>
            </w:pPr>
            <w:r w:rsidRPr="00A05D1B">
              <w:rPr>
                <w:sz w:val="20"/>
                <w:szCs w:val="20"/>
                <w:lang w:val="en-US"/>
              </w:rPr>
              <w:t>0.2</w:t>
            </w:r>
          </w:p>
        </w:tc>
        <w:tc>
          <w:tcPr>
            <w:tcW w:w="1418" w:type="dxa"/>
            <w:tcBorders>
              <w:right w:val="single" w:sz="4" w:space="0" w:color="FFFFFF" w:themeColor="background1"/>
            </w:tcBorders>
          </w:tcPr>
          <w:p w14:paraId="28944A5F" w14:textId="46D90F7A" w:rsidR="00E616F2" w:rsidRPr="00A85F13" w:rsidRDefault="00E616F2" w:rsidP="00E616F2">
            <w:pPr>
              <w:jc w:val="center"/>
              <w:rPr>
                <w:rFonts w:cstheme="minorHAnsi"/>
                <w:sz w:val="20"/>
                <w:szCs w:val="20"/>
                <w:lang w:val="en-US"/>
              </w:rPr>
            </w:pPr>
            <w:r w:rsidRPr="009539CD">
              <w:rPr>
                <w:sz w:val="20"/>
                <w:szCs w:val="20"/>
                <w:lang w:val="en-US"/>
              </w:rPr>
              <w:t>120°</w:t>
            </w:r>
          </w:p>
        </w:tc>
        <w:tc>
          <w:tcPr>
            <w:tcW w:w="1418" w:type="dxa"/>
            <w:tcBorders>
              <w:right w:val="single" w:sz="4" w:space="0" w:color="FFFFFF" w:themeColor="background1"/>
            </w:tcBorders>
          </w:tcPr>
          <w:p w14:paraId="5BF5DEB9" w14:textId="253BDF96" w:rsidR="00E616F2" w:rsidRPr="00A85F13" w:rsidRDefault="00E616F2" w:rsidP="00E616F2">
            <w:pPr>
              <w:jc w:val="center"/>
              <w:rPr>
                <w:rFonts w:cstheme="minorHAnsi"/>
                <w:sz w:val="20"/>
                <w:szCs w:val="20"/>
                <w:lang w:val="en-US"/>
              </w:rPr>
            </w:pPr>
            <w:r w:rsidRPr="009539CD">
              <w:rPr>
                <w:sz w:val="20"/>
                <w:szCs w:val="20"/>
                <w:lang w:val="en-US"/>
              </w:rPr>
              <w:t>45°</w:t>
            </w:r>
          </w:p>
        </w:tc>
        <w:tc>
          <w:tcPr>
            <w:tcW w:w="1556" w:type="dxa"/>
            <w:tcBorders>
              <w:right w:val="single" w:sz="4" w:space="0" w:color="FFFFFF" w:themeColor="background1"/>
            </w:tcBorders>
          </w:tcPr>
          <w:p w14:paraId="026E529A" w14:textId="0406C0D5" w:rsidR="00E616F2" w:rsidRPr="00A85F13" w:rsidRDefault="00E616F2" w:rsidP="00E616F2">
            <w:pPr>
              <w:jc w:val="center"/>
              <w:rPr>
                <w:rFonts w:cstheme="minorHAnsi"/>
                <w:sz w:val="20"/>
                <w:szCs w:val="20"/>
                <w:lang w:val="en-US"/>
              </w:rPr>
            </w:pPr>
            <w:r w:rsidRPr="009539CD">
              <w:rPr>
                <w:sz w:val="20"/>
                <w:szCs w:val="20"/>
                <w:lang w:val="en-US"/>
              </w:rPr>
              <w:t>90°</w:t>
            </w:r>
          </w:p>
        </w:tc>
      </w:tr>
      <w:tr w:rsidR="00E616F2" w:rsidRPr="00A85F13" w14:paraId="5125867E" w14:textId="77777777" w:rsidTr="00655D0E">
        <w:trPr>
          <w:cnfStyle w:val="000000100000" w:firstRow="0" w:lastRow="0" w:firstColumn="0" w:lastColumn="0" w:oddVBand="0" w:evenVBand="0" w:oddHBand="1" w:evenHBand="0" w:firstRowFirstColumn="0" w:firstRowLastColumn="0" w:lastRowFirstColumn="0" w:lastRowLastColumn="0"/>
          <w:trHeight w:val="340"/>
        </w:trPr>
        <w:tc>
          <w:tcPr>
            <w:tcW w:w="2691" w:type="dxa"/>
            <w:vMerge/>
            <w:tcBorders>
              <w:right w:val="single" w:sz="4" w:space="0" w:color="FFFFFF" w:themeColor="background1"/>
            </w:tcBorders>
            <w:vAlign w:val="center"/>
          </w:tcPr>
          <w:p w14:paraId="5F9F9657" w14:textId="77777777" w:rsidR="00E616F2" w:rsidRPr="00E0348B" w:rsidRDefault="00E616F2" w:rsidP="00655D0E">
            <w:pPr>
              <w:jc w:val="center"/>
              <w:rPr>
                <w:b/>
                <w:bCs/>
                <w:sz w:val="20"/>
                <w:szCs w:val="20"/>
                <w:lang w:val="en-US"/>
              </w:rPr>
            </w:pPr>
          </w:p>
        </w:tc>
        <w:tc>
          <w:tcPr>
            <w:tcW w:w="1982" w:type="dxa"/>
            <w:tcBorders>
              <w:right w:val="single" w:sz="4" w:space="0" w:color="FFFFFF" w:themeColor="background1"/>
            </w:tcBorders>
          </w:tcPr>
          <w:p w14:paraId="08576A84" w14:textId="10E87FB4" w:rsidR="00E616F2" w:rsidRPr="00A85F13" w:rsidRDefault="00E616F2" w:rsidP="00E616F2">
            <w:pPr>
              <w:ind w:hanging="11"/>
              <w:jc w:val="center"/>
              <w:rPr>
                <w:rFonts w:cstheme="minorHAnsi"/>
                <w:sz w:val="20"/>
                <w:szCs w:val="20"/>
                <w:lang w:val="en-US"/>
              </w:rPr>
            </w:pPr>
            <w:r w:rsidRPr="009539CD">
              <w:rPr>
                <w:sz w:val="20"/>
                <w:szCs w:val="20"/>
                <w:lang w:val="en-US"/>
              </w:rPr>
              <w:t>0.4</w:t>
            </w:r>
          </w:p>
        </w:tc>
        <w:tc>
          <w:tcPr>
            <w:tcW w:w="1418" w:type="dxa"/>
            <w:tcBorders>
              <w:right w:val="single" w:sz="4" w:space="0" w:color="FFFFFF" w:themeColor="background1"/>
            </w:tcBorders>
          </w:tcPr>
          <w:p w14:paraId="1C9DF471" w14:textId="00C0F3C4" w:rsidR="00E616F2" w:rsidRPr="00A85F13" w:rsidRDefault="00E616F2" w:rsidP="00E616F2">
            <w:pPr>
              <w:jc w:val="center"/>
              <w:rPr>
                <w:rFonts w:cstheme="minorHAnsi"/>
                <w:sz w:val="20"/>
                <w:szCs w:val="20"/>
                <w:lang w:val="en-US"/>
              </w:rPr>
            </w:pPr>
            <w:r w:rsidRPr="009539CD">
              <w:rPr>
                <w:sz w:val="20"/>
                <w:szCs w:val="20"/>
                <w:lang w:val="en-US"/>
              </w:rPr>
              <w:t>120°</w:t>
            </w:r>
          </w:p>
        </w:tc>
        <w:tc>
          <w:tcPr>
            <w:tcW w:w="1418" w:type="dxa"/>
            <w:tcBorders>
              <w:right w:val="single" w:sz="4" w:space="0" w:color="FFFFFF" w:themeColor="background1"/>
            </w:tcBorders>
          </w:tcPr>
          <w:p w14:paraId="72B74626" w14:textId="10E72F8B" w:rsidR="00E616F2" w:rsidRPr="00A85F13" w:rsidRDefault="00E616F2" w:rsidP="00E616F2">
            <w:pPr>
              <w:jc w:val="center"/>
              <w:rPr>
                <w:rFonts w:cstheme="minorHAnsi"/>
                <w:sz w:val="20"/>
                <w:szCs w:val="20"/>
                <w:lang w:val="en-US"/>
              </w:rPr>
            </w:pPr>
            <w:r w:rsidRPr="009539CD">
              <w:rPr>
                <w:sz w:val="20"/>
                <w:szCs w:val="20"/>
                <w:lang w:val="en-US"/>
              </w:rPr>
              <w:t>90°</w:t>
            </w:r>
          </w:p>
        </w:tc>
        <w:tc>
          <w:tcPr>
            <w:tcW w:w="1556" w:type="dxa"/>
            <w:tcBorders>
              <w:right w:val="single" w:sz="4" w:space="0" w:color="FFFFFF" w:themeColor="background1"/>
            </w:tcBorders>
          </w:tcPr>
          <w:p w14:paraId="7C0B1B5C" w14:textId="72DF0A61" w:rsidR="00E616F2" w:rsidRPr="00A85F13" w:rsidRDefault="00E616F2" w:rsidP="00E616F2">
            <w:pPr>
              <w:jc w:val="center"/>
              <w:rPr>
                <w:rFonts w:cstheme="minorHAnsi"/>
                <w:sz w:val="20"/>
                <w:szCs w:val="20"/>
                <w:lang w:val="en-US"/>
              </w:rPr>
            </w:pPr>
            <w:r w:rsidRPr="009539CD">
              <w:rPr>
                <w:sz w:val="20"/>
                <w:szCs w:val="20"/>
                <w:lang w:val="en-US"/>
              </w:rPr>
              <w:t>180°</w:t>
            </w:r>
          </w:p>
        </w:tc>
      </w:tr>
      <w:tr w:rsidR="00E616F2" w:rsidRPr="00A85F13" w14:paraId="67B3BCB3" w14:textId="77777777" w:rsidTr="00655D0E">
        <w:trPr>
          <w:trHeight w:val="340"/>
        </w:trPr>
        <w:tc>
          <w:tcPr>
            <w:tcW w:w="2691" w:type="dxa"/>
            <w:vMerge w:val="restart"/>
            <w:tcBorders>
              <w:right w:val="single" w:sz="4" w:space="0" w:color="FFFFFF" w:themeColor="background1"/>
            </w:tcBorders>
            <w:vAlign w:val="center"/>
          </w:tcPr>
          <w:p w14:paraId="5E698D66" w14:textId="0E825294" w:rsidR="00E616F2" w:rsidRPr="00E0348B" w:rsidRDefault="00E616F2" w:rsidP="00655D0E">
            <w:pPr>
              <w:jc w:val="center"/>
              <w:rPr>
                <w:b/>
                <w:bCs/>
                <w:color w:val="000000" w:themeColor="text1"/>
                <w:sz w:val="20"/>
                <w:szCs w:val="20"/>
                <w:lang w:val="en-US"/>
              </w:rPr>
            </w:pPr>
            <w:r w:rsidRPr="00A85F13">
              <w:rPr>
                <w:b/>
                <w:bCs/>
                <w:sz w:val="20"/>
                <w:szCs w:val="20"/>
                <w:lang w:val="en-US"/>
              </w:rPr>
              <w:t>B</w:t>
            </w:r>
          </w:p>
        </w:tc>
        <w:tc>
          <w:tcPr>
            <w:tcW w:w="1982" w:type="dxa"/>
            <w:tcBorders>
              <w:right w:val="single" w:sz="4" w:space="0" w:color="FFFFFF" w:themeColor="background1"/>
            </w:tcBorders>
          </w:tcPr>
          <w:p w14:paraId="12625B4C" w14:textId="4F6F50C7" w:rsidR="00E616F2" w:rsidRPr="00A85F13" w:rsidRDefault="00E616F2" w:rsidP="00E616F2">
            <w:pPr>
              <w:ind w:hanging="11"/>
              <w:jc w:val="center"/>
              <w:rPr>
                <w:rFonts w:cstheme="minorHAnsi"/>
                <w:sz w:val="20"/>
                <w:szCs w:val="20"/>
                <w:lang w:val="en-US"/>
              </w:rPr>
            </w:pPr>
            <w:r w:rsidRPr="009539CD">
              <w:rPr>
                <w:sz w:val="20"/>
                <w:szCs w:val="20"/>
                <w:lang w:val="en-US"/>
              </w:rPr>
              <w:t>0.6</w:t>
            </w:r>
          </w:p>
        </w:tc>
        <w:tc>
          <w:tcPr>
            <w:tcW w:w="1418" w:type="dxa"/>
            <w:tcBorders>
              <w:right w:val="single" w:sz="4" w:space="0" w:color="FFFFFF" w:themeColor="background1"/>
            </w:tcBorders>
          </w:tcPr>
          <w:p w14:paraId="625532E5" w14:textId="5979646E" w:rsidR="00E616F2" w:rsidRPr="00A85F13" w:rsidRDefault="00E616F2" w:rsidP="00E616F2">
            <w:pPr>
              <w:jc w:val="center"/>
              <w:rPr>
                <w:rFonts w:cstheme="minorHAnsi"/>
                <w:sz w:val="20"/>
                <w:szCs w:val="20"/>
                <w:lang w:val="en-US"/>
              </w:rPr>
            </w:pPr>
            <w:r w:rsidRPr="009539CD">
              <w:rPr>
                <w:sz w:val="20"/>
                <w:szCs w:val="20"/>
                <w:lang w:val="en-US"/>
              </w:rPr>
              <w:t>120°</w:t>
            </w:r>
          </w:p>
        </w:tc>
        <w:tc>
          <w:tcPr>
            <w:tcW w:w="1418" w:type="dxa"/>
            <w:tcBorders>
              <w:right w:val="single" w:sz="4" w:space="0" w:color="FFFFFF" w:themeColor="background1"/>
            </w:tcBorders>
          </w:tcPr>
          <w:p w14:paraId="798E758C" w14:textId="4A7DF02E" w:rsidR="00E616F2" w:rsidRPr="00A85F13" w:rsidRDefault="00E616F2" w:rsidP="00E616F2">
            <w:pPr>
              <w:jc w:val="center"/>
              <w:rPr>
                <w:rFonts w:cstheme="minorHAnsi"/>
                <w:sz w:val="20"/>
                <w:szCs w:val="20"/>
                <w:lang w:val="en-US"/>
              </w:rPr>
            </w:pPr>
            <w:r w:rsidRPr="009539CD">
              <w:rPr>
                <w:sz w:val="20"/>
                <w:szCs w:val="20"/>
                <w:lang w:val="en-US"/>
              </w:rPr>
              <w:t>45°</w:t>
            </w:r>
          </w:p>
        </w:tc>
        <w:tc>
          <w:tcPr>
            <w:tcW w:w="1556" w:type="dxa"/>
            <w:tcBorders>
              <w:right w:val="single" w:sz="4" w:space="0" w:color="FFFFFF" w:themeColor="background1"/>
            </w:tcBorders>
          </w:tcPr>
          <w:p w14:paraId="69406D73" w14:textId="65B332FB" w:rsidR="00E616F2" w:rsidRPr="00A85F13" w:rsidRDefault="00E616F2" w:rsidP="00E616F2">
            <w:pPr>
              <w:jc w:val="center"/>
              <w:rPr>
                <w:rFonts w:cstheme="minorHAnsi"/>
                <w:sz w:val="20"/>
                <w:szCs w:val="20"/>
                <w:lang w:val="en-US"/>
              </w:rPr>
            </w:pPr>
            <w:r w:rsidRPr="009539CD">
              <w:rPr>
                <w:sz w:val="20"/>
                <w:szCs w:val="20"/>
                <w:lang w:val="en-US"/>
              </w:rPr>
              <w:t>90°</w:t>
            </w:r>
          </w:p>
        </w:tc>
      </w:tr>
      <w:tr w:rsidR="00E616F2" w:rsidRPr="00A85F13" w14:paraId="406E87C8" w14:textId="77777777" w:rsidTr="00655D0E">
        <w:trPr>
          <w:cnfStyle w:val="000000100000" w:firstRow="0" w:lastRow="0" w:firstColumn="0" w:lastColumn="0" w:oddVBand="0" w:evenVBand="0" w:oddHBand="1" w:evenHBand="0" w:firstRowFirstColumn="0" w:firstRowLastColumn="0" w:lastRowFirstColumn="0" w:lastRowLastColumn="0"/>
          <w:trHeight w:val="340"/>
        </w:trPr>
        <w:tc>
          <w:tcPr>
            <w:tcW w:w="2691" w:type="dxa"/>
            <w:vMerge/>
            <w:tcBorders>
              <w:right w:val="single" w:sz="4" w:space="0" w:color="FFFFFF" w:themeColor="background1"/>
            </w:tcBorders>
            <w:vAlign w:val="center"/>
          </w:tcPr>
          <w:p w14:paraId="50DEE2EA" w14:textId="77777777" w:rsidR="00E616F2" w:rsidRPr="00E0348B" w:rsidRDefault="00E616F2" w:rsidP="00655D0E">
            <w:pPr>
              <w:jc w:val="center"/>
              <w:rPr>
                <w:b/>
                <w:bCs/>
                <w:sz w:val="20"/>
                <w:szCs w:val="20"/>
                <w:lang w:val="en-US"/>
              </w:rPr>
            </w:pPr>
          </w:p>
        </w:tc>
        <w:tc>
          <w:tcPr>
            <w:tcW w:w="1982" w:type="dxa"/>
            <w:tcBorders>
              <w:right w:val="single" w:sz="4" w:space="0" w:color="FFFFFF" w:themeColor="background1"/>
            </w:tcBorders>
          </w:tcPr>
          <w:p w14:paraId="11B41748" w14:textId="71067968" w:rsidR="00E616F2" w:rsidRPr="00A85F13" w:rsidRDefault="00E616F2" w:rsidP="00E616F2">
            <w:pPr>
              <w:ind w:hanging="11"/>
              <w:jc w:val="center"/>
              <w:rPr>
                <w:rFonts w:cstheme="minorHAnsi"/>
                <w:sz w:val="20"/>
                <w:szCs w:val="20"/>
                <w:lang w:val="en-US"/>
              </w:rPr>
            </w:pPr>
            <w:r w:rsidRPr="009539CD">
              <w:rPr>
                <w:sz w:val="20"/>
                <w:szCs w:val="20"/>
                <w:lang w:val="en-US"/>
              </w:rPr>
              <w:t>0.4</w:t>
            </w:r>
          </w:p>
        </w:tc>
        <w:tc>
          <w:tcPr>
            <w:tcW w:w="1418" w:type="dxa"/>
            <w:tcBorders>
              <w:right w:val="single" w:sz="4" w:space="0" w:color="FFFFFF" w:themeColor="background1"/>
            </w:tcBorders>
          </w:tcPr>
          <w:p w14:paraId="44EDEAB1" w14:textId="6FC59C89" w:rsidR="00E616F2" w:rsidRPr="00A85F13" w:rsidRDefault="00E616F2" w:rsidP="00E616F2">
            <w:pPr>
              <w:jc w:val="center"/>
              <w:rPr>
                <w:rFonts w:cstheme="minorHAnsi"/>
                <w:sz w:val="20"/>
                <w:szCs w:val="20"/>
                <w:lang w:val="en-US"/>
              </w:rPr>
            </w:pPr>
            <w:r w:rsidRPr="009539CD">
              <w:rPr>
                <w:sz w:val="20"/>
                <w:szCs w:val="20"/>
                <w:lang w:val="en-US"/>
              </w:rPr>
              <w:t>120°</w:t>
            </w:r>
          </w:p>
        </w:tc>
        <w:tc>
          <w:tcPr>
            <w:tcW w:w="1418" w:type="dxa"/>
            <w:tcBorders>
              <w:right w:val="single" w:sz="4" w:space="0" w:color="FFFFFF" w:themeColor="background1"/>
            </w:tcBorders>
          </w:tcPr>
          <w:p w14:paraId="7651515A" w14:textId="798CF6E9" w:rsidR="00E616F2" w:rsidRPr="00A85F13" w:rsidRDefault="00E616F2" w:rsidP="00E616F2">
            <w:pPr>
              <w:jc w:val="center"/>
              <w:rPr>
                <w:rFonts w:cstheme="minorHAnsi"/>
                <w:sz w:val="20"/>
                <w:szCs w:val="20"/>
                <w:lang w:val="en-US"/>
              </w:rPr>
            </w:pPr>
            <w:r w:rsidRPr="009539CD">
              <w:rPr>
                <w:sz w:val="20"/>
                <w:szCs w:val="20"/>
                <w:lang w:val="en-US"/>
              </w:rPr>
              <w:t>90°</w:t>
            </w:r>
          </w:p>
        </w:tc>
        <w:tc>
          <w:tcPr>
            <w:tcW w:w="1556" w:type="dxa"/>
            <w:tcBorders>
              <w:right w:val="single" w:sz="4" w:space="0" w:color="FFFFFF" w:themeColor="background1"/>
            </w:tcBorders>
          </w:tcPr>
          <w:p w14:paraId="28AAEDB9" w14:textId="210FFBDD" w:rsidR="00E616F2" w:rsidRPr="00A85F13" w:rsidRDefault="00E616F2" w:rsidP="00E616F2">
            <w:pPr>
              <w:jc w:val="center"/>
              <w:rPr>
                <w:rFonts w:cstheme="minorHAnsi"/>
                <w:sz w:val="20"/>
                <w:szCs w:val="20"/>
                <w:lang w:val="en-US"/>
              </w:rPr>
            </w:pPr>
            <w:r w:rsidRPr="009539CD">
              <w:rPr>
                <w:sz w:val="20"/>
                <w:szCs w:val="20"/>
                <w:lang w:val="en-US"/>
              </w:rPr>
              <w:t>180°</w:t>
            </w:r>
          </w:p>
        </w:tc>
      </w:tr>
      <w:tr w:rsidR="00E616F2" w:rsidRPr="00A85F13" w14:paraId="094BFD54" w14:textId="77777777" w:rsidTr="00655D0E">
        <w:trPr>
          <w:trHeight w:val="340"/>
        </w:trPr>
        <w:tc>
          <w:tcPr>
            <w:tcW w:w="2691" w:type="dxa"/>
            <w:vMerge w:val="restart"/>
            <w:tcBorders>
              <w:right w:val="single" w:sz="4" w:space="0" w:color="FFFFFF" w:themeColor="background1"/>
            </w:tcBorders>
            <w:shd w:val="clear" w:color="auto" w:fill="D9D9D9" w:themeFill="background1" w:themeFillShade="D9"/>
            <w:vAlign w:val="center"/>
          </w:tcPr>
          <w:p w14:paraId="24B89ADD" w14:textId="4390FEAA" w:rsidR="00E616F2" w:rsidRPr="00E0348B" w:rsidRDefault="00E616F2" w:rsidP="00655D0E">
            <w:pPr>
              <w:jc w:val="center"/>
              <w:rPr>
                <w:b/>
                <w:bCs/>
                <w:sz w:val="20"/>
                <w:szCs w:val="20"/>
                <w:lang w:val="en-US"/>
              </w:rPr>
            </w:pPr>
            <w:r w:rsidRPr="00A85F13">
              <w:rPr>
                <w:b/>
                <w:bCs/>
                <w:sz w:val="20"/>
                <w:szCs w:val="20"/>
                <w:lang w:val="en-US"/>
              </w:rPr>
              <w:t>C</w:t>
            </w:r>
          </w:p>
        </w:tc>
        <w:tc>
          <w:tcPr>
            <w:tcW w:w="1982" w:type="dxa"/>
            <w:tcBorders>
              <w:right w:val="single" w:sz="4" w:space="0" w:color="FFFFFF" w:themeColor="background1"/>
            </w:tcBorders>
          </w:tcPr>
          <w:p w14:paraId="5919E6FA" w14:textId="699DEB74" w:rsidR="00E616F2" w:rsidRPr="00A85F13" w:rsidRDefault="00E616F2" w:rsidP="00E616F2">
            <w:pPr>
              <w:ind w:hanging="11"/>
              <w:jc w:val="center"/>
              <w:rPr>
                <w:rFonts w:cstheme="minorHAnsi"/>
                <w:sz w:val="20"/>
                <w:szCs w:val="20"/>
                <w:lang w:val="en-US"/>
              </w:rPr>
            </w:pPr>
            <w:r w:rsidRPr="009539CD">
              <w:rPr>
                <w:sz w:val="20"/>
                <w:szCs w:val="20"/>
                <w:lang w:val="en-US"/>
              </w:rPr>
              <w:t>0.5</w:t>
            </w:r>
          </w:p>
        </w:tc>
        <w:tc>
          <w:tcPr>
            <w:tcW w:w="1418" w:type="dxa"/>
            <w:tcBorders>
              <w:right w:val="single" w:sz="4" w:space="0" w:color="FFFFFF" w:themeColor="background1"/>
            </w:tcBorders>
          </w:tcPr>
          <w:p w14:paraId="51BEE4BA" w14:textId="50D511CF" w:rsidR="00E616F2" w:rsidRPr="00A85F13" w:rsidRDefault="00E616F2" w:rsidP="00E616F2">
            <w:pPr>
              <w:jc w:val="center"/>
              <w:rPr>
                <w:rFonts w:cstheme="minorHAnsi"/>
                <w:sz w:val="20"/>
                <w:szCs w:val="20"/>
                <w:lang w:val="en-US"/>
              </w:rPr>
            </w:pPr>
            <w:r w:rsidRPr="009539CD">
              <w:rPr>
                <w:sz w:val="20"/>
                <w:szCs w:val="20"/>
                <w:lang w:val="en-US"/>
              </w:rPr>
              <w:t>70°</w:t>
            </w:r>
          </w:p>
        </w:tc>
        <w:tc>
          <w:tcPr>
            <w:tcW w:w="1418" w:type="dxa"/>
            <w:tcBorders>
              <w:right w:val="single" w:sz="4" w:space="0" w:color="FFFFFF" w:themeColor="background1"/>
            </w:tcBorders>
          </w:tcPr>
          <w:p w14:paraId="2359A098" w14:textId="73A74E01" w:rsidR="00E616F2" w:rsidRPr="00A85F13" w:rsidRDefault="00E616F2" w:rsidP="00E616F2">
            <w:pPr>
              <w:jc w:val="center"/>
              <w:rPr>
                <w:rFonts w:cstheme="minorHAnsi"/>
                <w:sz w:val="20"/>
                <w:szCs w:val="20"/>
                <w:lang w:val="en-US"/>
              </w:rPr>
            </w:pPr>
            <w:r w:rsidRPr="009539CD">
              <w:rPr>
                <w:sz w:val="20"/>
                <w:szCs w:val="20"/>
                <w:lang w:val="en-US"/>
              </w:rPr>
              <w:t>45°</w:t>
            </w:r>
          </w:p>
        </w:tc>
        <w:tc>
          <w:tcPr>
            <w:tcW w:w="1556" w:type="dxa"/>
            <w:tcBorders>
              <w:right w:val="single" w:sz="4" w:space="0" w:color="FFFFFF" w:themeColor="background1"/>
            </w:tcBorders>
          </w:tcPr>
          <w:p w14:paraId="4072A5B6" w14:textId="677418F0" w:rsidR="00E616F2" w:rsidRPr="00A85F13" w:rsidRDefault="00E616F2" w:rsidP="00E616F2">
            <w:pPr>
              <w:jc w:val="center"/>
              <w:rPr>
                <w:rFonts w:cstheme="minorHAnsi"/>
                <w:sz w:val="20"/>
                <w:szCs w:val="20"/>
                <w:lang w:val="en-US"/>
              </w:rPr>
            </w:pPr>
            <w:r w:rsidRPr="009539CD">
              <w:rPr>
                <w:sz w:val="20"/>
                <w:szCs w:val="20"/>
                <w:lang w:val="en-US"/>
              </w:rPr>
              <w:t>90°</w:t>
            </w:r>
          </w:p>
        </w:tc>
      </w:tr>
      <w:tr w:rsidR="00E616F2" w:rsidRPr="00A85F13" w14:paraId="1176FE1A" w14:textId="77777777" w:rsidTr="00655D0E">
        <w:trPr>
          <w:cnfStyle w:val="000000100000" w:firstRow="0" w:lastRow="0" w:firstColumn="0" w:lastColumn="0" w:oddVBand="0" w:evenVBand="0" w:oddHBand="1" w:evenHBand="0" w:firstRowFirstColumn="0" w:firstRowLastColumn="0" w:lastRowFirstColumn="0" w:lastRowLastColumn="0"/>
          <w:trHeight w:val="340"/>
        </w:trPr>
        <w:tc>
          <w:tcPr>
            <w:tcW w:w="2691" w:type="dxa"/>
            <w:vMerge/>
            <w:tcBorders>
              <w:right w:val="single" w:sz="4" w:space="0" w:color="FFFFFF" w:themeColor="background1"/>
            </w:tcBorders>
            <w:shd w:val="clear" w:color="auto" w:fill="D9D9D9" w:themeFill="background1" w:themeFillShade="D9"/>
            <w:vAlign w:val="center"/>
          </w:tcPr>
          <w:p w14:paraId="761417B3" w14:textId="77777777" w:rsidR="00E616F2" w:rsidRPr="00E0348B" w:rsidRDefault="00E616F2" w:rsidP="00655D0E">
            <w:pPr>
              <w:jc w:val="center"/>
              <w:rPr>
                <w:b/>
                <w:bCs/>
                <w:sz w:val="20"/>
                <w:szCs w:val="20"/>
                <w:lang w:val="en-US"/>
              </w:rPr>
            </w:pPr>
          </w:p>
        </w:tc>
        <w:tc>
          <w:tcPr>
            <w:tcW w:w="1982" w:type="dxa"/>
            <w:tcBorders>
              <w:right w:val="single" w:sz="4" w:space="0" w:color="FFFFFF" w:themeColor="background1"/>
            </w:tcBorders>
          </w:tcPr>
          <w:p w14:paraId="7BDE32B9" w14:textId="1B9395BB" w:rsidR="00E616F2" w:rsidRPr="00A85F13" w:rsidRDefault="00E616F2" w:rsidP="00E616F2">
            <w:pPr>
              <w:ind w:hanging="11"/>
              <w:jc w:val="center"/>
              <w:rPr>
                <w:rFonts w:cstheme="minorHAnsi"/>
                <w:sz w:val="20"/>
                <w:szCs w:val="20"/>
                <w:lang w:val="en-US"/>
              </w:rPr>
            </w:pPr>
            <w:r w:rsidRPr="009539CD">
              <w:rPr>
                <w:sz w:val="20"/>
                <w:szCs w:val="20"/>
                <w:lang w:val="en-US"/>
              </w:rPr>
              <w:t>0.4</w:t>
            </w:r>
          </w:p>
        </w:tc>
        <w:tc>
          <w:tcPr>
            <w:tcW w:w="1418" w:type="dxa"/>
            <w:tcBorders>
              <w:right w:val="single" w:sz="4" w:space="0" w:color="FFFFFF" w:themeColor="background1"/>
            </w:tcBorders>
          </w:tcPr>
          <w:p w14:paraId="164CD76C" w14:textId="1623FB63" w:rsidR="00E616F2" w:rsidRPr="00A85F13" w:rsidRDefault="00E616F2" w:rsidP="00E616F2">
            <w:pPr>
              <w:jc w:val="center"/>
              <w:rPr>
                <w:rFonts w:cstheme="minorHAnsi"/>
                <w:sz w:val="20"/>
                <w:szCs w:val="20"/>
                <w:lang w:val="en-US"/>
              </w:rPr>
            </w:pPr>
            <w:r w:rsidRPr="009539CD">
              <w:rPr>
                <w:sz w:val="20"/>
                <w:szCs w:val="20"/>
                <w:lang w:val="en-US"/>
              </w:rPr>
              <w:t>120°</w:t>
            </w:r>
          </w:p>
        </w:tc>
        <w:tc>
          <w:tcPr>
            <w:tcW w:w="1418" w:type="dxa"/>
            <w:tcBorders>
              <w:right w:val="single" w:sz="4" w:space="0" w:color="FFFFFF" w:themeColor="background1"/>
            </w:tcBorders>
          </w:tcPr>
          <w:p w14:paraId="1CF11996" w14:textId="41799EEE" w:rsidR="00E616F2" w:rsidRPr="00A85F13" w:rsidRDefault="00E616F2" w:rsidP="00E616F2">
            <w:pPr>
              <w:jc w:val="center"/>
              <w:rPr>
                <w:rFonts w:cstheme="minorHAnsi"/>
                <w:sz w:val="20"/>
                <w:szCs w:val="20"/>
                <w:lang w:val="en-US"/>
              </w:rPr>
            </w:pPr>
            <w:r w:rsidRPr="009539CD">
              <w:rPr>
                <w:sz w:val="20"/>
                <w:szCs w:val="20"/>
                <w:lang w:val="en-US"/>
              </w:rPr>
              <w:t>90°</w:t>
            </w:r>
          </w:p>
        </w:tc>
        <w:tc>
          <w:tcPr>
            <w:tcW w:w="1556" w:type="dxa"/>
            <w:tcBorders>
              <w:right w:val="single" w:sz="4" w:space="0" w:color="FFFFFF" w:themeColor="background1"/>
            </w:tcBorders>
          </w:tcPr>
          <w:p w14:paraId="686F50AD" w14:textId="444DD3D1" w:rsidR="00E616F2" w:rsidRPr="00A85F13" w:rsidRDefault="00E616F2" w:rsidP="00E616F2">
            <w:pPr>
              <w:jc w:val="center"/>
              <w:rPr>
                <w:rFonts w:cstheme="minorHAnsi"/>
                <w:sz w:val="20"/>
                <w:szCs w:val="20"/>
                <w:lang w:val="en-US"/>
              </w:rPr>
            </w:pPr>
            <w:r w:rsidRPr="009539CD">
              <w:rPr>
                <w:sz w:val="20"/>
                <w:szCs w:val="20"/>
                <w:lang w:val="en-US"/>
              </w:rPr>
              <w:t>180°</w:t>
            </w:r>
          </w:p>
        </w:tc>
      </w:tr>
      <w:tr w:rsidR="00E616F2" w:rsidRPr="00A85F13" w14:paraId="7FFF7D0E" w14:textId="77777777" w:rsidTr="00655D0E">
        <w:trPr>
          <w:trHeight w:val="340"/>
        </w:trPr>
        <w:tc>
          <w:tcPr>
            <w:tcW w:w="2691" w:type="dxa"/>
            <w:vMerge/>
            <w:tcBorders>
              <w:right w:val="single" w:sz="4" w:space="0" w:color="FFFFFF" w:themeColor="background1"/>
            </w:tcBorders>
            <w:shd w:val="clear" w:color="auto" w:fill="D9D9D9" w:themeFill="background1" w:themeFillShade="D9"/>
            <w:vAlign w:val="center"/>
          </w:tcPr>
          <w:p w14:paraId="797F8467" w14:textId="77777777" w:rsidR="00E616F2" w:rsidRPr="00E0348B" w:rsidRDefault="00E616F2" w:rsidP="00655D0E">
            <w:pPr>
              <w:jc w:val="center"/>
              <w:rPr>
                <w:b/>
                <w:bCs/>
                <w:sz w:val="20"/>
                <w:szCs w:val="20"/>
                <w:lang w:val="en-US"/>
              </w:rPr>
            </w:pPr>
          </w:p>
        </w:tc>
        <w:tc>
          <w:tcPr>
            <w:tcW w:w="1982" w:type="dxa"/>
            <w:tcBorders>
              <w:right w:val="single" w:sz="4" w:space="0" w:color="FFFFFF" w:themeColor="background1"/>
            </w:tcBorders>
          </w:tcPr>
          <w:p w14:paraId="2C075190" w14:textId="3DBDF378" w:rsidR="00E616F2" w:rsidRPr="00A85F13" w:rsidRDefault="00E616F2" w:rsidP="00E616F2">
            <w:pPr>
              <w:ind w:hanging="11"/>
              <w:jc w:val="center"/>
              <w:rPr>
                <w:rFonts w:cstheme="minorHAnsi"/>
                <w:sz w:val="20"/>
                <w:szCs w:val="20"/>
                <w:lang w:val="en-US"/>
              </w:rPr>
            </w:pPr>
            <w:r w:rsidRPr="009539CD">
              <w:rPr>
                <w:sz w:val="20"/>
                <w:szCs w:val="20"/>
                <w:lang w:val="en-US"/>
              </w:rPr>
              <w:t>0.1</w:t>
            </w:r>
          </w:p>
        </w:tc>
        <w:tc>
          <w:tcPr>
            <w:tcW w:w="1418" w:type="dxa"/>
            <w:tcBorders>
              <w:right w:val="single" w:sz="4" w:space="0" w:color="FFFFFF" w:themeColor="background1"/>
            </w:tcBorders>
          </w:tcPr>
          <w:p w14:paraId="2FD0DBC1" w14:textId="0A7C8642" w:rsidR="00E616F2" w:rsidRPr="00A85F13" w:rsidRDefault="00E616F2" w:rsidP="00E616F2">
            <w:pPr>
              <w:jc w:val="center"/>
              <w:rPr>
                <w:rFonts w:cstheme="minorHAnsi"/>
                <w:sz w:val="20"/>
                <w:szCs w:val="20"/>
                <w:lang w:val="en-US"/>
              </w:rPr>
            </w:pPr>
            <w:r w:rsidRPr="009539CD">
              <w:rPr>
                <w:sz w:val="20"/>
                <w:szCs w:val="20"/>
                <w:lang w:val="en-US"/>
              </w:rPr>
              <w:t>30°</w:t>
            </w:r>
          </w:p>
        </w:tc>
        <w:tc>
          <w:tcPr>
            <w:tcW w:w="1418" w:type="dxa"/>
            <w:tcBorders>
              <w:right w:val="single" w:sz="4" w:space="0" w:color="FFFFFF" w:themeColor="background1"/>
            </w:tcBorders>
          </w:tcPr>
          <w:p w14:paraId="7A8B37CD" w14:textId="73FFA753" w:rsidR="00E616F2" w:rsidRPr="00A85F13" w:rsidRDefault="00E616F2" w:rsidP="00E616F2">
            <w:pPr>
              <w:jc w:val="center"/>
              <w:rPr>
                <w:rFonts w:cstheme="minorHAnsi"/>
                <w:sz w:val="20"/>
                <w:szCs w:val="20"/>
                <w:lang w:val="en-US"/>
              </w:rPr>
            </w:pPr>
            <w:r w:rsidRPr="009539CD">
              <w:rPr>
                <w:sz w:val="20"/>
                <w:szCs w:val="20"/>
                <w:lang w:val="en-US"/>
              </w:rPr>
              <w:t>60°</w:t>
            </w:r>
          </w:p>
        </w:tc>
        <w:tc>
          <w:tcPr>
            <w:tcW w:w="1556" w:type="dxa"/>
            <w:tcBorders>
              <w:right w:val="single" w:sz="4" w:space="0" w:color="FFFFFF" w:themeColor="background1"/>
            </w:tcBorders>
          </w:tcPr>
          <w:p w14:paraId="49E8B89F" w14:textId="2217A52C" w:rsidR="00E616F2" w:rsidRPr="00A85F13" w:rsidRDefault="00E616F2" w:rsidP="00E616F2">
            <w:pPr>
              <w:jc w:val="center"/>
              <w:rPr>
                <w:rFonts w:cstheme="minorHAnsi"/>
                <w:sz w:val="20"/>
                <w:szCs w:val="20"/>
                <w:lang w:val="en-US"/>
              </w:rPr>
            </w:pPr>
            <w:r w:rsidRPr="009539CD">
              <w:rPr>
                <w:sz w:val="20"/>
                <w:szCs w:val="20"/>
                <w:lang w:val="en-US"/>
              </w:rPr>
              <w:t>-90°</w:t>
            </w:r>
          </w:p>
        </w:tc>
      </w:tr>
      <w:tr w:rsidR="00E616F2" w:rsidRPr="00A85F13" w14:paraId="64633A70" w14:textId="77777777" w:rsidTr="00655D0E">
        <w:trPr>
          <w:cnfStyle w:val="000000100000" w:firstRow="0" w:lastRow="0" w:firstColumn="0" w:lastColumn="0" w:oddVBand="0" w:evenVBand="0" w:oddHBand="1" w:evenHBand="0" w:firstRowFirstColumn="0" w:firstRowLastColumn="0" w:lastRowFirstColumn="0" w:lastRowLastColumn="0"/>
          <w:trHeight w:val="340"/>
        </w:trPr>
        <w:tc>
          <w:tcPr>
            <w:tcW w:w="2691" w:type="dxa"/>
            <w:vMerge w:val="restart"/>
            <w:tcBorders>
              <w:right w:val="single" w:sz="4" w:space="0" w:color="FFFFFF" w:themeColor="background1"/>
            </w:tcBorders>
            <w:shd w:val="clear" w:color="auto" w:fill="FFFFFF" w:themeFill="background1"/>
            <w:vAlign w:val="center"/>
          </w:tcPr>
          <w:p w14:paraId="1A18A2AE" w14:textId="65041BB7" w:rsidR="00E616F2" w:rsidRPr="00E0348B" w:rsidRDefault="00E616F2" w:rsidP="00655D0E">
            <w:pPr>
              <w:jc w:val="center"/>
              <w:rPr>
                <w:b/>
                <w:bCs/>
                <w:sz w:val="20"/>
                <w:szCs w:val="20"/>
                <w:lang w:val="en-US"/>
              </w:rPr>
            </w:pPr>
            <w:r w:rsidRPr="00A85F13">
              <w:rPr>
                <w:b/>
                <w:bCs/>
                <w:sz w:val="20"/>
                <w:szCs w:val="20"/>
                <w:lang w:val="en-US"/>
              </w:rPr>
              <w:t>D</w:t>
            </w:r>
          </w:p>
        </w:tc>
        <w:tc>
          <w:tcPr>
            <w:tcW w:w="1982" w:type="dxa"/>
            <w:tcBorders>
              <w:right w:val="single" w:sz="4" w:space="0" w:color="FFFFFF" w:themeColor="background1"/>
            </w:tcBorders>
          </w:tcPr>
          <w:p w14:paraId="3E25A7CE" w14:textId="5497C355" w:rsidR="00E616F2" w:rsidRPr="00A85F13" w:rsidRDefault="00E616F2" w:rsidP="00E616F2">
            <w:pPr>
              <w:ind w:hanging="11"/>
              <w:jc w:val="center"/>
              <w:rPr>
                <w:rFonts w:cstheme="minorHAnsi"/>
                <w:sz w:val="20"/>
                <w:szCs w:val="20"/>
                <w:lang w:val="en-US"/>
              </w:rPr>
            </w:pPr>
            <w:r w:rsidRPr="009539CD">
              <w:rPr>
                <w:sz w:val="20"/>
                <w:szCs w:val="20"/>
                <w:lang w:val="en-US"/>
              </w:rPr>
              <w:t>0.25</w:t>
            </w:r>
          </w:p>
        </w:tc>
        <w:tc>
          <w:tcPr>
            <w:tcW w:w="1418" w:type="dxa"/>
            <w:tcBorders>
              <w:right w:val="single" w:sz="4" w:space="0" w:color="FFFFFF" w:themeColor="background1"/>
            </w:tcBorders>
          </w:tcPr>
          <w:p w14:paraId="45A36553" w14:textId="27BA71F5" w:rsidR="00E616F2" w:rsidRPr="00A85F13" w:rsidRDefault="00E616F2" w:rsidP="00E616F2">
            <w:pPr>
              <w:jc w:val="center"/>
              <w:rPr>
                <w:rFonts w:cstheme="minorHAnsi"/>
                <w:sz w:val="20"/>
                <w:szCs w:val="20"/>
                <w:lang w:val="en-US"/>
              </w:rPr>
            </w:pPr>
            <w:r w:rsidRPr="009539CD">
              <w:rPr>
                <w:sz w:val="20"/>
                <w:szCs w:val="20"/>
                <w:lang w:val="en-US"/>
              </w:rPr>
              <w:t>70°</w:t>
            </w:r>
          </w:p>
        </w:tc>
        <w:tc>
          <w:tcPr>
            <w:tcW w:w="1418" w:type="dxa"/>
            <w:tcBorders>
              <w:right w:val="single" w:sz="4" w:space="0" w:color="FFFFFF" w:themeColor="background1"/>
            </w:tcBorders>
          </w:tcPr>
          <w:p w14:paraId="2872F2AD" w14:textId="797E9424" w:rsidR="00E616F2" w:rsidRPr="00A85F13" w:rsidRDefault="00E616F2" w:rsidP="00E616F2">
            <w:pPr>
              <w:jc w:val="center"/>
              <w:rPr>
                <w:rFonts w:cstheme="minorHAnsi"/>
                <w:sz w:val="20"/>
                <w:szCs w:val="20"/>
                <w:lang w:val="en-US"/>
              </w:rPr>
            </w:pPr>
            <w:r w:rsidRPr="009539CD">
              <w:rPr>
                <w:sz w:val="20"/>
                <w:szCs w:val="20"/>
                <w:lang w:val="en-US"/>
              </w:rPr>
              <w:t>45°</w:t>
            </w:r>
          </w:p>
        </w:tc>
        <w:tc>
          <w:tcPr>
            <w:tcW w:w="1556" w:type="dxa"/>
            <w:tcBorders>
              <w:right w:val="single" w:sz="4" w:space="0" w:color="FFFFFF" w:themeColor="background1"/>
            </w:tcBorders>
          </w:tcPr>
          <w:p w14:paraId="5CD4A24D" w14:textId="6EFA65DF" w:rsidR="00E616F2" w:rsidRPr="00A85F13" w:rsidRDefault="00E616F2" w:rsidP="00E616F2">
            <w:pPr>
              <w:jc w:val="center"/>
              <w:rPr>
                <w:rFonts w:cstheme="minorHAnsi"/>
                <w:sz w:val="20"/>
                <w:szCs w:val="20"/>
                <w:lang w:val="en-US"/>
              </w:rPr>
            </w:pPr>
            <w:r w:rsidRPr="009539CD">
              <w:rPr>
                <w:sz w:val="20"/>
                <w:szCs w:val="20"/>
                <w:lang w:val="en-US"/>
              </w:rPr>
              <w:t>90°</w:t>
            </w:r>
          </w:p>
        </w:tc>
      </w:tr>
      <w:tr w:rsidR="00E616F2" w:rsidRPr="00A85F13" w14:paraId="71C96A59" w14:textId="77777777" w:rsidTr="00655D0E">
        <w:trPr>
          <w:trHeight w:val="340"/>
        </w:trPr>
        <w:tc>
          <w:tcPr>
            <w:tcW w:w="2691" w:type="dxa"/>
            <w:vMerge/>
            <w:tcBorders>
              <w:right w:val="single" w:sz="4" w:space="0" w:color="FFFFFF" w:themeColor="background1"/>
            </w:tcBorders>
            <w:shd w:val="clear" w:color="auto" w:fill="FFFFFF" w:themeFill="background1"/>
            <w:vAlign w:val="center"/>
          </w:tcPr>
          <w:p w14:paraId="562D0A6C" w14:textId="77777777" w:rsidR="00E616F2" w:rsidRPr="00E0348B" w:rsidRDefault="00E616F2" w:rsidP="00655D0E">
            <w:pPr>
              <w:jc w:val="center"/>
              <w:rPr>
                <w:b/>
                <w:bCs/>
                <w:sz w:val="20"/>
                <w:szCs w:val="20"/>
                <w:lang w:val="en-US"/>
              </w:rPr>
            </w:pPr>
          </w:p>
        </w:tc>
        <w:tc>
          <w:tcPr>
            <w:tcW w:w="1982" w:type="dxa"/>
            <w:tcBorders>
              <w:right w:val="single" w:sz="4" w:space="0" w:color="FFFFFF" w:themeColor="background1"/>
            </w:tcBorders>
          </w:tcPr>
          <w:p w14:paraId="18F5BD95" w14:textId="054D1420" w:rsidR="00E616F2" w:rsidRPr="00A85F13" w:rsidRDefault="00E616F2" w:rsidP="00E616F2">
            <w:pPr>
              <w:ind w:hanging="11"/>
              <w:jc w:val="center"/>
              <w:rPr>
                <w:rFonts w:cstheme="minorHAnsi"/>
                <w:sz w:val="20"/>
                <w:szCs w:val="20"/>
                <w:lang w:val="en-US"/>
              </w:rPr>
            </w:pPr>
            <w:r w:rsidRPr="009539CD">
              <w:rPr>
                <w:sz w:val="20"/>
                <w:szCs w:val="20"/>
                <w:lang w:val="en-US"/>
              </w:rPr>
              <w:t>0.25</w:t>
            </w:r>
          </w:p>
        </w:tc>
        <w:tc>
          <w:tcPr>
            <w:tcW w:w="1418" w:type="dxa"/>
            <w:tcBorders>
              <w:right w:val="single" w:sz="4" w:space="0" w:color="FFFFFF" w:themeColor="background1"/>
            </w:tcBorders>
          </w:tcPr>
          <w:p w14:paraId="2676C9A2" w14:textId="34441240" w:rsidR="00E616F2" w:rsidRPr="00A85F13" w:rsidRDefault="00E616F2" w:rsidP="00E616F2">
            <w:pPr>
              <w:jc w:val="center"/>
              <w:rPr>
                <w:rFonts w:cstheme="minorHAnsi"/>
                <w:sz w:val="20"/>
                <w:szCs w:val="20"/>
                <w:lang w:val="en-US"/>
              </w:rPr>
            </w:pPr>
            <w:r w:rsidRPr="009539CD">
              <w:rPr>
                <w:sz w:val="20"/>
                <w:szCs w:val="20"/>
                <w:lang w:val="en-US"/>
              </w:rPr>
              <w:t>120°</w:t>
            </w:r>
          </w:p>
        </w:tc>
        <w:tc>
          <w:tcPr>
            <w:tcW w:w="1418" w:type="dxa"/>
            <w:tcBorders>
              <w:right w:val="single" w:sz="4" w:space="0" w:color="FFFFFF" w:themeColor="background1"/>
            </w:tcBorders>
          </w:tcPr>
          <w:p w14:paraId="362210C9" w14:textId="7D49AF16" w:rsidR="00E616F2" w:rsidRPr="00A85F13" w:rsidRDefault="00E616F2" w:rsidP="00E616F2">
            <w:pPr>
              <w:jc w:val="center"/>
              <w:rPr>
                <w:rFonts w:cstheme="minorHAnsi"/>
                <w:sz w:val="20"/>
                <w:szCs w:val="20"/>
                <w:lang w:val="en-US"/>
              </w:rPr>
            </w:pPr>
            <w:r w:rsidRPr="009539CD">
              <w:rPr>
                <w:sz w:val="20"/>
                <w:szCs w:val="20"/>
                <w:lang w:val="en-US"/>
              </w:rPr>
              <w:t>45°</w:t>
            </w:r>
          </w:p>
        </w:tc>
        <w:tc>
          <w:tcPr>
            <w:tcW w:w="1556" w:type="dxa"/>
            <w:tcBorders>
              <w:right w:val="single" w:sz="4" w:space="0" w:color="FFFFFF" w:themeColor="background1"/>
            </w:tcBorders>
          </w:tcPr>
          <w:p w14:paraId="53EACD0E" w14:textId="330D1F0D" w:rsidR="00E616F2" w:rsidRPr="00A85F13" w:rsidRDefault="00E616F2" w:rsidP="00E616F2">
            <w:pPr>
              <w:jc w:val="center"/>
              <w:rPr>
                <w:rFonts w:cstheme="minorHAnsi"/>
                <w:sz w:val="20"/>
                <w:szCs w:val="20"/>
                <w:lang w:val="en-US"/>
              </w:rPr>
            </w:pPr>
            <w:r w:rsidRPr="009539CD">
              <w:rPr>
                <w:sz w:val="20"/>
                <w:szCs w:val="20"/>
                <w:lang w:val="en-US"/>
              </w:rPr>
              <w:t>90°</w:t>
            </w:r>
          </w:p>
        </w:tc>
      </w:tr>
      <w:tr w:rsidR="00E616F2" w:rsidRPr="00A85F13" w14:paraId="4C54146B" w14:textId="77777777" w:rsidTr="00655D0E">
        <w:trPr>
          <w:cnfStyle w:val="000000100000" w:firstRow="0" w:lastRow="0" w:firstColumn="0" w:lastColumn="0" w:oddVBand="0" w:evenVBand="0" w:oddHBand="1" w:evenHBand="0" w:firstRowFirstColumn="0" w:firstRowLastColumn="0" w:lastRowFirstColumn="0" w:lastRowLastColumn="0"/>
          <w:trHeight w:val="340"/>
        </w:trPr>
        <w:tc>
          <w:tcPr>
            <w:tcW w:w="2691" w:type="dxa"/>
            <w:vMerge/>
            <w:tcBorders>
              <w:right w:val="single" w:sz="4" w:space="0" w:color="FFFFFF" w:themeColor="background1"/>
            </w:tcBorders>
            <w:shd w:val="clear" w:color="auto" w:fill="FFFFFF" w:themeFill="background1"/>
            <w:vAlign w:val="center"/>
          </w:tcPr>
          <w:p w14:paraId="4C3D3684" w14:textId="77777777" w:rsidR="00E616F2" w:rsidRPr="00E0348B" w:rsidRDefault="00E616F2" w:rsidP="00655D0E">
            <w:pPr>
              <w:jc w:val="center"/>
              <w:rPr>
                <w:b/>
                <w:bCs/>
                <w:sz w:val="20"/>
                <w:szCs w:val="20"/>
                <w:lang w:val="en-US"/>
              </w:rPr>
            </w:pPr>
          </w:p>
        </w:tc>
        <w:tc>
          <w:tcPr>
            <w:tcW w:w="1982" w:type="dxa"/>
            <w:tcBorders>
              <w:right w:val="single" w:sz="4" w:space="0" w:color="FFFFFF" w:themeColor="background1"/>
            </w:tcBorders>
          </w:tcPr>
          <w:p w14:paraId="63613E5E" w14:textId="110C1E9D" w:rsidR="00E616F2" w:rsidRPr="00A85F13" w:rsidRDefault="00E616F2" w:rsidP="00E616F2">
            <w:pPr>
              <w:ind w:hanging="11"/>
              <w:jc w:val="center"/>
              <w:rPr>
                <w:rFonts w:cstheme="minorHAnsi"/>
                <w:sz w:val="20"/>
                <w:szCs w:val="20"/>
                <w:lang w:val="en-US"/>
              </w:rPr>
            </w:pPr>
            <w:r w:rsidRPr="009539CD">
              <w:rPr>
                <w:sz w:val="20"/>
                <w:szCs w:val="20"/>
                <w:lang w:val="en-US"/>
              </w:rPr>
              <w:t>0.5</w:t>
            </w:r>
          </w:p>
        </w:tc>
        <w:tc>
          <w:tcPr>
            <w:tcW w:w="1418" w:type="dxa"/>
            <w:tcBorders>
              <w:right w:val="single" w:sz="4" w:space="0" w:color="FFFFFF" w:themeColor="background1"/>
            </w:tcBorders>
          </w:tcPr>
          <w:p w14:paraId="24A282E1" w14:textId="0568969B" w:rsidR="00E616F2" w:rsidRPr="00A85F13" w:rsidRDefault="00E616F2" w:rsidP="00E616F2">
            <w:pPr>
              <w:jc w:val="center"/>
              <w:rPr>
                <w:rFonts w:cstheme="minorHAnsi"/>
                <w:sz w:val="20"/>
                <w:szCs w:val="20"/>
                <w:lang w:val="en-US"/>
              </w:rPr>
            </w:pPr>
            <w:r w:rsidRPr="009539CD">
              <w:rPr>
                <w:sz w:val="20"/>
                <w:szCs w:val="20"/>
                <w:lang w:val="en-US"/>
              </w:rPr>
              <w:t>120°</w:t>
            </w:r>
          </w:p>
        </w:tc>
        <w:tc>
          <w:tcPr>
            <w:tcW w:w="1418" w:type="dxa"/>
            <w:tcBorders>
              <w:right w:val="single" w:sz="4" w:space="0" w:color="FFFFFF" w:themeColor="background1"/>
            </w:tcBorders>
          </w:tcPr>
          <w:p w14:paraId="0983A657" w14:textId="29E34AFB" w:rsidR="00E616F2" w:rsidRPr="00A85F13" w:rsidRDefault="00E616F2" w:rsidP="00E616F2">
            <w:pPr>
              <w:jc w:val="center"/>
              <w:rPr>
                <w:rFonts w:cstheme="minorHAnsi"/>
                <w:sz w:val="20"/>
                <w:szCs w:val="20"/>
                <w:lang w:val="en-US"/>
              </w:rPr>
            </w:pPr>
            <w:r w:rsidRPr="009539CD">
              <w:rPr>
                <w:sz w:val="20"/>
                <w:szCs w:val="20"/>
                <w:lang w:val="en-US"/>
              </w:rPr>
              <w:t>90°</w:t>
            </w:r>
          </w:p>
        </w:tc>
        <w:tc>
          <w:tcPr>
            <w:tcW w:w="1556" w:type="dxa"/>
            <w:tcBorders>
              <w:right w:val="single" w:sz="4" w:space="0" w:color="FFFFFF" w:themeColor="background1"/>
            </w:tcBorders>
          </w:tcPr>
          <w:p w14:paraId="1A911EB7" w14:textId="5F2743BE" w:rsidR="00E616F2" w:rsidRPr="00A85F13" w:rsidRDefault="00E616F2" w:rsidP="00E616F2">
            <w:pPr>
              <w:jc w:val="center"/>
              <w:rPr>
                <w:rFonts w:cstheme="minorHAnsi"/>
                <w:sz w:val="20"/>
                <w:szCs w:val="20"/>
                <w:lang w:val="en-US"/>
              </w:rPr>
            </w:pPr>
            <w:r w:rsidRPr="009539CD">
              <w:rPr>
                <w:sz w:val="20"/>
                <w:szCs w:val="20"/>
                <w:lang w:val="en-US"/>
              </w:rPr>
              <w:t>180°</w:t>
            </w:r>
          </w:p>
        </w:tc>
      </w:tr>
      <w:tr w:rsidR="00E616F2" w:rsidRPr="00A85F13" w14:paraId="117C5FE7" w14:textId="77777777" w:rsidTr="00655D0E">
        <w:trPr>
          <w:trHeight w:val="340"/>
        </w:trPr>
        <w:tc>
          <w:tcPr>
            <w:tcW w:w="2691" w:type="dxa"/>
            <w:vMerge w:val="restart"/>
            <w:tcBorders>
              <w:right w:val="single" w:sz="4" w:space="0" w:color="FFFFFF" w:themeColor="background1"/>
            </w:tcBorders>
            <w:shd w:val="clear" w:color="auto" w:fill="D9D9D9" w:themeFill="background1" w:themeFillShade="D9"/>
            <w:vAlign w:val="center"/>
          </w:tcPr>
          <w:p w14:paraId="03CC8B0F" w14:textId="5184AE74" w:rsidR="00E616F2" w:rsidRPr="00E0348B" w:rsidRDefault="00E616F2" w:rsidP="00655D0E">
            <w:pPr>
              <w:jc w:val="center"/>
              <w:rPr>
                <w:b/>
                <w:bCs/>
                <w:sz w:val="20"/>
                <w:szCs w:val="20"/>
                <w:lang w:val="en-US"/>
              </w:rPr>
            </w:pPr>
            <w:r w:rsidRPr="00A85F13">
              <w:rPr>
                <w:b/>
                <w:bCs/>
                <w:sz w:val="20"/>
                <w:szCs w:val="20"/>
                <w:lang w:val="en-US"/>
              </w:rPr>
              <w:t>E</w:t>
            </w:r>
          </w:p>
        </w:tc>
        <w:tc>
          <w:tcPr>
            <w:tcW w:w="1982" w:type="dxa"/>
            <w:tcBorders>
              <w:right w:val="single" w:sz="4" w:space="0" w:color="FFFFFF" w:themeColor="background1"/>
            </w:tcBorders>
          </w:tcPr>
          <w:p w14:paraId="58FF8388" w14:textId="679C4322" w:rsidR="00E616F2" w:rsidRPr="00A85F13" w:rsidRDefault="00E616F2" w:rsidP="00E616F2">
            <w:pPr>
              <w:ind w:hanging="11"/>
              <w:jc w:val="center"/>
              <w:rPr>
                <w:rFonts w:cstheme="minorHAnsi"/>
                <w:sz w:val="20"/>
                <w:szCs w:val="20"/>
                <w:lang w:val="en-US"/>
              </w:rPr>
            </w:pPr>
            <w:r w:rsidRPr="009539CD">
              <w:rPr>
                <w:sz w:val="20"/>
                <w:szCs w:val="20"/>
                <w:lang w:val="en-US"/>
              </w:rPr>
              <w:t>0.5</w:t>
            </w:r>
          </w:p>
        </w:tc>
        <w:tc>
          <w:tcPr>
            <w:tcW w:w="1418" w:type="dxa"/>
            <w:tcBorders>
              <w:right w:val="single" w:sz="4" w:space="0" w:color="FFFFFF" w:themeColor="background1"/>
            </w:tcBorders>
          </w:tcPr>
          <w:p w14:paraId="5D65E460" w14:textId="4AAA34D4" w:rsidR="00E616F2" w:rsidRPr="00A85F13" w:rsidRDefault="00E616F2" w:rsidP="00E616F2">
            <w:pPr>
              <w:jc w:val="center"/>
              <w:rPr>
                <w:rFonts w:cstheme="minorHAnsi"/>
                <w:sz w:val="20"/>
                <w:szCs w:val="20"/>
                <w:lang w:val="en-US"/>
              </w:rPr>
            </w:pPr>
            <w:r w:rsidRPr="009539CD">
              <w:rPr>
                <w:sz w:val="20"/>
                <w:szCs w:val="20"/>
                <w:lang w:val="en-US"/>
              </w:rPr>
              <w:t>70°</w:t>
            </w:r>
          </w:p>
        </w:tc>
        <w:tc>
          <w:tcPr>
            <w:tcW w:w="1418" w:type="dxa"/>
            <w:tcBorders>
              <w:right w:val="single" w:sz="4" w:space="0" w:color="FFFFFF" w:themeColor="background1"/>
            </w:tcBorders>
          </w:tcPr>
          <w:p w14:paraId="28F72D43" w14:textId="2D2E9382" w:rsidR="00E616F2" w:rsidRPr="00A85F13" w:rsidRDefault="00E616F2" w:rsidP="00E616F2">
            <w:pPr>
              <w:jc w:val="center"/>
              <w:rPr>
                <w:rFonts w:cstheme="minorHAnsi"/>
                <w:sz w:val="20"/>
                <w:szCs w:val="20"/>
                <w:lang w:val="en-US"/>
              </w:rPr>
            </w:pPr>
            <w:r w:rsidRPr="009539CD">
              <w:rPr>
                <w:sz w:val="20"/>
                <w:szCs w:val="20"/>
                <w:lang w:val="en-US"/>
              </w:rPr>
              <w:t>45°</w:t>
            </w:r>
          </w:p>
        </w:tc>
        <w:tc>
          <w:tcPr>
            <w:tcW w:w="1556" w:type="dxa"/>
            <w:tcBorders>
              <w:right w:val="single" w:sz="4" w:space="0" w:color="FFFFFF" w:themeColor="background1"/>
            </w:tcBorders>
          </w:tcPr>
          <w:p w14:paraId="2D903CE1" w14:textId="482C1063" w:rsidR="00E616F2" w:rsidRPr="00A85F13" w:rsidRDefault="00E616F2" w:rsidP="00E616F2">
            <w:pPr>
              <w:jc w:val="center"/>
              <w:rPr>
                <w:rFonts w:cstheme="minorHAnsi"/>
                <w:sz w:val="20"/>
                <w:szCs w:val="20"/>
                <w:lang w:val="en-US"/>
              </w:rPr>
            </w:pPr>
            <w:r w:rsidRPr="009539CD">
              <w:rPr>
                <w:sz w:val="20"/>
                <w:szCs w:val="20"/>
                <w:lang w:val="en-US"/>
              </w:rPr>
              <w:t>90°</w:t>
            </w:r>
          </w:p>
        </w:tc>
      </w:tr>
      <w:tr w:rsidR="00E616F2" w:rsidRPr="00A85F13" w14:paraId="0E595B81" w14:textId="77777777" w:rsidTr="00655D0E">
        <w:trPr>
          <w:cnfStyle w:val="000000100000" w:firstRow="0" w:lastRow="0" w:firstColumn="0" w:lastColumn="0" w:oddVBand="0" w:evenVBand="0" w:oddHBand="1" w:evenHBand="0" w:firstRowFirstColumn="0" w:firstRowLastColumn="0" w:lastRowFirstColumn="0" w:lastRowLastColumn="0"/>
          <w:trHeight w:val="340"/>
        </w:trPr>
        <w:tc>
          <w:tcPr>
            <w:tcW w:w="2691" w:type="dxa"/>
            <w:vMerge/>
            <w:tcBorders>
              <w:right w:val="single" w:sz="4" w:space="0" w:color="FFFFFF" w:themeColor="background1"/>
            </w:tcBorders>
            <w:shd w:val="clear" w:color="auto" w:fill="D9D9D9" w:themeFill="background1" w:themeFillShade="D9"/>
            <w:vAlign w:val="center"/>
          </w:tcPr>
          <w:p w14:paraId="50AE1A60" w14:textId="77777777" w:rsidR="00E616F2" w:rsidRPr="00E0348B" w:rsidRDefault="00E616F2" w:rsidP="00655D0E">
            <w:pPr>
              <w:jc w:val="center"/>
              <w:rPr>
                <w:b/>
                <w:bCs/>
                <w:sz w:val="20"/>
                <w:szCs w:val="20"/>
                <w:lang w:val="en-US"/>
              </w:rPr>
            </w:pPr>
          </w:p>
        </w:tc>
        <w:tc>
          <w:tcPr>
            <w:tcW w:w="1982" w:type="dxa"/>
            <w:tcBorders>
              <w:right w:val="single" w:sz="4" w:space="0" w:color="FFFFFF" w:themeColor="background1"/>
            </w:tcBorders>
          </w:tcPr>
          <w:p w14:paraId="4236C75E" w14:textId="22573FF9" w:rsidR="00E616F2" w:rsidRPr="00A85F13" w:rsidRDefault="00E616F2" w:rsidP="00E616F2">
            <w:pPr>
              <w:ind w:hanging="11"/>
              <w:jc w:val="center"/>
              <w:rPr>
                <w:rFonts w:cstheme="minorHAnsi"/>
                <w:sz w:val="20"/>
                <w:szCs w:val="20"/>
                <w:lang w:val="en-US"/>
              </w:rPr>
            </w:pPr>
            <w:r w:rsidRPr="009539CD">
              <w:rPr>
                <w:sz w:val="20"/>
                <w:szCs w:val="20"/>
                <w:lang w:val="en-US"/>
              </w:rPr>
              <w:t>0.5</w:t>
            </w:r>
          </w:p>
        </w:tc>
        <w:tc>
          <w:tcPr>
            <w:tcW w:w="1418" w:type="dxa"/>
            <w:tcBorders>
              <w:right w:val="single" w:sz="4" w:space="0" w:color="FFFFFF" w:themeColor="background1"/>
            </w:tcBorders>
          </w:tcPr>
          <w:p w14:paraId="4A8B299B" w14:textId="329CD382" w:rsidR="00E616F2" w:rsidRPr="00A85F13" w:rsidRDefault="00E616F2" w:rsidP="00E616F2">
            <w:pPr>
              <w:jc w:val="center"/>
              <w:rPr>
                <w:rFonts w:cstheme="minorHAnsi"/>
                <w:sz w:val="20"/>
                <w:szCs w:val="20"/>
                <w:lang w:val="en-US"/>
              </w:rPr>
            </w:pPr>
            <w:r w:rsidRPr="009539CD">
              <w:rPr>
                <w:sz w:val="20"/>
                <w:szCs w:val="20"/>
                <w:lang w:val="en-US"/>
              </w:rPr>
              <w:t>120°</w:t>
            </w:r>
          </w:p>
        </w:tc>
        <w:tc>
          <w:tcPr>
            <w:tcW w:w="1418" w:type="dxa"/>
            <w:tcBorders>
              <w:right w:val="single" w:sz="4" w:space="0" w:color="FFFFFF" w:themeColor="background1"/>
            </w:tcBorders>
          </w:tcPr>
          <w:p w14:paraId="57C7EB96" w14:textId="3443AAA0" w:rsidR="00E616F2" w:rsidRPr="00A85F13" w:rsidRDefault="00E616F2" w:rsidP="00E616F2">
            <w:pPr>
              <w:jc w:val="center"/>
              <w:rPr>
                <w:rFonts w:cstheme="minorHAnsi"/>
                <w:sz w:val="20"/>
                <w:szCs w:val="20"/>
                <w:lang w:val="en-US"/>
              </w:rPr>
            </w:pPr>
            <w:r w:rsidRPr="009539CD">
              <w:rPr>
                <w:sz w:val="20"/>
                <w:szCs w:val="20"/>
                <w:lang w:val="en-US"/>
              </w:rPr>
              <w:t>90°</w:t>
            </w:r>
          </w:p>
        </w:tc>
        <w:tc>
          <w:tcPr>
            <w:tcW w:w="1556" w:type="dxa"/>
            <w:tcBorders>
              <w:right w:val="single" w:sz="4" w:space="0" w:color="FFFFFF" w:themeColor="background1"/>
            </w:tcBorders>
          </w:tcPr>
          <w:p w14:paraId="2BA5AFE3" w14:textId="406A8EB7" w:rsidR="00E616F2" w:rsidRPr="00A85F13" w:rsidRDefault="00E616F2" w:rsidP="00E616F2">
            <w:pPr>
              <w:jc w:val="center"/>
              <w:rPr>
                <w:rFonts w:cstheme="minorHAnsi"/>
                <w:sz w:val="20"/>
                <w:szCs w:val="20"/>
                <w:lang w:val="en-US"/>
              </w:rPr>
            </w:pPr>
            <w:r w:rsidRPr="009539CD">
              <w:rPr>
                <w:sz w:val="20"/>
                <w:szCs w:val="20"/>
                <w:lang w:val="en-US"/>
              </w:rPr>
              <w:t>180°</w:t>
            </w:r>
          </w:p>
        </w:tc>
      </w:tr>
      <w:tr w:rsidR="00E616F2" w:rsidRPr="00A85F13" w14:paraId="21CB7AF8" w14:textId="77777777" w:rsidTr="00655D0E">
        <w:trPr>
          <w:trHeight w:val="340"/>
        </w:trPr>
        <w:tc>
          <w:tcPr>
            <w:tcW w:w="2691" w:type="dxa"/>
            <w:vMerge w:val="restart"/>
            <w:tcBorders>
              <w:right w:val="single" w:sz="4" w:space="0" w:color="FFFFFF" w:themeColor="background1"/>
            </w:tcBorders>
            <w:vAlign w:val="center"/>
          </w:tcPr>
          <w:p w14:paraId="5B8E0BFD" w14:textId="4FFC875F" w:rsidR="00E616F2" w:rsidRPr="00E0348B" w:rsidRDefault="00E616F2" w:rsidP="00655D0E">
            <w:pPr>
              <w:jc w:val="center"/>
              <w:rPr>
                <w:b/>
                <w:bCs/>
                <w:sz w:val="20"/>
                <w:szCs w:val="20"/>
                <w:lang w:val="en-US"/>
              </w:rPr>
            </w:pPr>
            <w:r w:rsidRPr="00A85F13">
              <w:rPr>
                <w:b/>
                <w:bCs/>
                <w:sz w:val="20"/>
                <w:szCs w:val="20"/>
                <w:lang w:val="en-US"/>
              </w:rPr>
              <w:t>F</w:t>
            </w:r>
          </w:p>
        </w:tc>
        <w:tc>
          <w:tcPr>
            <w:tcW w:w="1982" w:type="dxa"/>
            <w:tcBorders>
              <w:right w:val="single" w:sz="4" w:space="0" w:color="FFFFFF" w:themeColor="background1"/>
            </w:tcBorders>
          </w:tcPr>
          <w:p w14:paraId="736EDA0D" w14:textId="359B89CF" w:rsidR="00E616F2" w:rsidRPr="00A85F13" w:rsidRDefault="00E616F2" w:rsidP="00E616F2">
            <w:pPr>
              <w:ind w:hanging="11"/>
              <w:jc w:val="center"/>
              <w:rPr>
                <w:rFonts w:cstheme="minorHAnsi"/>
                <w:sz w:val="20"/>
                <w:szCs w:val="20"/>
                <w:lang w:val="en-US"/>
              </w:rPr>
            </w:pPr>
            <w:r w:rsidRPr="009539CD">
              <w:rPr>
                <w:sz w:val="20"/>
                <w:szCs w:val="20"/>
                <w:lang w:val="en-US"/>
              </w:rPr>
              <w:t>0.7</w:t>
            </w:r>
          </w:p>
        </w:tc>
        <w:tc>
          <w:tcPr>
            <w:tcW w:w="1418" w:type="dxa"/>
            <w:tcBorders>
              <w:right w:val="single" w:sz="4" w:space="0" w:color="FFFFFF" w:themeColor="background1"/>
            </w:tcBorders>
          </w:tcPr>
          <w:p w14:paraId="7EB00933" w14:textId="24AC3B4E" w:rsidR="00E616F2" w:rsidRPr="00A85F13" w:rsidRDefault="00E616F2" w:rsidP="00E616F2">
            <w:pPr>
              <w:jc w:val="center"/>
              <w:rPr>
                <w:rFonts w:cstheme="minorHAnsi"/>
                <w:sz w:val="20"/>
                <w:szCs w:val="20"/>
                <w:lang w:val="en-US"/>
              </w:rPr>
            </w:pPr>
            <w:r w:rsidRPr="009539CD">
              <w:rPr>
                <w:sz w:val="20"/>
                <w:szCs w:val="20"/>
                <w:lang w:val="en-US"/>
              </w:rPr>
              <w:t>70°</w:t>
            </w:r>
          </w:p>
        </w:tc>
        <w:tc>
          <w:tcPr>
            <w:tcW w:w="1418" w:type="dxa"/>
            <w:tcBorders>
              <w:right w:val="single" w:sz="4" w:space="0" w:color="FFFFFF" w:themeColor="background1"/>
            </w:tcBorders>
          </w:tcPr>
          <w:p w14:paraId="425DD9B2" w14:textId="0EA20C44" w:rsidR="00E616F2" w:rsidRPr="00A85F13" w:rsidRDefault="00E616F2" w:rsidP="00E616F2">
            <w:pPr>
              <w:jc w:val="center"/>
              <w:rPr>
                <w:rFonts w:cstheme="minorHAnsi"/>
                <w:sz w:val="20"/>
                <w:szCs w:val="20"/>
                <w:lang w:val="en-US"/>
              </w:rPr>
            </w:pPr>
            <w:r w:rsidRPr="009539CD">
              <w:rPr>
                <w:sz w:val="20"/>
                <w:szCs w:val="20"/>
                <w:lang w:val="en-US"/>
              </w:rPr>
              <w:t>45°</w:t>
            </w:r>
          </w:p>
        </w:tc>
        <w:tc>
          <w:tcPr>
            <w:tcW w:w="1556" w:type="dxa"/>
            <w:tcBorders>
              <w:right w:val="single" w:sz="4" w:space="0" w:color="FFFFFF" w:themeColor="background1"/>
            </w:tcBorders>
          </w:tcPr>
          <w:p w14:paraId="2575585C" w14:textId="6C5F75DD" w:rsidR="00E616F2" w:rsidRPr="00A85F13" w:rsidRDefault="00E616F2" w:rsidP="00E616F2">
            <w:pPr>
              <w:jc w:val="center"/>
              <w:rPr>
                <w:rFonts w:cstheme="minorHAnsi"/>
                <w:sz w:val="20"/>
                <w:szCs w:val="20"/>
                <w:lang w:val="en-US"/>
              </w:rPr>
            </w:pPr>
            <w:r w:rsidRPr="009539CD">
              <w:rPr>
                <w:sz w:val="20"/>
                <w:szCs w:val="20"/>
                <w:lang w:val="en-US"/>
              </w:rPr>
              <w:t>90°</w:t>
            </w:r>
          </w:p>
        </w:tc>
      </w:tr>
      <w:tr w:rsidR="00E616F2" w:rsidRPr="00A85F13" w14:paraId="1248654B" w14:textId="77777777" w:rsidTr="00655D0E">
        <w:trPr>
          <w:cnfStyle w:val="000000100000" w:firstRow="0" w:lastRow="0" w:firstColumn="0" w:lastColumn="0" w:oddVBand="0" w:evenVBand="0" w:oddHBand="1" w:evenHBand="0" w:firstRowFirstColumn="0" w:firstRowLastColumn="0" w:lastRowFirstColumn="0" w:lastRowLastColumn="0"/>
          <w:trHeight w:val="340"/>
        </w:trPr>
        <w:tc>
          <w:tcPr>
            <w:tcW w:w="2691" w:type="dxa"/>
            <w:vMerge/>
            <w:tcBorders>
              <w:right w:val="single" w:sz="4" w:space="0" w:color="FFFFFF" w:themeColor="background1"/>
            </w:tcBorders>
            <w:vAlign w:val="center"/>
          </w:tcPr>
          <w:p w14:paraId="3CBB1F38" w14:textId="77777777" w:rsidR="00E616F2" w:rsidRPr="00E0348B" w:rsidRDefault="00E616F2" w:rsidP="00655D0E">
            <w:pPr>
              <w:jc w:val="center"/>
              <w:rPr>
                <w:b/>
                <w:bCs/>
                <w:sz w:val="20"/>
                <w:szCs w:val="20"/>
                <w:lang w:val="en-US"/>
              </w:rPr>
            </w:pPr>
          </w:p>
        </w:tc>
        <w:tc>
          <w:tcPr>
            <w:tcW w:w="1982" w:type="dxa"/>
            <w:tcBorders>
              <w:right w:val="single" w:sz="4" w:space="0" w:color="FFFFFF" w:themeColor="background1"/>
            </w:tcBorders>
          </w:tcPr>
          <w:p w14:paraId="71A9750B" w14:textId="2D022C55" w:rsidR="00E616F2" w:rsidRPr="00A85F13" w:rsidRDefault="00E616F2" w:rsidP="00E616F2">
            <w:pPr>
              <w:ind w:hanging="11"/>
              <w:jc w:val="center"/>
              <w:rPr>
                <w:rFonts w:cstheme="minorHAnsi"/>
                <w:sz w:val="20"/>
                <w:szCs w:val="20"/>
                <w:lang w:val="en-US"/>
              </w:rPr>
            </w:pPr>
            <w:r w:rsidRPr="009539CD">
              <w:rPr>
                <w:sz w:val="20"/>
                <w:szCs w:val="20"/>
                <w:lang w:val="en-US"/>
              </w:rPr>
              <w:t>0.3</w:t>
            </w:r>
          </w:p>
        </w:tc>
        <w:tc>
          <w:tcPr>
            <w:tcW w:w="1418" w:type="dxa"/>
            <w:tcBorders>
              <w:right w:val="single" w:sz="4" w:space="0" w:color="FFFFFF" w:themeColor="background1"/>
            </w:tcBorders>
          </w:tcPr>
          <w:p w14:paraId="0CFC0EB3" w14:textId="2C246D21" w:rsidR="00E616F2" w:rsidRPr="00A85F13" w:rsidRDefault="00E616F2" w:rsidP="00E616F2">
            <w:pPr>
              <w:jc w:val="center"/>
              <w:rPr>
                <w:rFonts w:cstheme="minorHAnsi"/>
                <w:sz w:val="20"/>
                <w:szCs w:val="20"/>
                <w:lang w:val="en-US"/>
              </w:rPr>
            </w:pPr>
            <w:r w:rsidRPr="009539CD">
              <w:rPr>
                <w:sz w:val="20"/>
                <w:szCs w:val="20"/>
                <w:lang w:val="en-US"/>
              </w:rPr>
              <w:t>30°</w:t>
            </w:r>
          </w:p>
        </w:tc>
        <w:tc>
          <w:tcPr>
            <w:tcW w:w="1418" w:type="dxa"/>
            <w:tcBorders>
              <w:right w:val="single" w:sz="4" w:space="0" w:color="FFFFFF" w:themeColor="background1"/>
            </w:tcBorders>
          </w:tcPr>
          <w:p w14:paraId="3CCCAB7D" w14:textId="706E3D83" w:rsidR="00E616F2" w:rsidRPr="00A85F13" w:rsidRDefault="00E616F2" w:rsidP="00E616F2">
            <w:pPr>
              <w:jc w:val="center"/>
              <w:rPr>
                <w:rFonts w:cstheme="minorHAnsi"/>
                <w:sz w:val="20"/>
                <w:szCs w:val="20"/>
                <w:lang w:val="en-US"/>
              </w:rPr>
            </w:pPr>
            <w:r w:rsidRPr="009539CD">
              <w:rPr>
                <w:sz w:val="20"/>
                <w:szCs w:val="20"/>
                <w:lang w:val="en-US"/>
              </w:rPr>
              <w:t>60°</w:t>
            </w:r>
          </w:p>
        </w:tc>
        <w:tc>
          <w:tcPr>
            <w:tcW w:w="1556" w:type="dxa"/>
            <w:tcBorders>
              <w:right w:val="single" w:sz="4" w:space="0" w:color="FFFFFF" w:themeColor="background1"/>
            </w:tcBorders>
          </w:tcPr>
          <w:p w14:paraId="12DBB8AC" w14:textId="75F0B40D" w:rsidR="00E616F2" w:rsidRPr="00A85F13" w:rsidRDefault="00E616F2" w:rsidP="00E616F2">
            <w:pPr>
              <w:jc w:val="center"/>
              <w:rPr>
                <w:rFonts w:cstheme="minorHAnsi"/>
                <w:sz w:val="20"/>
                <w:szCs w:val="20"/>
                <w:lang w:val="en-US"/>
              </w:rPr>
            </w:pPr>
            <w:r w:rsidRPr="009539CD">
              <w:rPr>
                <w:sz w:val="20"/>
                <w:szCs w:val="20"/>
                <w:lang w:val="en-US"/>
              </w:rPr>
              <w:t>-90°</w:t>
            </w:r>
          </w:p>
        </w:tc>
      </w:tr>
      <w:tr w:rsidR="00E616F2" w:rsidRPr="00A85F13" w14:paraId="2D99E78F" w14:textId="77777777" w:rsidTr="00655D0E">
        <w:trPr>
          <w:trHeight w:val="340"/>
        </w:trPr>
        <w:tc>
          <w:tcPr>
            <w:tcW w:w="2691" w:type="dxa"/>
            <w:vMerge w:val="restart"/>
            <w:tcBorders>
              <w:right w:val="single" w:sz="4" w:space="0" w:color="FFFFFF" w:themeColor="background1"/>
            </w:tcBorders>
            <w:shd w:val="clear" w:color="auto" w:fill="D9D9D9" w:themeFill="background1" w:themeFillShade="D9"/>
            <w:vAlign w:val="center"/>
          </w:tcPr>
          <w:p w14:paraId="627EE152" w14:textId="111A62F7" w:rsidR="00E616F2" w:rsidRPr="00E0348B" w:rsidRDefault="00E616F2" w:rsidP="00655D0E">
            <w:pPr>
              <w:jc w:val="center"/>
              <w:rPr>
                <w:b/>
                <w:bCs/>
                <w:sz w:val="20"/>
                <w:szCs w:val="20"/>
                <w:lang w:val="en-US"/>
              </w:rPr>
            </w:pPr>
            <w:r w:rsidRPr="00A85F13">
              <w:rPr>
                <w:b/>
                <w:bCs/>
                <w:sz w:val="20"/>
                <w:szCs w:val="20"/>
                <w:lang w:val="en-US"/>
              </w:rPr>
              <w:t>G</w:t>
            </w:r>
          </w:p>
        </w:tc>
        <w:tc>
          <w:tcPr>
            <w:tcW w:w="1982" w:type="dxa"/>
            <w:tcBorders>
              <w:right w:val="single" w:sz="4" w:space="0" w:color="FFFFFF" w:themeColor="background1"/>
            </w:tcBorders>
          </w:tcPr>
          <w:p w14:paraId="3896EE1E" w14:textId="2AE5DF9D" w:rsidR="00E616F2" w:rsidRPr="00A85F13" w:rsidRDefault="00E616F2" w:rsidP="00E616F2">
            <w:pPr>
              <w:ind w:hanging="11"/>
              <w:jc w:val="center"/>
              <w:rPr>
                <w:rFonts w:cstheme="minorHAnsi"/>
                <w:sz w:val="20"/>
                <w:szCs w:val="20"/>
                <w:lang w:val="en-US"/>
              </w:rPr>
            </w:pPr>
            <w:r w:rsidRPr="009539CD">
              <w:rPr>
                <w:sz w:val="20"/>
                <w:szCs w:val="20"/>
                <w:lang w:val="en-US"/>
              </w:rPr>
              <w:t>0.8</w:t>
            </w:r>
          </w:p>
        </w:tc>
        <w:tc>
          <w:tcPr>
            <w:tcW w:w="1418" w:type="dxa"/>
            <w:tcBorders>
              <w:right w:val="single" w:sz="4" w:space="0" w:color="FFFFFF" w:themeColor="background1"/>
            </w:tcBorders>
          </w:tcPr>
          <w:p w14:paraId="1139BAE2" w14:textId="40BF4730" w:rsidR="00E616F2" w:rsidRPr="00A85F13" w:rsidRDefault="00E616F2" w:rsidP="00E616F2">
            <w:pPr>
              <w:jc w:val="center"/>
              <w:rPr>
                <w:rFonts w:cstheme="minorHAnsi"/>
                <w:sz w:val="20"/>
                <w:szCs w:val="20"/>
                <w:lang w:val="en-US"/>
              </w:rPr>
            </w:pPr>
            <w:r w:rsidRPr="009539CD">
              <w:rPr>
                <w:sz w:val="20"/>
                <w:szCs w:val="20"/>
                <w:lang w:val="en-US"/>
              </w:rPr>
              <w:t>80°</w:t>
            </w:r>
          </w:p>
        </w:tc>
        <w:tc>
          <w:tcPr>
            <w:tcW w:w="1418" w:type="dxa"/>
            <w:tcBorders>
              <w:right w:val="single" w:sz="4" w:space="0" w:color="FFFFFF" w:themeColor="background1"/>
            </w:tcBorders>
          </w:tcPr>
          <w:p w14:paraId="6EC33C9A" w14:textId="73A93BCC" w:rsidR="00E616F2" w:rsidRPr="00A85F13" w:rsidRDefault="00E616F2" w:rsidP="00E616F2">
            <w:pPr>
              <w:jc w:val="center"/>
              <w:rPr>
                <w:rFonts w:cstheme="minorHAnsi"/>
                <w:sz w:val="20"/>
                <w:szCs w:val="20"/>
                <w:lang w:val="en-US"/>
              </w:rPr>
            </w:pPr>
            <w:r w:rsidRPr="009539CD">
              <w:rPr>
                <w:sz w:val="20"/>
                <w:szCs w:val="20"/>
                <w:lang w:val="en-US"/>
              </w:rPr>
              <w:t>45°</w:t>
            </w:r>
          </w:p>
        </w:tc>
        <w:tc>
          <w:tcPr>
            <w:tcW w:w="1556" w:type="dxa"/>
            <w:tcBorders>
              <w:right w:val="single" w:sz="4" w:space="0" w:color="FFFFFF" w:themeColor="background1"/>
            </w:tcBorders>
          </w:tcPr>
          <w:p w14:paraId="52F8CB3E" w14:textId="332D3818" w:rsidR="00E616F2" w:rsidRPr="00A85F13" w:rsidRDefault="00E616F2" w:rsidP="00E616F2">
            <w:pPr>
              <w:jc w:val="center"/>
              <w:rPr>
                <w:rFonts w:cstheme="minorHAnsi"/>
                <w:sz w:val="20"/>
                <w:szCs w:val="20"/>
                <w:lang w:val="en-US"/>
              </w:rPr>
            </w:pPr>
            <w:r w:rsidRPr="009539CD">
              <w:rPr>
                <w:sz w:val="20"/>
                <w:szCs w:val="20"/>
                <w:lang w:val="en-US"/>
              </w:rPr>
              <w:t>90°</w:t>
            </w:r>
          </w:p>
        </w:tc>
      </w:tr>
      <w:tr w:rsidR="00E616F2" w:rsidRPr="00A85F13" w14:paraId="580BC902" w14:textId="77777777" w:rsidTr="00655D0E">
        <w:trPr>
          <w:cnfStyle w:val="000000100000" w:firstRow="0" w:lastRow="0" w:firstColumn="0" w:lastColumn="0" w:oddVBand="0" w:evenVBand="0" w:oddHBand="1" w:evenHBand="0" w:firstRowFirstColumn="0" w:firstRowLastColumn="0" w:lastRowFirstColumn="0" w:lastRowLastColumn="0"/>
          <w:trHeight w:val="340"/>
        </w:trPr>
        <w:tc>
          <w:tcPr>
            <w:tcW w:w="2691" w:type="dxa"/>
            <w:vMerge/>
            <w:tcBorders>
              <w:right w:val="single" w:sz="4" w:space="0" w:color="FFFFFF" w:themeColor="background1"/>
            </w:tcBorders>
            <w:shd w:val="clear" w:color="auto" w:fill="D9D9D9" w:themeFill="background1" w:themeFillShade="D9"/>
            <w:vAlign w:val="center"/>
          </w:tcPr>
          <w:p w14:paraId="5073B4D9" w14:textId="77777777" w:rsidR="00E616F2" w:rsidRPr="00E0348B" w:rsidRDefault="00E616F2" w:rsidP="00655D0E">
            <w:pPr>
              <w:jc w:val="center"/>
              <w:rPr>
                <w:b/>
                <w:bCs/>
                <w:sz w:val="20"/>
                <w:szCs w:val="20"/>
                <w:lang w:val="en-US"/>
              </w:rPr>
            </w:pPr>
          </w:p>
        </w:tc>
        <w:tc>
          <w:tcPr>
            <w:tcW w:w="1982" w:type="dxa"/>
            <w:tcBorders>
              <w:right w:val="single" w:sz="4" w:space="0" w:color="FFFFFF" w:themeColor="background1"/>
            </w:tcBorders>
          </w:tcPr>
          <w:p w14:paraId="01EDC4A0" w14:textId="6B2A5696" w:rsidR="00E616F2" w:rsidRPr="00A85F13" w:rsidRDefault="00E616F2" w:rsidP="00E616F2">
            <w:pPr>
              <w:ind w:hanging="11"/>
              <w:jc w:val="center"/>
              <w:rPr>
                <w:rFonts w:cstheme="minorHAnsi"/>
                <w:sz w:val="20"/>
                <w:szCs w:val="20"/>
                <w:lang w:val="en-US"/>
              </w:rPr>
            </w:pPr>
            <w:r w:rsidRPr="009539CD">
              <w:rPr>
                <w:sz w:val="20"/>
                <w:szCs w:val="20"/>
                <w:lang w:val="en-US"/>
              </w:rPr>
              <w:t>0.2</w:t>
            </w:r>
          </w:p>
        </w:tc>
        <w:tc>
          <w:tcPr>
            <w:tcW w:w="1418" w:type="dxa"/>
            <w:tcBorders>
              <w:right w:val="single" w:sz="4" w:space="0" w:color="FFFFFF" w:themeColor="background1"/>
            </w:tcBorders>
          </w:tcPr>
          <w:p w14:paraId="199CCECC" w14:textId="38EC4C9D" w:rsidR="00E616F2" w:rsidRPr="00A85F13" w:rsidRDefault="00E616F2" w:rsidP="00E616F2">
            <w:pPr>
              <w:jc w:val="center"/>
              <w:rPr>
                <w:rFonts w:cstheme="minorHAnsi"/>
                <w:sz w:val="20"/>
                <w:szCs w:val="20"/>
                <w:lang w:val="en-US"/>
              </w:rPr>
            </w:pPr>
            <w:r w:rsidRPr="009539CD">
              <w:rPr>
                <w:sz w:val="20"/>
                <w:szCs w:val="20"/>
                <w:lang w:val="en-US"/>
              </w:rPr>
              <w:t>120°</w:t>
            </w:r>
          </w:p>
        </w:tc>
        <w:tc>
          <w:tcPr>
            <w:tcW w:w="1418" w:type="dxa"/>
            <w:tcBorders>
              <w:right w:val="single" w:sz="4" w:space="0" w:color="FFFFFF" w:themeColor="background1"/>
            </w:tcBorders>
          </w:tcPr>
          <w:p w14:paraId="2FB62315" w14:textId="37F84729" w:rsidR="00E616F2" w:rsidRPr="00A85F13" w:rsidRDefault="00E616F2" w:rsidP="00E616F2">
            <w:pPr>
              <w:jc w:val="center"/>
              <w:rPr>
                <w:rFonts w:cstheme="minorHAnsi"/>
                <w:sz w:val="20"/>
                <w:szCs w:val="20"/>
                <w:lang w:val="en-US"/>
              </w:rPr>
            </w:pPr>
            <w:r w:rsidRPr="009539CD">
              <w:rPr>
                <w:sz w:val="20"/>
                <w:szCs w:val="20"/>
                <w:lang w:val="en-US"/>
              </w:rPr>
              <w:t>90°</w:t>
            </w:r>
          </w:p>
        </w:tc>
        <w:tc>
          <w:tcPr>
            <w:tcW w:w="1556" w:type="dxa"/>
            <w:tcBorders>
              <w:right w:val="single" w:sz="4" w:space="0" w:color="FFFFFF" w:themeColor="background1"/>
            </w:tcBorders>
          </w:tcPr>
          <w:p w14:paraId="796CA53B" w14:textId="76DF4857" w:rsidR="00E616F2" w:rsidRPr="00A85F13" w:rsidRDefault="00E616F2" w:rsidP="00E616F2">
            <w:pPr>
              <w:jc w:val="center"/>
              <w:rPr>
                <w:rFonts w:cstheme="minorHAnsi"/>
                <w:sz w:val="20"/>
                <w:szCs w:val="20"/>
                <w:lang w:val="en-US"/>
              </w:rPr>
            </w:pPr>
            <w:r w:rsidRPr="009539CD">
              <w:rPr>
                <w:sz w:val="20"/>
                <w:szCs w:val="20"/>
                <w:lang w:val="en-US"/>
              </w:rPr>
              <w:t>180°</w:t>
            </w:r>
          </w:p>
        </w:tc>
      </w:tr>
      <w:tr w:rsidR="00E616F2" w:rsidRPr="00A85F13" w14:paraId="2032927F" w14:textId="77777777" w:rsidTr="00655D0E">
        <w:trPr>
          <w:trHeight w:val="340"/>
        </w:trPr>
        <w:tc>
          <w:tcPr>
            <w:tcW w:w="2691" w:type="dxa"/>
            <w:tcBorders>
              <w:right w:val="single" w:sz="4" w:space="0" w:color="FFFFFF" w:themeColor="background1"/>
            </w:tcBorders>
            <w:vAlign w:val="center"/>
          </w:tcPr>
          <w:p w14:paraId="6014D0EF" w14:textId="3C535C72" w:rsidR="00E616F2" w:rsidRPr="00E0348B" w:rsidRDefault="00E616F2" w:rsidP="00655D0E">
            <w:pPr>
              <w:jc w:val="center"/>
              <w:rPr>
                <w:b/>
                <w:bCs/>
                <w:sz w:val="20"/>
                <w:szCs w:val="20"/>
                <w:lang w:val="en-US"/>
              </w:rPr>
            </w:pPr>
            <w:r w:rsidRPr="00A85F13">
              <w:rPr>
                <w:b/>
                <w:bCs/>
                <w:sz w:val="20"/>
                <w:szCs w:val="20"/>
                <w:lang w:val="en-US"/>
              </w:rPr>
              <w:t>H</w:t>
            </w:r>
          </w:p>
        </w:tc>
        <w:tc>
          <w:tcPr>
            <w:tcW w:w="1982" w:type="dxa"/>
            <w:tcBorders>
              <w:right w:val="single" w:sz="4" w:space="0" w:color="FFFFFF" w:themeColor="background1"/>
            </w:tcBorders>
          </w:tcPr>
          <w:p w14:paraId="19A05065" w14:textId="433B2D04" w:rsidR="00E616F2" w:rsidRPr="00A85F13" w:rsidRDefault="00E616F2" w:rsidP="00E616F2">
            <w:pPr>
              <w:ind w:hanging="11"/>
              <w:jc w:val="center"/>
              <w:rPr>
                <w:rFonts w:cstheme="minorHAnsi"/>
                <w:sz w:val="20"/>
                <w:szCs w:val="20"/>
                <w:lang w:val="en-US"/>
              </w:rPr>
            </w:pPr>
            <w:r w:rsidRPr="009539CD">
              <w:rPr>
                <w:sz w:val="20"/>
                <w:szCs w:val="20"/>
                <w:lang w:val="en-US"/>
              </w:rPr>
              <w:t>1.0</w:t>
            </w:r>
          </w:p>
        </w:tc>
        <w:tc>
          <w:tcPr>
            <w:tcW w:w="1418" w:type="dxa"/>
            <w:tcBorders>
              <w:right w:val="single" w:sz="4" w:space="0" w:color="FFFFFF" w:themeColor="background1"/>
            </w:tcBorders>
          </w:tcPr>
          <w:p w14:paraId="3638F7ED" w14:textId="369F81AC" w:rsidR="00E616F2" w:rsidRPr="00A85F13" w:rsidRDefault="00E616F2" w:rsidP="00E616F2">
            <w:pPr>
              <w:jc w:val="center"/>
              <w:rPr>
                <w:rFonts w:cstheme="minorHAnsi"/>
                <w:sz w:val="20"/>
                <w:szCs w:val="20"/>
                <w:lang w:val="en-US"/>
              </w:rPr>
            </w:pPr>
            <w:r w:rsidRPr="009539CD">
              <w:rPr>
                <w:sz w:val="20"/>
                <w:szCs w:val="20"/>
                <w:lang w:val="en-US"/>
              </w:rPr>
              <w:t>70°</w:t>
            </w:r>
          </w:p>
        </w:tc>
        <w:tc>
          <w:tcPr>
            <w:tcW w:w="1418" w:type="dxa"/>
            <w:tcBorders>
              <w:right w:val="single" w:sz="4" w:space="0" w:color="FFFFFF" w:themeColor="background1"/>
            </w:tcBorders>
          </w:tcPr>
          <w:p w14:paraId="428C12A5" w14:textId="194C1FF7" w:rsidR="00E616F2" w:rsidRPr="00A85F13" w:rsidRDefault="00E616F2" w:rsidP="00E616F2">
            <w:pPr>
              <w:jc w:val="center"/>
              <w:rPr>
                <w:rFonts w:cstheme="minorHAnsi"/>
                <w:sz w:val="20"/>
                <w:szCs w:val="20"/>
                <w:lang w:val="en-US"/>
              </w:rPr>
            </w:pPr>
            <w:r w:rsidRPr="009539CD">
              <w:rPr>
                <w:sz w:val="20"/>
                <w:szCs w:val="20"/>
                <w:lang w:val="en-US"/>
              </w:rPr>
              <w:t>45°</w:t>
            </w:r>
          </w:p>
        </w:tc>
        <w:tc>
          <w:tcPr>
            <w:tcW w:w="1556" w:type="dxa"/>
            <w:tcBorders>
              <w:right w:val="single" w:sz="4" w:space="0" w:color="FFFFFF" w:themeColor="background1"/>
            </w:tcBorders>
          </w:tcPr>
          <w:p w14:paraId="12B40BBA" w14:textId="0DC1D742" w:rsidR="00E616F2" w:rsidRPr="00A85F13" w:rsidRDefault="00E616F2" w:rsidP="00E616F2">
            <w:pPr>
              <w:jc w:val="center"/>
              <w:rPr>
                <w:rFonts w:cstheme="minorHAnsi"/>
                <w:sz w:val="20"/>
                <w:szCs w:val="20"/>
                <w:lang w:val="en-US"/>
              </w:rPr>
            </w:pPr>
            <w:r w:rsidRPr="009539CD">
              <w:rPr>
                <w:sz w:val="20"/>
                <w:szCs w:val="20"/>
                <w:lang w:val="en-US"/>
              </w:rPr>
              <w:t>90°</w:t>
            </w:r>
          </w:p>
        </w:tc>
      </w:tr>
      <w:tr w:rsidR="00E616F2" w:rsidRPr="00A85F13" w14:paraId="3B1E3B25" w14:textId="77777777" w:rsidTr="00655D0E">
        <w:trPr>
          <w:cnfStyle w:val="000000100000" w:firstRow="0" w:lastRow="0" w:firstColumn="0" w:lastColumn="0" w:oddVBand="0" w:evenVBand="0" w:oddHBand="1" w:evenHBand="0" w:firstRowFirstColumn="0" w:firstRowLastColumn="0" w:lastRowFirstColumn="0" w:lastRowLastColumn="0"/>
          <w:trHeight w:val="340"/>
        </w:trPr>
        <w:tc>
          <w:tcPr>
            <w:tcW w:w="2691" w:type="dxa"/>
            <w:tcBorders>
              <w:right w:val="single" w:sz="4" w:space="0" w:color="FFFFFF" w:themeColor="background1"/>
            </w:tcBorders>
            <w:vAlign w:val="center"/>
          </w:tcPr>
          <w:p w14:paraId="3A286C37" w14:textId="01641F79" w:rsidR="00E616F2" w:rsidRPr="00E0348B" w:rsidRDefault="00E616F2" w:rsidP="00655D0E">
            <w:pPr>
              <w:jc w:val="center"/>
              <w:rPr>
                <w:b/>
                <w:bCs/>
                <w:sz w:val="20"/>
                <w:szCs w:val="20"/>
                <w:lang w:val="en-US"/>
              </w:rPr>
            </w:pPr>
            <w:r w:rsidRPr="00A85F13">
              <w:rPr>
                <w:b/>
                <w:bCs/>
                <w:sz w:val="20"/>
                <w:szCs w:val="20"/>
                <w:lang w:val="en-US"/>
              </w:rPr>
              <w:t>K</w:t>
            </w:r>
          </w:p>
        </w:tc>
        <w:tc>
          <w:tcPr>
            <w:tcW w:w="1982" w:type="dxa"/>
            <w:tcBorders>
              <w:right w:val="single" w:sz="4" w:space="0" w:color="FFFFFF" w:themeColor="background1"/>
            </w:tcBorders>
          </w:tcPr>
          <w:p w14:paraId="3BCC53D2" w14:textId="6E62BCEB" w:rsidR="00E616F2" w:rsidRPr="00A85F13" w:rsidRDefault="00E616F2" w:rsidP="00E616F2">
            <w:pPr>
              <w:ind w:hanging="11"/>
              <w:jc w:val="center"/>
              <w:rPr>
                <w:rFonts w:cstheme="minorHAnsi"/>
                <w:sz w:val="20"/>
                <w:szCs w:val="20"/>
                <w:lang w:val="en-US"/>
              </w:rPr>
            </w:pPr>
            <w:r w:rsidRPr="009539CD">
              <w:rPr>
                <w:sz w:val="20"/>
                <w:szCs w:val="20"/>
                <w:lang w:val="en-US"/>
              </w:rPr>
              <w:t>1.0</w:t>
            </w:r>
          </w:p>
        </w:tc>
        <w:tc>
          <w:tcPr>
            <w:tcW w:w="1418" w:type="dxa"/>
            <w:tcBorders>
              <w:right w:val="single" w:sz="4" w:space="0" w:color="FFFFFF" w:themeColor="background1"/>
            </w:tcBorders>
          </w:tcPr>
          <w:p w14:paraId="28B870F6" w14:textId="1E36E2FD" w:rsidR="00E616F2" w:rsidRPr="00A85F13" w:rsidRDefault="00E616F2" w:rsidP="00E616F2">
            <w:pPr>
              <w:jc w:val="center"/>
              <w:rPr>
                <w:rFonts w:cstheme="minorHAnsi"/>
                <w:sz w:val="20"/>
                <w:szCs w:val="20"/>
                <w:lang w:val="en-US"/>
              </w:rPr>
            </w:pPr>
            <w:r w:rsidRPr="009539CD">
              <w:rPr>
                <w:sz w:val="20"/>
                <w:szCs w:val="20"/>
                <w:lang w:val="en-US"/>
              </w:rPr>
              <w:t>120°</w:t>
            </w:r>
          </w:p>
        </w:tc>
        <w:tc>
          <w:tcPr>
            <w:tcW w:w="1418" w:type="dxa"/>
            <w:tcBorders>
              <w:right w:val="single" w:sz="4" w:space="0" w:color="FFFFFF" w:themeColor="background1"/>
            </w:tcBorders>
          </w:tcPr>
          <w:p w14:paraId="46D266C2" w14:textId="5D61CFC1" w:rsidR="00E616F2" w:rsidRPr="00A85F13" w:rsidRDefault="00E616F2" w:rsidP="00E616F2">
            <w:pPr>
              <w:jc w:val="center"/>
              <w:rPr>
                <w:rFonts w:cstheme="minorHAnsi"/>
                <w:sz w:val="20"/>
                <w:szCs w:val="20"/>
                <w:lang w:val="en-US"/>
              </w:rPr>
            </w:pPr>
            <w:r w:rsidRPr="009539CD">
              <w:rPr>
                <w:sz w:val="20"/>
                <w:szCs w:val="20"/>
                <w:lang w:val="en-US"/>
              </w:rPr>
              <w:t>45°</w:t>
            </w:r>
          </w:p>
        </w:tc>
        <w:tc>
          <w:tcPr>
            <w:tcW w:w="1556" w:type="dxa"/>
            <w:tcBorders>
              <w:right w:val="single" w:sz="4" w:space="0" w:color="FFFFFF" w:themeColor="background1"/>
            </w:tcBorders>
          </w:tcPr>
          <w:p w14:paraId="10BCEEB4" w14:textId="26FAE624" w:rsidR="00E616F2" w:rsidRPr="00A85F13" w:rsidRDefault="00E616F2" w:rsidP="00E616F2">
            <w:pPr>
              <w:jc w:val="center"/>
              <w:rPr>
                <w:rFonts w:cstheme="minorHAnsi"/>
                <w:sz w:val="20"/>
                <w:szCs w:val="20"/>
                <w:lang w:val="en-US"/>
              </w:rPr>
            </w:pPr>
            <w:r w:rsidRPr="009539CD">
              <w:rPr>
                <w:sz w:val="20"/>
                <w:szCs w:val="20"/>
                <w:lang w:val="en-US"/>
              </w:rPr>
              <w:t>90°</w:t>
            </w:r>
          </w:p>
        </w:tc>
      </w:tr>
      <w:tr w:rsidR="00E616F2" w:rsidRPr="00A85F13" w14:paraId="6F757C4B" w14:textId="77777777" w:rsidTr="00655D0E">
        <w:trPr>
          <w:trHeight w:val="340"/>
        </w:trPr>
        <w:tc>
          <w:tcPr>
            <w:tcW w:w="2691" w:type="dxa"/>
            <w:tcBorders>
              <w:right w:val="single" w:sz="4" w:space="0" w:color="FFFFFF" w:themeColor="background1"/>
            </w:tcBorders>
            <w:vAlign w:val="center"/>
          </w:tcPr>
          <w:p w14:paraId="39B201F9" w14:textId="73007C15" w:rsidR="00E616F2" w:rsidRPr="00E0348B" w:rsidRDefault="00E616F2" w:rsidP="00655D0E">
            <w:pPr>
              <w:jc w:val="center"/>
              <w:rPr>
                <w:b/>
                <w:bCs/>
                <w:sz w:val="20"/>
                <w:szCs w:val="20"/>
                <w:lang w:val="en-US"/>
              </w:rPr>
            </w:pPr>
            <w:r w:rsidRPr="00A85F13">
              <w:rPr>
                <w:b/>
                <w:bCs/>
                <w:sz w:val="20"/>
                <w:szCs w:val="20"/>
                <w:lang w:val="en-US"/>
              </w:rPr>
              <w:t>L</w:t>
            </w:r>
          </w:p>
        </w:tc>
        <w:tc>
          <w:tcPr>
            <w:tcW w:w="1982" w:type="dxa"/>
            <w:tcBorders>
              <w:right w:val="single" w:sz="4" w:space="0" w:color="FFFFFF" w:themeColor="background1"/>
            </w:tcBorders>
          </w:tcPr>
          <w:p w14:paraId="7D027DB4" w14:textId="2A26ADFE" w:rsidR="00E616F2" w:rsidRPr="00A85F13" w:rsidRDefault="00E616F2" w:rsidP="00E616F2">
            <w:pPr>
              <w:ind w:hanging="11"/>
              <w:jc w:val="center"/>
              <w:rPr>
                <w:rFonts w:cstheme="minorHAnsi"/>
                <w:sz w:val="20"/>
                <w:szCs w:val="20"/>
                <w:lang w:val="en-US"/>
              </w:rPr>
            </w:pPr>
            <w:r w:rsidRPr="009539CD">
              <w:rPr>
                <w:sz w:val="20"/>
                <w:szCs w:val="20"/>
                <w:lang w:val="en-US"/>
              </w:rPr>
              <w:t>1.0</w:t>
            </w:r>
          </w:p>
        </w:tc>
        <w:tc>
          <w:tcPr>
            <w:tcW w:w="1418" w:type="dxa"/>
            <w:tcBorders>
              <w:right w:val="single" w:sz="4" w:space="0" w:color="FFFFFF" w:themeColor="background1"/>
            </w:tcBorders>
          </w:tcPr>
          <w:p w14:paraId="639D50D5" w14:textId="12649800" w:rsidR="00E616F2" w:rsidRPr="00A85F13" w:rsidRDefault="00E616F2" w:rsidP="00E616F2">
            <w:pPr>
              <w:jc w:val="center"/>
              <w:rPr>
                <w:rFonts w:cstheme="minorHAnsi"/>
                <w:sz w:val="20"/>
                <w:szCs w:val="20"/>
                <w:lang w:val="en-US"/>
              </w:rPr>
            </w:pPr>
            <w:r w:rsidRPr="009539CD">
              <w:rPr>
                <w:sz w:val="20"/>
                <w:szCs w:val="20"/>
                <w:lang w:val="en-US"/>
              </w:rPr>
              <w:t>70°</w:t>
            </w:r>
          </w:p>
        </w:tc>
        <w:tc>
          <w:tcPr>
            <w:tcW w:w="1418" w:type="dxa"/>
            <w:tcBorders>
              <w:right w:val="single" w:sz="4" w:space="0" w:color="FFFFFF" w:themeColor="background1"/>
            </w:tcBorders>
          </w:tcPr>
          <w:p w14:paraId="2532F1B1" w14:textId="704D7B4D" w:rsidR="00E616F2" w:rsidRPr="00A85F13" w:rsidRDefault="00E616F2" w:rsidP="00E616F2">
            <w:pPr>
              <w:jc w:val="center"/>
              <w:rPr>
                <w:rFonts w:cstheme="minorHAnsi"/>
                <w:sz w:val="20"/>
                <w:szCs w:val="20"/>
                <w:lang w:val="en-US"/>
              </w:rPr>
            </w:pPr>
            <w:r w:rsidRPr="009539CD">
              <w:rPr>
                <w:sz w:val="20"/>
                <w:szCs w:val="20"/>
                <w:lang w:val="en-US"/>
              </w:rPr>
              <w:t>45°</w:t>
            </w:r>
          </w:p>
        </w:tc>
        <w:tc>
          <w:tcPr>
            <w:tcW w:w="1556" w:type="dxa"/>
            <w:tcBorders>
              <w:right w:val="single" w:sz="4" w:space="0" w:color="FFFFFF" w:themeColor="background1"/>
            </w:tcBorders>
          </w:tcPr>
          <w:p w14:paraId="2E6EE5E0" w14:textId="3A9D41DC" w:rsidR="00E616F2" w:rsidRPr="00A85F13" w:rsidRDefault="00E616F2" w:rsidP="00E616F2">
            <w:pPr>
              <w:jc w:val="center"/>
              <w:rPr>
                <w:rFonts w:cstheme="minorHAnsi"/>
                <w:sz w:val="20"/>
                <w:szCs w:val="20"/>
                <w:lang w:val="en-US"/>
              </w:rPr>
            </w:pPr>
            <w:r w:rsidRPr="009539CD">
              <w:rPr>
                <w:sz w:val="20"/>
                <w:szCs w:val="20"/>
                <w:lang w:val="en-US"/>
              </w:rPr>
              <w:t>90°</w:t>
            </w:r>
          </w:p>
        </w:tc>
      </w:tr>
    </w:tbl>
    <w:p w14:paraId="61EC2448" w14:textId="77777777" w:rsidR="00AF70E5" w:rsidRPr="00A85F13" w:rsidRDefault="00AF70E5" w:rsidP="00AF70E5">
      <w:pPr>
        <w:rPr>
          <w:lang w:val="en-US"/>
        </w:rPr>
      </w:pPr>
    </w:p>
    <w:p w14:paraId="68AA5383" w14:textId="77777777" w:rsidR="00AF70E5" w:rsidRPr="00E0348B" w:rsidRDefault="00AF70E5" w:rsidP="003E2B84">
      <w:pPr>
        <w:rPr>
          <w:lang w:val="en-US"/>
        </w:rPr>
      </w:pPr>
    </w:p>
    <w:p w14:paraId="19E70A5F" w14:textId="77777777" w:rsidR="00065D61" w:rsidRPr="00E0348B" w:rsidRDefault="00065D61" w:rsidP="00B4280E">
      <w:pPr>
        <w:rPr>
          <w:lang w:val="en-US"/>
        </w:rPr>
      </w:pPr>
    </w:p>
    <w:p w14:paraId="174ACCC1" w14:textId="77777777" w:rsidR="00B4280E" w:rsidRPr="00A05D1B" w:rsidRDefault="00B4280E" w:rsidP="00B4280E">
      <w:pPr>
        <w:pStyle w:val="Heading2"/>
        <w:rPr>
          <w:lang w:val="en-US" w:eastAsia="it-IT"/>
        </w:rPr>
      </w:pPr>
      <w:bookmarkStart w:id="96" w:name="_Toc79401457"/>
      <w:bookmarkStart w:id="97" w:name="_Toc80987351"/>
      <w:r w:rsidRPr="00A05D1B">
        <w:rPr>
          <w:lang w:val="en-US" w:eastAsia="it-IT"/>
        </w:rPr>
        <w:lastRenderedPageBreak/>
        <w:t>Area source model</w:t>
      </w:r>
      <w:bookmarkEnd w:id="96"/>
      <w:bookmarkEnd w:id="97"/>
    </w:p>
    <w:p w14:paraId="6681A4EC" w14:textId="6A9B075C" w:rsidR="00573A19" w:rsidRPr="00E0348B" w:rsidRDefault="00F5172A" w:rsidP="00B4280E">
      <w:pPr>
        <w:rPr>
          <w:lang w:val="en-US"/>
        </w:rPr>
      </w:pPr>
      <w:r w:rsidRPr="00A85F13">
        <w:rPr>
          <w:lang w:val="en-US"/>
        </w:rPr>
        <w:t xml:space="preserve">The source zones and the calibrated seismicity parameters have been </w:t>
      </w:r>
      <w:r w:rsidRPr="00E0348B">
        <w:rPr>
          <w:lang w:val="en-US"/>
        </w:rPr>
        <w:t xml:space="preserve">used to </w:t>
      </w:r>
      <w:r w:rsidR="007B7B9C" w:rsidRPr="00E0348B">
        <w:rPr>
          <w:lang w:val="en-US"/>
        </w:rPr>
        <w:t>create</w:t>
      </w:r>
      <w:r w:rsidRPr="00E0348B">
        <w:rPr>
          <w:lang w:val="en-US"/>
        </w:rPr>
        <w:t xml:space="preserve"> </w:t>
      </w:r>
      <w:r w:rsidR="007B7B9C" w:rsidRPr="00E0348B">
        <w:rPr>
          <w:lang w:val="en-US"/>
        </w:rPr>
        <w:t>the</w:t>
      </w:r>
      <w:r w:rsidRPr="00E0348B">
        <w:rPr>
          <w:lang w:val="en-US"/>
        </w:rPr>
        <w:t xml:space="preserve"> homogenous areas source model </w:t>
      </w:r>
      <w:r w:rsidR="00F87640" w:rsidRPr="00E0348B">
        <w:rPr>
          <w:lang w:val="en-US"/>
        </w:rPr>
        <w:t xml:space="preserve">in xml format </w:t>
      </w:r>
      <w:r w:rsidRPr="00E0348B">
        <w:rPr>
          <w:lang w:val="en-US"/>
        </w:rPr>
        <w:t xml:space="preserve">using the </w:t>
      </w:r>
      <w:r w:rsidR="00310501" w:rsidRPr="00E0348B">
        <w:rPr>
          <w:lang w:val="en-US"/>
        </w:rPr>
        <w:t xml:space="preserve">Python </w:t>
      </w:r>
      <w:r w:rsidRPr="00E0348B">
        <w:rPr>
          <w:lang w:val="en-US"/>
        </w:rPr>
        <w:t xml:space="preserve">utilities available from the </w:t>
      </w:r>
      <w:proofErr w:type="spellStart"/>
      <w:r w:rsidRPr="00E0348B">
        <w:rPr>
          <w:lang w:val="en-US"/>
        </w:rPr>
        <w:t>Hazardlib</w:t>
      </w:r>
      <w:proofErr w:type="spellEnd"/>
      <w:r w:rsidRPr="00E0348B">
        <w:rPr>
          <w:lang w:val="en-US"/>
        </w:rPr>
        <w:t xml:space="preserve"> of OpenQuake</w:t>
      </w:r>
      <w:r w:rsidR="00573A19" w:rsidRPr="00E0348B">
        <w:rPr>
          <w:lang w:val="en-US"/>
        </w:rPr>
        <w:t>. Additional parameters required for the calculation were provided, such as:</w:t>
      </w:r>
    </w:p>
    <w:p w14:paraId="2B9DD6B7" w14:textId="1B152D51" w:rsidR="00B4280E" w:rsidRPr="00E0348B" w:rsidRDefault="00573A19" w:rsidP="00573A19">
      <w:pPr>
        <w:pStyle w:val="ListParagraph"/>
        <w:numPr>
          <w:ilvl w:val="0"/>
          <w:numId w:val="59"/>
        </w:numPr>
        <w:rPr>
          <w:lang w:val="en-US"/>
        </w:rPr>
      </w:pPr>
      <w:r w:rsidRPr="00E0348B">
        <w:rPr>
          <w:lang w:val="en-US"/>
        </w:rPr>
        <w:t xml:space="preserve">the magnitude scaling relation (Wells and Coppersmith, 1994), used to numerically constrain the subsurface length (L) and width (W) of the earthquake </w:t>
      </w:r>
      <w:r w:rsidR="00181EF2" w:rsidRPr="00E0348B">
        <w:rPr>
          <w:lang w:val="en-US"/>
        </w:rPr>
        <w:t>ruptures</w:t>
      </w:r>
    </w:p>
    <w:p w14:paraId="44F5E684" w14:textId="7E9728D5" w:rsidR="00181EF2" w:rsidRPr="00E0348B" w:rsidRDefault="00181EF2" w:rsidP="00573A19">
      <w:pPr>
        <w:pStyle w:val="ListParagraph"/>
        <w:numPr>
          <w:ilvl w:val="0"/>
          <w:numId w:val="59"/>
        </w:numPr>
        <w:rPr>
          <w:lang w:val="en-US"/>
        </w:rPr>
      </w:pPr>
      <w:r w:rsidRPr="00E0348B">
        <w:rPr>
          <w:lang w:val="en-US"/>
        </w:rPr>
        <w:t>the rupture aspect ratio</w:t>
      </w:r>
      <w:r w:rsidR="00461831" w:rsidRPr="00E0348B">
        <w:rPr>
          <w:lang w:val="en-US"/>
        </w:rPr>
        <w:t xml:space="preserve"> (</w:t>
      </w:r>
      <w:r w:rsidR="002F237A" w:rsidRPr="00E0348B">
        <w:rPr>
          <w:lang w:val="en-US"/>
        </w:rPr>
        <w:t>1:</w:t>
      </w:r>
      <w:r w:rsidR="00461831" w:rsidRPr="00E0348B">
        <w:rPr>
          <w:lang w:val="en-US"/>
        </w:rPr>
        <w:t>2)</w:t>
      </w:r>
    </w:p>
    <w:p w14:paraId="7E1126FC" w14:textId="31464282" w:rsidR="00181EF2" w:rsidRPr="00E0348B" w:rsidRDefault="00181EF2" w:rsidP="00181EF2">
      <w:pPr>
        <w:pStyle w:val="ListParagraph"/>
        <w:numPr>
          <w:ilvl w:val="0"/>
          <w:numId w:val="59"/>
        </w:numPr>
        <w:rPr>
          <w:lang w:val="en-US"/>
        </w:rPr>
      </w:pPr>
      <w:r w:rsidRPr="00E0348B">
        <w:rPr>
          <w:lang w:val="en-US"/>
        </w:rPr>
        <w:t xml:space="preserve">the upper and lower </w:t>
      </w:r>
      <w:proofErr w:type="spellStart"/>
      <w:r w:rsidRPr="00E0348B">
        <w:rPr>
          <w:lang w:val="en-US"/>
        </w:rPr>
        <w:t>seismogenic</w:t>
      </w:r>
      <w:proofErr w:type="spellEnd"/>
      <w:r w:rsidRPr="00E0348B">
        <w:rPr>
          <w:lang w:val="en-US"/>
        </w:rPr>
        <w:t xml:space="preserve"> depth</w:t>
      </w:r>
      <w:r w:rsidR="009959C5" w:rsidRPr="00E0348B">
        <w:rPr>
          <w:lang w:val="en-US"/>
        </w:rPr>
        <w:t>s needed to limit the extension of the rupture plane</w:t>
      </w:r>
      <w:r w:rsidRPr="00E0348B">
        <w:rPr>
          <w:lang w:val="en-US"/>
        </w:rPr>
        <w:t xml:space="preserve"> (see </w:t>
      </w:r>
      <w:r w:rsidR="00371A72" w:rsidRPr="00E0348B">
        <w:rPr>
          <w:lang w:val="en-US"/>
        </w:rPr>
        <w:fldChar w:fldCharType="begin"/>
      </w:r>
      <w:r w:rsidR="00371A72" w:rsidRPr="00E0348B">
        <w:rPr>
          <w:lang w:val="en-US"/>
        </w:rPr>
        <w:instrText xml:space="preserve"> REF _Ref80530788 \h </w:instrText>
      </w:r>
      <w:r w:rsidR="00371A72" w:rsidRPr="00E0348B">
        <w:rPr>
          <w:lang w:val="en-US"/>
        </w:rPr>
      </w:r>
      <w:r w:rsidR="00371A72" w:rsidRPr="00E0348B">
        <w:rPr>
          <w:lang w:val="en-US"/>
        </w:rPr>
        <w:fldChar w:fldCharType="separate"/>
      </w:r>
      <w:r w:rsidR="00FE0A13" w:rsidRPr="00E0348B">
        <w:rPr>
          <w:lang w:val="en-US"/>
        </w:rPr>
        <w:t xml:space="preserve">Table </w:t>
      </w:r>
      <w:r w:rsidR="00FE0A13">
        <w:rPr>
          <w:noProof/>
          <w:lang w:val="en-US"/>
        </w:rPr>
        <w:t>12</w:t>
      </w:r>
      <w:r w:rsidR="00371A72" w:rsidRPr="00E0348B">
        <w:rPr>
          <w:lang w:val="en-US"/>
        </w:rPr>
        <w:fldChar w:fldCharType="end"/>
      </w:r>
      <w:r w:rsidRPr="00A85F13">
        <w:rPr>
          <w:lang w:val="en-US"/>
        </w:rPr>
        <w:t>)</w:t>
      </w:r>
    </w:p>
    <w:p w14:paraId="4CE3D0C3" w14:textId="520F5AB9" w:rsidR="00045859" w:rsidRPr="00E0348B" w:rsidRDefault="00045859" w:rsidP="00181EF2">
      <w:pPr>
        <w:pStyle w:val="ListParagraph"/>
        <w:numPr>
          <w:ilvl w:val="0"/>
          <w:numId w:val="59"/>
        </w:numPr>
        <w:rPr>
          <w:lang w:val="en-US"/>
        </w:rPr>
      </w:pPr>
      <w:r w:rsidRPr="00E0348B">
        <w:rPr>
          <w:lang w:val="en-US"/>
        </w:rPr>
        <w:t xml:space="preserve">the </w:t>
      </w:r>
      <w:r w:rsidR="00D83E18" w:rsidRPr="00E0348B">
        <w:rPr>
          <w:lang w:val="en-US"/>
        </w:rPr>
        <w:t>distance</w:t>
      </w:r>
      <w:r w:rsidRPr="00E0348B">
        <w:rPr>
          <w:lang w:val="en-US"/>
        </w:rPr>
        <w:t xml:space="preserve"> interval used to discretize the area source model into </w:t>
      </w:r>
      <w:r w:rsidR="003B1CFC" w:rsidRPr="00E0348B">
        <w:rPr>
          <w:lang w:val="en-US"/>
        </w:rPr>
        <w:t xml:space="preserve">a </w:t>
      </w:r>
      <w:r w:rsidRPr="00E0348B">
        <w:rPr>
          <w:lang w:val="en-US"/>
        </w:rPr>
        <w:t>finite grid of sources (10km spacing)</w:t>
      </w:r>
    </w:p>
    <w:p w14:paraId="6142F2B6" w14:textId="4F71396E" w:rsidR="00B4280E" w:rsidRPr="00E0348B" w:rsidRDefault="00B4280E" w:rsidP="00B4280E">
      <w:pPr>
        <w:rPr>
          <w:lang w:val="en-US"/>
        </w:rPr>
      </w:pPr>
    </w:p>
    <w:p w14:paraId="4FDBF015" w14:textId="39ED5DF3" w:rsidR="008B3CE5" w:rsidRPr="00E0348B" w:rsidRDefault="008B3CE5" w:rsidP="008B3CE5">
      <w:pPr>
        <w:pStyle w:val="TableCaption0"/>
        <w:rPr>
          <w:lang w:val="en-US"/>
        </w:rPr>
      </w:pPr>
      <w:bookmarkStart w:id="98" w:name="_Ref80530788"/>
      <w:r w:rsidRPr="00E0348B">
        <w:rPr>
          <w:lang w:val="en-US"/>
        </w:rPr>
        <w:t xml:space="preserve">Table </w:t>
      </w:r>
      <w:r w:rsidRPr="00E0348B">
        <w:rPr>
          <w:lang w:val="en-US"/>
        </w:rPr>
        <w:fldChar w:fldCharType="begin"/>
      </w:r>
      <w:r w:rsidRPr="00E0348B">
        <w:rPr>
          <w:lang w:val="en-US"/>
        </w:rPr>
        <w:instrText xml:space="preserve"> SEQ Table \* ARABIC </w:instrText>
      </w:r>
      <w:r w:rsidRPr="00E0348B">
        <w:rPr>
          <w:lang w:val="en-US"/>
        </w:rPr>
        <w:fldChar w:fldCharType="separate"/>
      </w:r>
      <w:r w:rsidR="00FE0A13">
        <w:rPr>
          <w:noProof/>
          <w:lang w:val="en-US"/>
        </w:rPr>
        <w:t>12</w:t>
      </w:r>
      <w:r w:rsidRPr="00E0348B">
        <w:rPr>
          <w:lang w:val="en-US"/>
        </w:rPr>
        <w:fldChar w:fldCharType="end"/>
      </w:r>
      <w:bookmarkEnd w:id="98"/>
      <w:r w:rsidRPr="00A85F13">
        <w:rPr>
          <w:lang w:val="en-US"/>
        </w:rPr>
        <w:t>.</w:t>
      </w:r>
      <w:r w:rsidRPr="00E0348B">
        <w:rPr>
          <w:lang w:val="en-US"/>
        </w:rPr>
        <w:t xml:space="preserve"> </w:t>
      </w:r>
      <w:r w:rsidR="00977EA3" w:rsidRPr="00E0348B">
        <w:rPr>
          <w:lang w:val="en-US"/>
        </w:rPr>
        <w:t xml:space="preserve">Lower and upper </w:t>
      </w:r>
      <w:proofErr w:type="spellStart"/>
      <w:r w:rsidR="00977EA3" w:rsidRPr="00E0348B">
        <w:rPr>
          <w:lang w:val="en-US"/>
        </w:rPr>
        <w:t>seismogenic</w:t>
      </w:r>
      <w:proofErr w:type="spellEnd"/>
      <w:r w:rsidR="00977EA3" w:rsidRPr="00E0348B">
        <w:rPr>
          <w:lang w:val="en-US"/>
        </w:rPr>
        <w:t xml:space="preserve"> depths adopted to constrain the rupture extension</w:t>
      </w:r>
      <w:r w:rsidR="007C19C9" w:rsidRPr="00E0348B">
        <w:rPr>
          <w:lang w:val="en-US"/>
        </w:rPr>
        <w:t xml:space="preserve"> in the different source depth layers</w:t>
      </w:r>
      <w:r w:rsidR="00977EA3" w:rsidRPr="00E0348B">
        <w:rPr>
          <w:lang w:val="en-US"/>
        </w:rPr>
        <w:t>.</w:t>
      </w:r>
    </w:p>
    <w:tbl>
      <w:tblPr>
        <w:tblStyle w:val="MediumShading2-Accent2"/>
        <w:tblW w:w="9072" w:type="dxa"/>
        <w:tblLayout w:type="fixed"/>
        <w:tblLook w:val="0420" w:firstRow="1" w:lastRow="0" w:firstColumn="0" w:lastColumn="0" w:noHBand="0" w:noVBand="1"/>
      </w:tblPr>
      <w:tblGrid>
        <w:gridCol w:w="2835"/>
        <w:gridCol w:w="2977"/>
        <w:gridCol w:w="3260"/>
      </w:tblGrid>
      <w:tr w:rsidR="008B3CE5" w:rsidRPr="00A85F13" w14:paraId="1CEA377D" w14:textId="77777777" w:rsidTr="008B3CE5">
        <w:trPr>
          <w:cnfStyle w:val="100000000000" w:firstRow="1" w:lastRow="0" w:firstColumn="0" w:lastColumn="0" w:oddVBand="0" w:evenVBand="0" w:oddHBand="0" w:evenHBand="0" w:firstRowFirstColumn="0" w:firstRowLastColumn="0" w:lastRowFirstColumn="0" w:lastRowLastColumn="0"/>
          <w:trHeight w:val="340"/>
        </w:trPr>
        <w:tc>
          <w:tcPr>
            <w:tcW w:w="2835" w:type="dxa"/>
            <w:tcBorders>
              <w:right w:val="single" w:sz="4" w:space="0" w:color="FFFFFF" w:themeColor="background1"/>
            </w:tcBorders>
            <w:shd w:val="clear" w:color="auto" w:fill="E5B8B7" w:themeFill="accent2" w:themeFillTint="66"/>
            <w:vAlign w:val="center"/>
          </w:tcPr>
          <w:p w14:paraId="4396231B" w14:textId="32A10C4D" w:rsidR="008B3CE5" w:rsidRPr="00E0348B" w:rsidRDefault="008B3CE5" w:rsidP="00C31CBD">
            <w:pPr>
              <w:pStyle w:val="TableHeader"/>
              <w:rPr>
                <w:b/>
                <w:bCs/>
                <w:color w:val="auto"/>
                <w:szCs w:val="20"/>
              </w:rPr>
            </w:pPr>
            <w:r w:rsidRPr="00E0348B">
              <w:rPr>
                <w:szCs w:val="20"/>
              </w:rPr>
              <w:t>Depth layer</w:t>
            </w:r>
          </w:p>
        </w:tc>
        <w:tc>
          <w:tcPr>
            <w:tcW w:w="2977" w:type="dxa"/>
            <w:tcBorders>
              <w:right w:val="single" w:sz="4" w:space="0" w:color="FFFFFF" w:themeColor="background1"/>
            </w:tcBorders>
            <w:shd w:val="clear" w:color="auto" w:fill="E5B8B7" w:themeFill="accent2" w:themeFillTint="66"/>
            <w:vAlign w:val="center"/>
          </w:tcPr>
          <w:p w14:paraId="71CD959A" w14:textId="03C469AA" w:rsidR="008B3CE5" w:rsidRPr="00E0348B" w:rsidRDefault="008B3CE5" w:rsidP="00C31CBD">
            <w:pPr>
              <w:pStyle w:val="TableHeader"/>
              <w:rPr>
                <w:b/>
                <w:bCs/>
                <w:szCs w:val="20"/>
              </w:rPr>
            </w:pPr>
            <w:r w:rsidRPr="00E0348B">
              <w:rPr>
                <w:szCs w:val="20"/>
              </w:rPr>
              <w:t xml:space="preserve">Lower </w:t>
            </w:r>
            <w:proofErr w:type="spellStart"/>
            <w:r w:rsidRPr="00E0348B">
              <w:rPr>
                <w:szCs w:val="20"/>
              </w:rPr>
              <w:t>seismogenic</w:t>
            </w:r>
            <w:proofErr w:type="spellEnd"/>
            <w:r w:rsidRPr="00E0348B">
              <w:rPr>
                <w:szCs w:val="20"/>
              </w:rPr>
              <w:t xml:space="preserve"> depth (LSG)</w:t>
            </w:r>
          </w:p>
        </w:tc>
        <w:tc>
          <w:tcPr>
            <w:tcW w:w="3260" w:type="dxa"/>
            <w:tcBorders>
              <w:right w:val="single" w:sz="4" w:space="0" w:color="FFFFFF" w:themeColor="background1"/>
            </w:tcBorders>
            <w:shd w:val="clear" w:color="auto" w:fill="E5B8B7" w:themeFill="accent2" w:themeFillTint="66"/>
            <w:vAlign w:val="center"/>
          </w:tcPr>
          <w:p w14:paraId="76F12A21" w14:textId="26A78E9B" w:rsidR="008B3CE5" w:rsidRPr="00E0348B" w:rsidRDefault="008B3CE5" w:rsidP="00C31CBD">
            <w:pPr>
              <w:pStyle w:val="TableHeader"/>
              <w:rPr>
                <w:b/>
                <w:bCs/>
                <w:color w:val="auto"/>
                <w:szCs w:val="20"/>
              </w:rPr>
            </w:pPr>
            <w:r w:rsidRPr="00E0348B">
              <w:rPr>
                <w:szCs w:val="20"/>
              </w:rPr>
              <w:t xml:space="preserve">Upper </w:t>
            </w:r>
            <w:proofErr w:type="spellStart"/>
            <w:r w:rsidRPr="00E0348B">
              <w:rPr>
                <w:szCs w:val="20"/>
              </w:rPr>
              <w:t>seismogenic</w:t>
            </w:r>
            <w:proofErr w:type="spellEnd"/>
            <w:r w:rsidRPr="00E0348B">
              <w:rPr>
                <w:szCs w:val="20"/>
              </w:rPr>
              <w:t xml:space="preserve"> depth (</w:t>
            </w:r>
            <w:r w:rsidR="0046657C" w:rsidRPr="00E0348B">
              <w:rPr>
                <w:szCs w:val="20"/>
              </w:rPr>
              <w:t>U</w:t>
            </w:r>
            <w:r w:rsidRPr="00E0348B">
              <w:rPr>
                <w:szCs w:val="20"/>
              </w:rPr>
              <w:t>SG)</w:t>
            </w:r>
          </w:p>
        </w:tc>
      </w:tr>
      <w:tr w:rsidR="008B3CE5" w:rsidRPr="00A85F13" w14:paraId="5419F624" w14:textId="77777777" w:rsidTr="008B3CE5">
        <w:trPr>
          <w:cnfStyle w:val="000000100000" w:firstRow="0" w:lastRow="0" w:firstColumn="0" w:lastColumn="0" w:oddVBand="0" w:evenVBand="0" w:oddHBand="1" w:evenHBand="0" w:firstRowFirstColumn="0" w:firstRowLastColumn="0" w:lastRowFirstColumn="0" w:lastRowLastColumn="0"/>
          <w:trHeight w:val="340"/>
        </w:trPr>
        <w:tc>
          <w:tcPr>
            <w:tcW w:w="2835" w:type="dxa"/>
            <w:tcBorders>
              <w:right w:val="single" w:sz="4" w:space="0" w:color="FFFFFF" w:themeColor="background1"/>
            </w:tcBorders>
          </w:tcPr>
          <w:p w14:paraId="605F87DB" w14:textId="160065A5" w:rsidR="008B3CE5" w:rsidRPr="00E0348B" w:rsidRDefault="008B3CE5" w:rsidP="00C31CBD">
            <w:pPr>
              <w:rPr>
                <w:rFonts w:cstheme="minorHAnsi"/>
                <w:b/>
                <w:bCs/>
                <w:sz w:val="20"/>
                <w:szCs w:val="20"/>
                <w:lang w:val="en-US"/>
              </w:rPr>
            </w:pPr>
            <w:r w:rsidRPr="00A85F13">
              <w:rPr>
                <w:b/>
                <w:bCs/>
                <w:sz w:val="20"/>
                <w:szCs w:val="20"/>
                <w:lang w:val="en-US"/>
              </w:rPr>
              <w:t>Shallow depth sources</w:t>
            </w:r>
          </w:p>
        </w:tc>
        <w:tc>
          <w:tcPr>
            <w:tcW w:w="2977" w:type="dxa"/>
            <w:tcBorders>
              <w:right w:val="single" w:sz="4" w:space="0" w:color="FFFFFF" w:themeColor="background1"/>
            </w:tcBorders>
          </w:tcPr>
          <w:p w14:paraId="4BEBC768" w14:textId="1E398625" w:rsidR="008B3CE5" w:rsidRPr="00E0348B" w:rsidRDefault="008B3CE5" w:rsidP="00C31CBD">
            <w:pPr>
              <w:ind w:hanging="11"/>
              <w:jc w:val="center"/>
              <w:rPr>
                <w:rFonts w:cstheme="minorHAnsi"/>
                <w:sz w:val="20"/>
                <w:szCs w:val="20"/>
                <w:lang w:val="en-US"/>
              </w:rPr>
            </w:pPr>
            <w:r w:rsidRPr="00E0348B">
              <w:rPr>
                <w:rFonts w:cstheme="minorHAnsi"/>
                <w:sz w:val="20"/>
                <w:szCs w:val="20"/>
                <w:lang w:val="en-US"/>
              </w:rPr>
              <w:t>0km</w:t>
            </w:r>
          </w:p>
        </w:tc>
        <w:tc>
          <w:tcPr>
            <w:tcW w:w="3260" w:type="dxa"/>
            <w:tcBorders>
              <w:right w:val="single" w:sz="4" w:space="0" w:color="FFFFFF" w:themeColor="background1"/>
            </w:tcBorders>
          </w:tcPr>
          <w:p w14:paraId="2F4DBB5F" w14:textId="3477FC02" w:rsidR="008B3CE5" w:rsidRPr="00E0348B" w:rsidRDefault="008B3CE5" w:rsidP="00C31CBD">
            <w:pPr>
              <w:jc w:val="center"/>
              <w:rPr>
                <w:rFonts w:cstheme="minorHAnsi"/>
                <w:sz w:val="20"/>
                <w:szCs w:val="20"/>
                <w:lang w:val="en-US"/>
              </w:rPr>
            </w:pPr>
            <w:r w:rsidRPr="00E0348B">
              <w:rPr>
                <w:rFonts w:cstheme="minorHAnsi"/>
                <w:sz w:val="20"/>
                <w:szCs w:val="20"/>
                <w:lang w:val="en-US"/>
              </w:rPr>
              <w:t>65km</w:t>
            </w:r>
          </w:p>
        </w:tc>
      </w:tr>
      <w:tr w:rsidR="008B3CE5" w:rsidRPr="00A85F13" w14:paraId="6F7AECA2" w14:textId="77777777" w:rsidTr="008B3CE5">
        <w:trPr>
          <w:trHeight w:val="340"/>
        </w:trPr>
        <w:tc>
          <w:tcPr>
            <w:tcW w:w="2835" w:type="dxa"/>
            <w:tcBorders>
              <w:right w:val="single" w:sz="4" w:space="0" w:color="FFFFFF" w:themeColor="background1"/>
            </w:tcBorders>
          </w:tcPr>
          <w:p w14:paraId="5684577E" w14:textId="2D2450C5" w:rsidR="008B3CE5" w:rsidRPr="00E0348B" w:rsidRDefault="008B3CE5" w:rsidP="00C31CBD">
            <w:pPr>
              <w:rPr>
                <w:b/>
                <w:bCs/>
                <w:sz w:val="20"/>
                <w:szCs w:val="20"/>
                <w:lang w:val="en-US"/>
              </w:rPr>
            </w:pPr>
            <w:r w:rsidRPr="00A85F13">
              <w:rPr>
                <w:b/>
                <w:bCs/>
                <w:sz w:val="20"/>
                <w:szCs w:val="20"/>
                <w:lang w:val="en-US"/>
              </w:rPr>
              <w:t>Intermediate depth sources</w:t>
            </w:r>
          </w:p>
        </w:tc>
        <w:tc>
          <w:tcPr>
            <w:tcW w:w="2977" w:type="dxa"/>
            <w:tcBorders>
              <w:right w:val="single" w:sz="4" w:space="0" w:color="FFFFFF" w:themeColor="background1"/>
            </w:tcBorders>
          </w:tcPr>
          <w:p w14:paraId="2E1D61EE" w14:textId="51B407C2" w:rsidR="008B3CE5" w:rsidRPr="00E0348B" w:rsidRDefault="008B3CE5" w:rsidP="00C31CBD">
            <w:pPr>
              <w:ind w:hanging="11"/>
              <w:jc w:val="center"/>
              <w:rPr>
                <w:rFonts w:cstheme="minorHAnsi"/>
                <w:sz w:val="20"/>
                <w:szCs w:val="20"/>
                <w:lang w:val="en-US"/>
              </w:rPr>
            </w:pPr>
            <w:r w:rsidRPr="00E0348B">
              <w:rPr>
                <w:rFonts w:cstheme="minorHAnsi"/>
                <w:sz w:val="20"/>
                <w:szCs w:val="20"/>
                <w:lang w:val="en-US"/>
              </w:rPr>
              <w:t>35km</w:t>
            </w:r>
          </w:p>
        </w:tc>
        <w:tc>
          <w:tcPr>
            <w:tcW w:w="3260" w:type="dxa"/>
            <w:tcBorders>
              <w:right w:val="single" w:sz="4" w:space="0" w:color="FFFFFF" w:themeColor="background1"/>
            </w:tcBorders>
          </w:tcPr>
          <w:p w14:paraId="3842A32E" w14:textId="05E05A20" w:rsidR="008B3CE5" w:rsidRPr="00E0348B" w:rsidRDefault="008B3CE5" w:rsidP="00C31CBD">
            <w:pPr>
              <w:jc w:val="center"/>
              <w:rPr>
                <w:rFonts w:cstheme="minorHAnsi"/>
                <w:sz w:val="20"/>
                <w:szCs w:val="20"/>
                <w:lang w:val="en-US"/>
              </w:rPr>
            </w:pPr>
            <w:r w:rsidRPr="00E0348B">
              <w:rPr>
                <w:rFonts w:cstheme="minorHAnsi"/>
                <w:sz w:val="20"/>
                <w:szCs w:val="20"/>
                <w:lang w:val="en-US"/>
              </w:rPr>
              <w:t>200km</w:t>
            </w:r>
          </w:p>
        </w:tc>
      </w:tr>
      <w:tr w:rsidR="008B3CE5" w:rsidRPr="00A85F13" w14:paraId="3069B61B" w14:textId="77777777" w:rsidTr="008B3CE5">
        <w:trPr>
          <w:cnfStyle w:val="000000100000" w:firstRow="0" w:lastRow="0" w:firstColumn="0" w:lastColumn="0" w:oddVBand="0" w:evenVBand="0" w:oddHBand="1" w:evenHBand="0" w:firstRowFirstColumn="0" w:firstRowLastColumn="0" w:lastRowFirstColumn="0" w:lastRowLastColumn="0"/>
          <w:trHeight w:val="340"/>
        </w:trPr>
        <w:tc>
          <w:tcPr>
            <w:tcW w:w="2835" w:type="dxa"/>
            <w:tcBorders>
              <w:right w:val="single" w:sz="4" w:space="0" w:color="FFFFFF" w:themeColor="background1"/>
            </w:tcBorders>
          </w:tcPr>
          <w:p w14:paraId="2624CECB" w14:textId="6761B89E" w:rsidR="008B3CE5" w:rsidRPr="00E0348B" w:rsidRDefault="008B3CE5" w:rsidP="00C31CBD">
            <w:pPr>
              <w:rPr>
                <w:b/>
                <w:bCs/>
                <w:sz w:val="20"/>
                <w:szCs w:val="20"/>
                <w:lang w:val="en-US"/>
              </w:rPr>
            </w:pPr>
            <w:r w:rsidRPr="00A85F13">
              <w:rPr>
                <w:b/>
                <w:bCs/>
                <w:sz w:val="20"/>
                <w:szCs w:val="20"/>
                <w:lang w:val="en-US"/>
              </w:rPr>
              <w:t>Deep sources</w:t>
            </w:r>
          </w:p>
        </w:tc>
        <w:tc>
          <w:tcPr>
            <w:tcW w:w="2977" w:type="dxa"/>
            <w:tcBorders>
              <w:right w:val="single" w:sz="4" w:space="0" w:color="FFFFFF" w:themeColor="background1"/>
            </w:tcBorders>
          </w:tcPr>
          <w:p w14:paraId="6D1E0AE0" w14:textId="0972720A" w:rsidR="008B3CE5" w:rsidRPr="00E0348B" w:rsidRDefault="008B3CE5" w:rsidP="00C31CBD">
            <w:pPr>
              <w:ind w:hanging="11"/>
              <w:jc w:val="center"/>
              <w:rPr>
                <w:rFonts w:cstheme="minorHAnsi"/>
                <w:sz w:val="20"/>
                <w:szCs w:val="20"/>
                <w:lang w:val="en-US"/>
              </w:rPr>
            </w:pPr>
            <w:r w:rsidRPr="00E0348B">
              <w:rPr>
                <w:rFonts w:cstheme="minorHAnsi"/>
                <w:sz w:val="20"/>
                <w:szCs w:val="20"/>
                <w:lang w:val="en-US"/>
              </w:rPr>
              <w:t>150km</w:t>
            </w:r>
          </w:p>
        </w:tc>
        <w:tc>
          <w:tcPr>
            <w:tcW w:w="3260" w:type="dxa"/>
            <w:tcBorders>
              <w:right w:val="single" w:sz="4" w:space="0" w:color="FFFFFF" w:themeColor="background1"/>
            </w:tcBorders>
          </w:tcPr>
          <w:p w14:paraId="34941801" w14:textId="4537169F" w:rsidR="008B3CE5" w:rsidRPr="00E0348B" w:rsidRDefault="008B3CE5" w:rsidP="00C31CBD">
            <w:pPr>
              <w:jc w:val="center"/>
              <w:rPr>
                <w:rFonts w:cstheme="minorHAnsi"/>
                <w:sz w:val="20"/>
                <w:szCs w:val="20"/>
                <w:lang w:val="en-US"/>
              </w:rPr>
            </w:pPr>
            <w:r w:rsidRPr="00E0348B">
              <w:rPr>
                <w:rFonts w:cstheme="minorHAnsi"/>
                <w:sz w:val="20"/>
                <w:szCs w:val="20"/>
                <w:lang w:val="en-US"/>
              </w:rPr>
              <w:t>350km</w:t>
            </w:r>
          </w:p>
        </w:tc>
      </w:tr>
    </w:tbl>
    <w:p w14:paraId="4AB8DCA2" w14:textId="77777777" w:rsidR="00461831" w:rsidRPr="00A85F13" w:rsidRDefault="00461831" w:rsidP="00B4280E">
      <w:pPr>
        <w:rPr>
          <w:lang w:val="en-US"/>
        </w:rPr>
      </w:pPr>
    </w:p>
    <w:p w14:paraId="60660DDA" w14:textId="279129E5" w:rsidR="00B4280E" w:rsidRPr="00A05D1B" w:rsidRDefault="00CC2BE2" w:rsidP="00B4280E">
      <w:pPr>
        <w:pStyle w:val="Heading2"/>
        <w:rPr>
          <w:lang w:val="en-US" w:eastAsia="it-IT"/>
        </w:rPr>
      </w:pPr>
      <w:bookmarkStart w:id="99" w:name="_Toc79401458"/>
      <w:bookmarkStart w:id="100" w:name="_Toc80987352"/>
      <w:r w:rsidRPr="00A05D1B">
        <w:rPr>
          <w:lang w:val="en-US" w:eastAsia="it-IT"/>
        </w:rPr>
        <w:t>Smoothed</w:t>
      </w:r>
      <w:r w:rsidR="00B4280E" w:rsidRPr="00A05D1B">
        <w:rPr>
          <w:lang w:val="en-US" w:eastAsia="it-IT"/>
        </w:rPr>
        <w:t xml:space="preserve"> seismicity model</w:t>
      </w:r>
      <w:bookmarkEnd w:id="99"/>
      <w:bookmarkEnd w:id="100"/>
    </w:p>
    <w:p w14:paraId="42CFEE33" w14:textId="4B01DB13" w:rsidR="00E36C3E" w:rsidRPr="00E0348B" w:rsidRDefault="0011364F" w:rsidP="00B4280E">
      <w:pPr>
        <w:rPr>
          <w:lang w:val="en-US"/>
        </w:rPr>
      </w:pPr>
      <w:r w:rsidRPr="00A85F13">
        <w:rPr>
          <w:lang w:val="en-US"/>
        </w:rPr>
        <w:t xml:space="preserve">Earthquake hazard computed using </w:t>
      </w:r>
      <w:r w:rsidR="001B5F62" w:rsidRPr="00E0348B">
        <w:rPr>
          <w:lang w:val="en-US"/>
        </w:rPr>
        <w:t xml:space="preserve">homogenous </w:t>
      </w:r>
      <w:r w:rsidRPr="00E0348B">
        <w:rPr>
          <w:lang w:val="en-US"/>
        </w:rPr>
        <w:t xml:space="preserve">source zones assumes that the probability of occurrence is </w:t>
      </w:r>
      <w:r w:rsidR="00EB6038" w:rsidRPr="00E0348B">
        <w:rPr>
          <w:lang w:val="en-US"/>
        </w:rPr>
        <w:t xml:space="preserve">spatially </w:t>
      </w:r>
      <w:r w:rsidRPr="00E0348B">
        <w:rPr>
          <w:lang w:val="en-US"/>
        </w:rPr>
        <w:t xml:space="preserve">uniform across </w:t>
      </w:r>
      <w:r w:rsidR="009A0E28" w:rsidRPr="00E0348B">
        <w:rPr>
          <w:lang w:val="en-US"/>
        </w:rPr>
        <w:t>each</w:t>
      </w:r>
      <w:r w:rsidRPr="00E0348B">
        <w:rPr>
          <w:lang w:val="en-US"/>
        </w:rPr>
        <w:t xml:space="preserve"> </w:t>
      </w:r>
      <w:r w:rsidR="009A0E28" w:rsidRPr="00E0348B">
        <w:rPr>
          <w:lang w:val="en-US"/>
        </w:rPr>
        <w:t xml:space="preserve">homogenous </w:t>
      </w:r>
      <w:r w:rsidRPr="00E0348B">
        <w:rPr>
          <w:lang w:val="en-US"/>
        </w:rPr>
        <w:t>area.</w:t>
      </w:r>
      <w:r w:rsidR="009A0E28" w:rsidRPr="00E0348B">
        <w:rPr>
          <w:lang w:val="en-US"/>
        </w:rPr>
        <w:t xml:space="preserve"> This assumption is </w:t>
      </w:r>
      <w:r w:rsidR="00A66C0D" w:rsidRPr="00E0348B">
        <w:rPr>
          <w:lang w:val="en-US"/>
        </w:rPr>
        <w:t xml:space="preserve">particularly beneficial in regions of short and/or incomplete earthquake log, </w:t>
      </w:r>
      <w:r w:rsidR="009A0E28" w:rsidRPr="00E0348B">
        <w:rPr>
          <w:lang w:val="en-US"/>
        </w:rPr>
        <w:t xml:space="preserve">as it accounts for earthquakes occurring in potential locations not yet represented in the </w:t>
      </w:r>
      <w:r w:rsidR="00A66C0D" w:rsidRPr="00E0348B">
        <w:rPr>
          <w:lang w:val="en-US"/>
        </w:rPr>
        <w:t>catalogue</w:t>
      </w:r>
      <w:r w:rsidR="009A0E28" w:rsidRPr="00E0348B">
        <w:rPr>
          <w:lang w:val="en-US"/>
        </w:rPr>
        <w:t xml:space="preserve">. The approach, however, </w:t>
      </w:r>
      <w:r w:rsidR="00AA3842" w:rsidRPr="00E0348B">
        <w:rPr>
          <w:lang w:val="en-US"/>
        </w:rPr>
        <w:t xml:space="preserve">may not be appropriate </w:t>
      </w:r>
      <w:r w:rsidR="009A0E28" w:rsidRPr="00E0348B">
        <w:rPr>
          <w:lang w:val="en-US"/>
        </w:rPr>
        <w:t>for regions where seismicity is known to be well localized along main tectonic structures and specific crustal domains.</w:t>
      </w:r>
      <w:r w:rsidR="0068019F" w:rsidRPr="00E0348B">
        <w:rPr>
          <w:lang w:val="en-US"/>
        </w:rPr>
        <w:t xml:space="preserve"> </w:t>
      </w:r>
      <w:r w:rsidR="00AA3842" w:rsidRPr="00E0348B">
        <w:rPr>
          <w:lang w:val="en-US"/>
        </w:rPr>
        <w:t>For example</w:t>
      </w:r>
      <w:r w:rsidR="0068019F" w:rsidRPr="00E0348B">
        <w:rPr>
          <w:lang w:val="en-US"/>
        </w:rPr>
        <w:t xml:space="preserve">, </w:t>
      </w:r>
      <w:r w:rsidR="00A87568" w:rsidRPr="00E0348B">
        <w:rPr>
          <w:lang w:val="en-US"/>
        </w:rPr>
        <w:t>the associated</w:t>
      </w:r>
      <w:r w:rsidR="0068019F" w:rsidRPr="00E0348B">
        <w:rPr>
          <w:lang w:val="en-US"/>
        </w:rPr>
        <w:t xml:space="preserve"> smearing effect might produce underestimation of the computed hazard at </w:t>
      </w:r>
      <w:r w:rsidR="00AA3842" w:rsidRPr="00E0348B">
        <w:rPr>
          <w:lang w:val="en-US"/>
        </w:rPr>
        <w:t>some locations close to the localized seismicity and overestimate the hazard at other locations farther from the localized seismicity</w:t>
      </w:r>
      <w:r w:rsidR="0068019F" w:rsidRPr="00E0348B">
        <w:rPr>
          <w:lang w:val="en-US"/>
        </w:rPr>
        <w:t>.</w:t>
      </w:r>
      <w:r w:rsidR="00E36C3E" w:rsidRPr="00E0348B">
        <w:rPr>
          <w:lang w:val="en-US"/>
        </w:rPr>
        <w:t xml:space="preserve"> </w:t>
      </w:r>
      <w:r w:rsidR="009A0E28" w:rsidRPr="00E0348B">
        <w:rPr>
          <w:lang w:val="en-US"/>
        </w:rPr>
        <w:t xml:space="preserve">To overcome this limitation, the smoothed seismicity approach was introduced (e.g., Frankel, 1995), where computed occurrence rates are spatially </w:t>
      </w:r>
      <w:r w:rsidR="00113824" w:rsidRPr="00E0348B">
        <w:rPr>
          <w:lang w:val="en-US"/>
        </w:rPr>
        <w:t xml:space="preserve">reorganized to </w:t>
      </w:r>
      <w:r w:rsidR="00527F36" w:rsidRPr="00E0348B">
        <w:rPr>
          <w:lang w:val="en-US"/>
        </w:rPr>
        <w:t>follow</w:t>
      </w:r>
      <w:r w:rsidR="00113824" w:rsidRPr="00E0348B">
        <w:rPr>
          <w:lang w:val="en-US"/>
        </w:rPr>
        <w:t xml:space="preserve"> the </w:t>
      </w:r>
      <w:r w:rsidR="00527F36" w:rsidRPr="00E0348B">
        <w:rPr>
          <w:lang w:val="en-US"/>
        </w:rPr>
        <w:t xml:space="preserve">observed </w:t>
      </w:r>
      <w:r w:rsidR="00113824" w:rsidRPr="00E0348B">
        <w:rPr>
          <w:lang w:val="en-US"/>
        </w:rPr>
        <w:t>earthquake pattern.</w:t>
      </w:r>
    </w:p>
    <w:p w14:paraId="07E0C901" w14:textId="758FF35B" w:rsidR="009A0E28" w:rsidRPr="00E0348B" w:rsidRDefault="007B29F9" w:rsidP="00B4280E">
      <w:pPr>
        <w:rPr>
          <w:lang w:val="en-US"/>
        </w:rPr>
      </w:pPr>
      <w:r w:rsidRPr="00E0348B">
        <w:rPr>
          <w:lang w:val="en-US"/>
        </w:rPr>
        <w:t>In this study, we use a variant of the smoothing procedure proposed by Poggi et al. (2020)</w:t>
      </w:r>
      <w:r w:rsidR="004C0378" w:rsidRPr="00E0348B">
        <w:rPr>
          <w:lang w:val="en-US"/>
        </w:rPr>
        <w:t xml:space="preserve">, which has the </w:t>
      </w:r>
      <w:r w:rsidR="003D31EE" w:rsidRPr="00E0348B">
        <w:rPr>
          <w:lang w:val="en-US"/>
        </w:rPr>
        <w:t>significant</w:t>
      </w:r>
      <w:r w:rsidR="004C0378" w:rsidRPr="00E0348B">
        <w:rPr>
          <w:lang w:val="en-US"/>
        </w:rPr>
        <w:t xml:space="preserve"> advantage of preserving the overall rate balance </w:t>
      </w:r>
      <w:r w:rsidR="00E36C3E" w:rsidRPr="00E0348B">
        <w:rPr>
          <w:lang w:val="en-US"/>
        </w:rPr>
        <w:t>of</w:t>
      </w:r>
      <w:r w:rsidR="004C0378" w:rsidRPr="00E0348B">
        <w:rPr>
          <w:lang w:val="en-US"/>
        </w:rPr>
        <w:t xml:space="preserve"> each discrete zone.</w:t>
      </w:r>
      <w:r w:rsidRPr="00E0348B">
        <w:rPr>
          <w:lang w:val="en-US"/>
        </w:rPr>
        <w:t xml:space="preserve"> </w:t>
      </w:r>
      <w:r w:rsidR="00861887" w:rsidRPr="00E0348B">
        <w:rPr>
          <w:lang w:val="en-US"/>
        </w:rPr>
        <w:t>The level of smearing of the rates is controlled by smoothing length parameter</w:t>
      </w:r>
      <w:r w:rsidR="004C0378" w:rsidRPr="00E0348B">
        <w:rPr>
          <w:lang w:val="en-US"/>
        </w:rPr>
        <w:t xml:space="preserve"> (λ)</w:t>
      </w:r>
      <w:r w:rsidR="00861887" w:rsidRPr="00E0348B">
        <w:rPr>
          <w:lang w:val="en-US"/>
        </w:rPr>
        <w:t>, which reflects the belief in the actual observed seismicity pattern.</w:t>
      </w:r>
      <w:r w:rsidR="004C0378" w:rsidRPr="00E0348B">
        <w:rPr>
          <w:lang w:val="en-US"/>
        </w:rPr>
        <w:t xml:space="preserve"> The larger is λ, the more uniform will be </w:t>
      </w:r>
      <w:r w:rsidR="009B347C" w:rsidRPr="00E0348B">
        <w:rPr>
          <w:lang w:val="en-US"/>
        </w:rPr>
        <w:t xml:space="preserve">the </w:t>
      </w:r>
      <w:r w:rsidR="004C0378" w:rsidRPr="00E0348B">
        <w:rPr>
          <w:lang w:val="en-US"/>
        </w:rPr>
        <w:t xml:space="preserve">occurrence rate pattern, ideally converging to the </w:t>
      </w:r>
      <w:r w:rsidR="00FA012D" w:rsidRPr="00E0348B">
        <w:rPr>
          <w:lang w:val="en-US"/>
        </w:rPr>
        <w:t>uniform</w:t>
      </w:r>
      <w:r w:rsidR="004C0378" w:rsidRPr="00E0348B">
        <w:rPr>
          <w:lang w:val="en-US"/>
        </w:rPr>
        <w:t xml:space="preserve"> zonation.</w:t>
      </w:r>
      <w:r w:rsidR="009D6D35" w:rsidRPr="00E0348B">
        <w:rPr>
          <w:lang w:val="en-US"/>
        </w:rPr>
        <w:t xml:space="preserve"> Conversely, small value of λ will closely replicate the observed seismicity pattern.</w:t>
      </w:r>
    </w:p>
    <w:p w14:paraId="1485C5F8" w14:textId="17BC8F5A" w:rsidR="00176CE2" w:rsidRPr="00E0348B" w:rsidRDefault="00467C9F" w:rsidP="00B4280E">
      <w:pPr>
        <w:rPr>
          <w:lang w:val="en-US"/>
        </w:rPr>
      </w:pPr>
      <w:r w:rsidRPr="00E0348B">
        <w:rPr>
          <w:lang w:val="en-US"/>
        </w:rPr>
        <w:t xml:space="preserve">Definition of an optimal smoothing length is </w:t>
      </w:r>
      <w:r w:rsidR="000E26E3" w:rsidRPr="00E0348B">
        <w:rPr>
          <w:lang w:val="en-US"/>
        </w:rPr>
        <w:t>however</w:t>
      </w:r>
      <w:r w:rsidRPr="00E0348B">
        <w:rPr>
          <w:lang w:val="en-US"/>
        </w:rPr>
        <w:t xml:space="preserve"> difficult, and a level of expert judgment is required. Being λ a loosely constrained parameter in the model and therefore contributing to its epistemic variability, different alternate values (a central value and two edge cases) were used</w:t>
      </w:r>
      <w:r w:rsidR="00C949BB" w:rsidRPr="00E0348B">
        <w:rPr>
          <w:lang w:val="en-US"/>
        </w:rPr>
        <w:t xml:space="preserve"> in a </w:t>
      </w:r>
      <w:r w:rsidR="00C949BB" w:rsidRPr="00E0348B">
        <w:rPr>
          <w:lang w:val="en-US"/>
        </w:rPr>
        <w:lastRenderedPageBreak/>
        <w:t>logic-tree approach, with assigned triangular weight</w:t>
      </w:r>
      <w:r w:rsidRPr="00E0348B">
        <w:rPr>
          <w:lang w:val="en-US"/>
        </w:rPr>
        <w:t xml:space="preserve">. </w:t>
      </w:r>
      <w:r w:rsidR="00CE09D2" w:rsidRPr="00E0348B">
        <w:rPr>
          <w:lang w:val="en-US"/>
        </w:rPr>
        <w:t>Moreover, t</w:t>
      </w:r>
      <w:r w:rsidRPr="00E0348B">
        <w:rPr>
          <w:lang w:val="en-US"/>
        </w:rPr>
        <w:t xml:space="preserve">o avoid </w:t>
      </w:r>
      <w:r w:rsidR="00500D53" w:rsidRPr="00E0348B">
        <w:rPr>
          <w:lang w:val="en-US"/>
        </w:rPr>
        <w:t xml:space="preserve">typical </w:t>
      </w:r>
      <w:r w:rsidRPr="00E0348B">
        <w:rPr>
          <w:lang w:val="en-US"/>
        </w:rPr>
        <w:t xml:space="preserve">“bull eye” smearing effects on zones with too few </w:t>
      </w:r>
      <w:r w:rsidR="00543E83" w:rsidRPr="00E0348B">
        <w:rPr>
          <w:lang w:val="en-US"/>
        </w:rPr>
        <w:t xml:space="preserve">observed </w:t>
      </w:r>
      <w:r w:rsidRPr="00E0348B">
        <w:rPr>
          <w:lang w:val="en-US"/>
        </w:rPr>
        <w:t>events (e.g., the cratonic shield of Kazakhstan), a different combination of smoothing lengths was used for regions of high and low seismic productivity.</w:t>
      </w:r>
      <w:r w:rsidR="00CE09D2" w:rsidRPr="00E0348B">
        <w:rPr>
          <w:lang w:val="en-US"/>
        </w:rPr>
        <w:t xml:space="preserve"> High λ </w:t>
      </w:r>
      <w:r w:rsidR="00E20258" w:rsidRPr="00E0348B">
        <w:rPr>
          <w:lang w:val="en-US"/>
        </w:rPr>
        <w:t>values</w:t>
      </w:r>
      <w:r w:rsidR="00CE09D2" w:rsidRPr="00E0348B">
        <w:rPr>
          <w:lang w:val="en-US"/>
        </w:rPr>
        <w:t xml:space="preserve"> were also used for the deep seismicity zones, where uncertainty on the location </w:t>
      </w:r>
      <w:r w:rsidR="00AA3842" w:rsidRPr="00E0348B">
        <w:rPr>
          <w:lang w:val="en-US"/>
        </w:rPr>
        <w:t>is</w:t>
      </w:r>
      <w:r w:rsidR="00CE09D2" w:rsidRPr="00E0348B">
        <w:rPr>
          <w:lang w:val="en-US"/>
        </w:rPr>
        <w:t xml:space="preserve"> high.</w:t>
      </w:r>
      <w:r w:rsidRPr="00E0348B">
        <w:rPr>
          <w:lang w:val="en-US"/>
        </w:rPr>
        <w:t xml:space="preserve"> See </w:t>
      </w:r>
      <w:r w:rsidR="006123A4" w:rsidRPr="00E0348B">
        <w:rPr>
          <w:lang w:val="en-US"/>
        </w:rPr>
        <w:fldChar w:fldCharType="begin"/>
      </w:r>
      <w:r w:rsidR="006123A4" w:rsidRPr="00E0348B">
        <w:rPr>
          <w:lang w:val="en-US"/>
        </w:rPr>
        <w:instrText xml:space="preserve"> REF _Ref80526685 \h </w:instrText>
      </w:r>
      <w:r w:rsidR="006123A4" w:rsidRPr="00E0348B">
        <w:rPr>
          <w:lang w:val="en-US"/>
        </w:rPr>
      </w:r>
      <w:r w:rsidR="006123A4" w:rsidRPr="00E0348B">
        <w:rPr>
          <w:lang w:val="en-US"/>
        </w:rPr>
        <w:fldChar w:fldCharType="separate"/>
      </w:r>
      <w:r w:rsidR="00FE0A13" w:rsidRPr="00E0348B">
        <w:rPr>
          <w:lang w:val="en-US"/>
        </w:rPr>
        <w:t xml:space="preserve">Table </w:t>
      </w:r>
      <w:r w:rsidR="00FE0A13">
        <w:rPr>
          <w:noProof/>
          <w:lang w:val="en-US"/>
        </w:rPr>
        <w:t>13</w:t>
      </w:r>
      <w:r w:rsidR="006123A4" w:rsidRPr="00E0348B">
        <w:rPr>
          <w:lang w:val="en-US"/>
        </w:rPr>
        <w:fldChar w:fldCharType="end"/>
      </w:r>
      <w:r w:rsidR="006123A4" w:rsidRPr="00A85F13">
        <w:rPr>
          <w:lang w:val="en-US"/>
        </w:rPr>
        <w:t xml:space="preserve"> </w:t>
      </w:r>
      <w:r w:rsidRPr="00E0348B">
        <w:rPr>
          <w:lang w:val="en-US"/>
        </w:rPr>
        <w:t xml:space="preserve">for the smoothing length </w:t>
      </w:r>
      <w:r w:rsidR="00123F1C" w:rsidRPr="00E0348B">
        <w:rPr>
          <w:lang w:val="en-US"/>
        </w:rPr>
        <w:t xml:space="preserve">value combination </w:t>
      </w:r>
      <w:r w:rsidRPr="00E0348B">
        <w:rPr>
          <w:lang w:val="en-US"/>
        </w:rPr>
        <w:t>associated to each group.</w:t>
      </w:r>
      <w:r w:rsidR="004B1405" w:rsidRPr="00E0348B">
        <w:rPr>
          <w:lang w:val="en-US"/>
        </w:rPr>
        <w:t xml:space="preserve"> Result of the smoothing procedure </w:t>
      </w:r>
      <w:r w:rsidR="00D31ACC" w:rsidRPr="00E0348B">
        <w:rPr>
          <w:lang w:val="en-US"/>
        </w:rPr>
        <w:t xml:space="preserve">applied separately to the shallow, </w:t>
      </w:r>
      <w:r w:rsidR="00691841" w:rsidRPr="00E0348B">
        <w:rPr>
          <w:lang w:val="en-US"/>
        </w:rPr>
        <w:t>intermediate,</w:t>
      </w:r>
      <w:r w:rsidR="00D31ACC" w:rsidRPr="00E0348B">
        <w:rPr>
          <w:lang w:val="en-US"/>
        </w:rPr>
        <w:t xml:space="preserve"> and deep seismicity layers is presented in </w:t>
      </w:r>
      <w:r w:rsidR="00D31ACC" w:rsidRPr="00E0348B">
        <w:rPr>
          <w:lang w:val="en-US"/>
        </w:rPr>
        <w:fldChar w:fldCharType="begin"/>
      </w:r>
      <w:r w:rsidR="00D31ACC" w:rsidRPr="00E0348B">
        <w:rPr>
          <w:lang w:val="en-US"/>
        </w:rPr>
        <w:instrText xml:space="preserve"> REF _Ref80526868 \h </w:instrText>
      </w:r>
      <w:r w:rsidR="00D31ACC" w:rsidRPr="00E0348B">
        <w:rPr>
          <w:lang w:val="en-US"/>
        </w:rPr>
      </w:r>
      <w:r w:rsidR="00D31ACC" w:rsidRPr="00E0348B">
        <w:rPr>
          <w:lang w:val="en-US"/>
        </w:rPr>
        <w:fldChar w:fldCharType="separate"/>
      </w:r>
      <w:r w:rsidR="00FE0A13" w:rsidRPr="00E0348B">
        <w:rPr>
          <w:lang w:val="en-US"/>
        </w:rPr>
        <w:t xml:space="preserve">Figure </w:t>
      </w:r>
      <w:r w:rsidR="00FE0A13">
        <w:rPr>
          <w:noProof/>
          <w:lang w:val="en-US"/>
        </w:rPr>
        <w:t>16</w:t>
      </w:r>
      <w:r w:rsidR="00D31ACC" w:rsidRPr="00E0348B">
        <w:rPr>
          <w:lang w:val="en-US"/>
        </w:rPr>
        <w:fldChar w:fldCharType="end"/>
      </w:r>
      <w:r w:rsidR="00D31ACC" w:rsidRPr="00A85F13">
        <w:rPr>
          <w:lang w:val="en-US"/>
        </w:rPr>
        <w:t xml:space="preserve">, </w:t>
      </w:r>
      <w:r w:rsidR="00D31ACC" w:rsidRPr="00E0348B">
        <w:rPr>
          <w:lang w:val="en-US"/>
        </w:rPr>
        <w:fldChar w:fldCharType="begin"/>
      </w:r>
      <w:r w:rsidR="00D31ACC" w:rsidRPr="00E0348B">
        <w:rPr>
          <w:lang w:val="en-US"/>
        </w:rPr>
        <w:instrText xml:space="preserve"> REF _Ref80526870 \h </w:instrText>
      </w:r>
      <w:r w:rsidR="00D31ACC" w:rsidRPr="00E0348B">
        <w:rPr>
          <w:lang w:val="en-US"/>
        </w:rPr>
      </w:r>
      <w:r w:rsidR="00D31ACC" w:rsidRPr="00E0348B">
        <w:rPr>
          <w:lang w:val="en-US"/>
        </w:rPr>
        <w:fldChar w:fldCharType="separate"/>
      </w:r>
      <w:r w:rsidR="00FE0A13" w:rsidRPr="00E0348B">
        <w:rPr>
          <w:lang w:val="en-US"/>
        </w:rPr>
        <w:t xml:space="preserve">Figure </w:t>
      </w:r>
      <w:r w:rsidR="00FE0A13">
        <w:rPr>
          <w:noProof/>
          <w:lang w:val="en-US"/>
        </w:rPr>
        <w:t>17</w:t>
      </w:r>
      <w:r w:rsidR="00D31ACC" w:rsidRPr="00E0348B">
        <w:rPr>
          <w:lang w:val="en-US"/>
        </w:rPr>
        <w:fldChar w:fldCharType="end"/>
      </w:r>
      <w:r w:rsidR="00D31ACC" w:rsidRPr="00A85F13">
        <w:rPr>
          <w:lang w:val="en-US"/>
        </w:rPr>
        <w:t xml:space="preserve"> and </w:t>
      </w:r>
      <w:r w:rsidR="00D31ACC" w:rsidRPr="00E0348B">
        <w:rPr>
          <w:lang w:val="en-US"/>
        </w:rPr>
        <w:fldChar w:fldCharType="begin"/>
      </w:r>
      <w:r w:rsidR="00D31ACC" w:rsidRPr="00E0348B">
        <w:rPr>
          <w:lang w:val="en-US"/>
        </w:rPr>
        <w:instrText xml:space="preserve"> REF _Ref80526871 \h </w:instrText>
      </w:r>
      <w:r w:rsidR="00D31ACC" w:rsidRPr="00E0348B">
        <w:rPr>
          <w:lang w:val="en-US"/>
        </w:rPr>
      </w:r>
      <w:r w:rsidR="00D31ACC" w:rsidRPr="00E0348B">
        <w:rPr>
          <w:lang w:val="en-US"/>
        </w:rPr>
        <w:fldChar w:fldCharType="separate"/>
      </w:r>
      <w:r w:rsidR="00FE0A13" w:rsidRPr="00E0348B">
        <w:rPr>
          <w:lang w:val="en-US"/>
        </w:rPr>
        <w:t xml:space="preserve">Figure </w:t>
      </w:r>
      <w:r w:rsidR="00FE0A13">
        <w:rPr>
          <w:noProof/>
          <w:lang w:val="en-US"/>
        </w:rPr>
        <w:t>18</w:t>
      </w:r>
      <w:r w:rsidR="00D31ACC" w:rsidRPr="00E0348B">
        <w:rPr>
          <w:lang w:val="en-US"/>
        </w:rPr>
        <w:fldChar w:fldCharType="end"/>
      </w:r>
      <w:r w:rsidR="00AA3842" w:rsidRPr="00A85F13">
        <w:rPr>
          <w:lang w:val="en-US"/>
        </w:rPr>
        <w:t xml:space="preserve">, </w:t>
      </w:r>
      <w:r w:rsidR="00AA3842" w:rsidRPr="00E0348B">
        <w:rPr>
          <w:lang w:val="en-US"/>
        </w:rPr>
        <w:t>respectively</w:t>
      </w:r>
      <w:r w:rsidR="00D31ACC" w:rsidRPr="00E0348B">
        <w:rPr>
          <w:lang w:val="en-US"/>
        </w:rPr>
        <w:t>.</w:t>
      </w:r>
    </w:p>
    <w:p w14:paraId="5E49E3CA" w14:textId="77777777" w:rsidR="004609BD" w:rsidRPr="00E0348B" w:rsidRDefault="004609BD" w:rsidP="004609BD">
      <w:pPr>
        <w:rPr>
          <w:lang w:val="en-US"/>
        </w:rPr>
      </w:pPr>
    </w:p>
    <w:p w14:paraId="53B4B085" w14:textId="2BF0C575" w:rsidR="004609BD" w:rsidRPr="00E0348B" w:rsidRDefault="004609BD" w:rsidP="004609BD">
      <w:pPr>
        <w:pStyle w:val="TableCaption0"/>
        <w:rPr>
          <w:lang w:val="en-US"/>
        </w:rPr>
      </w:pPr>
      <w:bookmarkStart w:id="101" w:name="_Ref80526685"/>
      <w:r w:rsidRPr="00E0348B">
        <w:rPr>
          <w:lang w:val="en-US"/>
        </w:rPr>
        <w:t xml:space="preserve">Table </w:t>
      </w:r>
      <w:r w:rsidRPr="00E0348B">
        <w:rPr>
          <w:lang w:val="en-US"/>
        </w:rPr>
        <w:fldChar w:fldCharType="begin"/>
      </w:r>
      <w:r w:rsidRPr="00E0348B">
        <w:rPr>
          <w:lang w:val="en-US"/>
        </w:rPr>
        <w:instrText xml:space="preserve"> SEQ Table \* ARABIC </w:instrText>
      </w:r>
      <w:r w:rsidRPr="00E0348B">
        <w:rPr>
          <w:lang w:val="en-US"/>
        </w:rPr>
        <w:fldChar w:fldCharType="separate"/>
      </w:r>
      <w:r w:rsidR="00FE0A13">
        <w:rPr>
          <w:noProof/>
          <w:lang w:val="en-US"/>
        </w:rPr>
        <w:t>13</w:t>
      </w:r>
      <w:r w:rsidRPr="00E0348B">
        <w:rPr>
          <w:lang w:val="en-US"/>
        </w:rPr>
        <w:fldChar w:fldCharType="end"/>
      </w:r>
      <w:bookmarkEnd w:id="101"/>
      <w:r w:rsidRPr="00A85F13">
        <w:rPr>
          <w:lang w:val="en-US"/>
        </w:rPr>
        <w:t>.</w:t>
      </w:r>
      <w:r w:rsidRPr="00E0348B">
        <w:rPr>
          <w:lang w:val="en-US"/>
        </w:rPr>
        <w:t xml:space="preserve"> </w:t>
      </w:r>
      <w:r w:rsidR="00245ACD" w:rsidRPr="00E0348B">
        <w:rPr>
          <w:lang w:val="en-US"/>
        </w:rPr>
        <w:t>Combination of smoothing length (λ) parameter adopted for regions of low and high seismicity of the Central Asia model</w:t>
      </w:r>
      <w:r w:rsidR="00123F1C" w:rsidRPr="00E0348B">
        <w:rPr>
          <w:lang w:val="en-US"/>
        </w:rPr>
        <w:t>, and associated weights.</w:t>
      </w:r>
    </w:p>
    <w:tbl>
      <w:tblPr>
        <w:tblStyle w:val="MediumShading2-Accent2"/>
        <w:tblW w:w="9072" w:type="dxa"/>
        <w:tblLayout w:type="fixed"/>
        <w:tblLook w:val="0420" w:firstRow="1" w:lastRow="0" w:firstColumn="0" w:lastColumn="0" w:noHBand="0" w:noVBand="1"/>
      </w:tblPr>
      <w:tblGrid>
        <w:gridCol w:w="2268"/>
        <w:gridCol w:w="1985"/>
        <w:gridCol w:w="1843"/>
        <w:gridCol w:w="2976"/>
      </w:tblGrid>
      <w:tr w:rsidR="004609BD" w:rsidRPr="00A85F13" w14:paraId="67D3D333" w14:textId="77777777" w:rsidTr="00215070">
        <w:trPr>
          <w:cnfStyle w:val="100000000000" w:firstRow="1" w:lastRow="0" w:firstColumn="0" w:lastColumn="0" w:oddVBand="0" w:evenVBand="0" w:oddHBand="0" w:evenHBand="0" w:firstRowFirstColumn="0" w:firstRowLastColumn="0" w:lastRowFirstColumn="0" w:lastRowLastColumn="0"/>
          <w:trHeight w:val="340"/>
        </w:trPr>
        <w:tc>
          <w:tcPr>
            <w:tcW w:w="2268" w:type="dxa"/>
            <w:tcBorders>
              <w:right w:val="single" w:sz="4" w:space="0" w:color="FFFFFF" w:themeColor="background1"/>
            </w:tcBorders>
            <w:shd w:val="clear" w:color="auto" w:fill="E5B8B7" w:themeFill="accent2" w:themeFillTint="66"/>
            <w:vAlign w:val="center"/>
          </w:tcPr>
          <w:p w14:paraId="55E4CCFC" w14:textId="77777777" w:rsidR="004609BD" w:rsidRPr="00E0348B" w:rsidRDefault="004609BD" w:rsidP="00C31CBD">
            <w:pPr>
              <w:pStyle w:val="TableHeader"/>
              <w:jc w:val="both"/>
              <w:rPr>
                <w:b/>
                <w:bCs/>
                <w:color w:val="auto"/>
                <w:szCs w:val="20"/>
              </w:rPr>
            </w:pPr>
          </w:p>
        </w:tc>
        <w:tc>
          <w:tcPr>
            <w:tcW w:w="1985" w:type="dxa"/>
            <w:tcBorders>
              <w:right w:val="single" w:sz="4" w:space="0" w:color="FFFFFF" w:themeColor="background1"/>
            </w:tcBorders>
            <w:shd w:val="clear" w:color="auto" w:fill="E5B8B7" w:themeFill="accent2" w:themeFillTint="66"/>
            <w:vAlign w:val="center"/>
          </w:tcPr>
          <w:p w14:paraId="4598C440" w14:textId="15E64A8E" w:rsidR="004609BD" w:rsidRPr="00E0348B" w:rsidRDefault="004609BD" w:rsidP="00C31CBD">
            <w:pPr>
              <w:pStyle w:val="TableHeader"/>
              <w:rPr>
                <w:b/>
                <w:bCs/>
                <w:szCs w:val="20"/>
              </w:rPr>
            </w:pPr>
            <w:r w:rsidRPr="00E0348B">
              <w:rPr>
                <w:szCs w:val="20"/>
              </w:rPr>
              <w:t>Smoothing length (</w:t>
            </w:r>
            <w:r w:rsidRPr="00E0348B">
              <w:t>λ)</w:t>
            </w:r>
            <w:r w:rsidRPr="00E0348B">
              <w:rPr>
                <w:szCs w:val="20"/>
              </w:rPr>
              <w:t xml:space="preserve"> </w:t>
            </w:r>
          </w:p>
        </w:tc>
        <w:tc>
          <w:tcPr>
            <w:tcW w:w="1843" w:type="dxa"/>
            <w:tcBorders>
              <w:right w:val="single" w:sz="4" w:space="0" w:color="FFFFFF" w:themeColor="background1"/>
            </w:tcBorders>
            <w:shd w:val="clear" w:color="auto" w:fill="E5B8B7" w:themeFill="accent2" w:themeFillTint="66"/>
          </w:tcPr>
          <w:p w14:paraId="10ADA9E3" w14:textId="1E801FB5" w:rsidR="004609BD" w:rsidRPr="00E0348B" w:rsidRDefault="004609BD" w:rsidP="00C31CBD">
            <w:pPr>
              <w:pStyle w:val="TableHeader"/>
              <w:rPr>
                <w:szCs w:val="20"/>
              </w:rPr>
            </w:pPr>
            <w:r w:rsidRPr="00E0348B">
              <w:rPr>
                <w:szCs w:val="20"/>
              </w:rPr>
              <w:t>Weight</w:t>
            </w:r>
          </w:p>
        </w:tc>
        <w:tc>
          <w:tcPr>
            <w:tcW w:w="2976" w:type="dxa"/>
            <w:tcBorders>
              <w:right w:val="single" w:sz="4" w:space="0" w:color="FFFFFF" w:themeColor="background1"/>
            </w:tcBorders>
            <w:shd w:val="clear" w:color="auto" w:fill="E5B8B7" w:themeFill="accent2" w:themeFillTint="66"/>
          </w:tcPr>
          <w:p w14:paraId="715B2CBF" w14:textId="66DAA0B3" w:rsidR="004609BD" w:rsidRPr="00E0348B" w:rsidRDefault="004609BD" w:rsidP="00C31CBD">
            <w:pPr>
              <w:pStyle w:val="TableHeader"/>
              <w:rPr>
                <w:szCs w:val="20"/>
              </w:rPr>
            </w:pPr>
            <w:r w:rsidRPr="00E0348B">
              <w:rPr>
                <w:szCs w:val="20"/>
              </w:rPr>
              <w:t>Apply to region</w:t>
            </w:r>
          </w:p>
        </w:tc>
      </w:tr>
      <w:tr w:rsidR="00176CE2" w:rsidRPr="00A85F13" w14:paraId="5224AAC9" w14:textId="77777777" w:rsidTr="00215070">
        <w:trPr>
          <w:cnfStyle w:val="000000100000" w:firstRow="0" w:lastRow="0" w:firstColumn="0" w:lastColumn="0" w:oddVBand="0" w:evenVBand="0" w:oddHBand="1" w:evenHBand="0" w:firstRowFirstColumn="0" w:firstRowLastColumn="0" w:lastRowFirstColumn="0" w:lastRowLastColumn="0"/>
          <w:trHeight w:val="340"/>
        </w:trPr>
        <w:tc>
          <w:tcPr>
            <w:tcW w:w="2268" w:type="dxa"/>
            <w:vMerge w:val="restart"/>
            <w:tcBorders>
              <w:right w:val="single" w:sz="4" w:space="0" w:color="FFFFFF" w:themeColor="background1"/>
            </w:tcBorders>
            <w:vAlign w:val="center"/>
          </w:tcPr>
          <w:p w14:paraId="7E6F35E6" w14:textId="77777777" w:rsidR="00176CE2" w:rsidRPr="00E0348B" w:rsidRDefault="00176CE2" w:rsidP="004609BD">
            <w:pPr>
              <w:jc w:val="left"/>
              <w:rPr>
                <w:rFonts w:cstheme="minorHAnsi"/>
                <w:sz w:val="20"/>
                <w:szCs w:val="20"/>
                <w:lang w:val="en-US"/>
              </w:rPr>
            </w:pPr>
            <w:r w:rsidRPr="00A85F13">
              <w:rPr>
                <w:rFonts w:cstheme="minorHAnsi"/>
                <w:sz w:val="20"/>
                <w:szCs w:val="20"/>
                <w:lang w:val="en-US"/>
              </w:rPr>
              <w:t xml:space="preserve">Low </w:t>
            </w:r>
            <w:r w:rsidR="00736255" w:rsidRPr="00E0348B">
              <w:rPr>
                <w:rFonts w:cstheme="minorHAnsi"/>
                <w:sz w:val="20"/>
                <w:szCs w:val="20"/>
                <w:lang w:val="en-US"/>
              </w:rPr>
              <w:t>seismicity</w:t>
            </w:r>
            <w:r w:rsidRPr="00E0348B">
              <w:rPr>
                <w:rFonts w:cstheme="minorHAnsi"/>
                <w:sz w:val="20"/>
                <w:szCs w:val="20"/>
                <w:lang w:val="en-US"/>
              </w:rPr>
              <w:t xml:space="preserve"> </w:t>
            </w:r>
            <w:r w:rsidR="00736255" w:rsidRPr="00E0348B">
              <w:rPr>
                <w:rFonts w:cstheme="minorHAnsi"/>
                <w:sz w:val="20"/>
                <w:szCs w:val="20"/>
                <w:lang w:val="en-US"/>
              </w:rPr>
              <w:t>zones</w:t>
            </w:r>
            <w:r w:rsidR="00D45738" w:rsidRPr="00E0348B">
              <w:rPr>
                <w:rFonts w:cstheme="minorHAnsi"/>
                <w:sz w:val="20"/>
                <w:szCs w:val="20"/>
                <w:lang w:val="en-US"/>
              </w:rPr>
              <w:t xml:space="preserve"> + </w:t>
            </w:r>
          </w:p>
          <w:p w14:paraId="445A3194" w14:textId="69DD7ECF" w:rsidR="00D45738" w:rsidRPr="00E0348B" w:rsidRDefault="00D45738" w:rsidP="004609BD">
            <w:pPr>
              <w:jc w:val="left"/>
              <w:rPr>
                <w:rFonts w:cstheme="minorHAnsi"/>
                <w:sz w:val="20"/>
                <w:szCs w:val="20"/>
                <w:lang w:val="en-US"/>
              </w:rPr>
            </w:pPr>
            <w:r w:rsidRPr="00E0348B">
              <w:rPr>
                <w:rFonts w:cstheme="minorHAnsi"/>
                <w:sz w:val="20"/>
                <w:szCs w:val="20"/>
                <w:lang w:val="en-US"/>
              </w:rPr>
              <w:t>Deep sources</w:t>
            </w:r>
          </w:p>
        </w:tc>
        <w:tc>
          <w:tcPr>
            <w:tcW w:w="1985" w:type="dxa"/>
            <w:tcBorders>
              <w:right w:val="single" w:sz="4" w:space="0" w:color="FFFFFF" w:themeColor="background1"/>
            </w:tcBorders>
            <w:vAlign w:val="bottom"/>
          </w:tcPr>
          <w:p w14:paraId="532CE3BD" w14:textId="7CA2799D" w:rsidR="00176CE2" w:rsidRPr="00E0348B" w:rsidRDefault="00176CE2" w:rsidP="00C31CBD">
            <w:pPr>
              <w:ind w:hanging="11"/>
              <w:jc w:val="center"/>
              <w:rPr>
                <w:rFonts w:cstheme="minorHAnsi"/>
                <w:sz w:val="20"/>
                <w:szCs w:val="20"/>
                <w:lang w:val="en-US"/>
              </w:rPr>
            </w:pPr>
            <w:r w:rsidRPr="00E0348B">
              <w:rPr>
                <w:rFonts w:cstheme="minorHAnsi"/>
                <w:sz w:val="20"/>
                <w:szCs w:val="20"/>
                <w:lang w:val="en-US"/>
              </w:rPr>
              <w:t>25</w:t>
            </w:r>
          </w:p>
        </w:tc>
        <w:tc>
          <w:tcPr>
            <w:tcW w:w="1843" w:type="dxa"/>
            <w:tcBorders>
              <w:right w:val="single" w:sz="4" w:space="0" w:color="FFFFFF" w:themeColor="background1"/>
            </w:tcBorders>
            <w:vAlign w:val="bottom"/>
          </w:tcPr>
          <w:p w14:paraId="7C29B5DA" w14:textId="5015D230" w:rsidR="00176CE2" w:rsidRPr="00E0348B" w:rsidRDefault="00176CE2" w:rsidP="00C31CBD">
            <w:pPr>
              <w:ind w:hanging="11"/>
              <w:jc w:val="center"/>
              <w:rPr>
                <w:rFonts w:cstheme="minorHAnsi"/>
                <w:sz w:val="20"/>
                <w:szCs w:val="20"/>
                <w:lang w:val="en-US"/>
              </w:rPr>
            </w:pPr>
            <w:r w:rsidRPr="00E0348B">
              <w:rPr>
                <w:rFonts w:cstheme="minorHAnsi"/>
                <w:sz w:val="20"/>
                <w:szCs w:val="20"/>
                <w:lang w:val="en-US"/>
              </w:rPr>
              <w:t>0.25</w:t>
            </w:r>
          </w:p>
        </w:tc>
        <w:tc>
          <w:tcPr>
            <w:tcW w:w="2976" w:type="dxa"/>
            <w:vMerge w:val="restart"/>
            <w:tcBorders>
              <w:right w:val="single" w:sz="4" w:space="0" w:color="FFFFFF" w:themeColor="background1"/>
            </w:tcBorders>
            <w:vAlign w:val="center"/>
          </w:tcPr>
          <w:p w14:paraId="6732777C" w14:textId="613EA463" w:rsidR="00176CE2" w:rsidRPr="00E0348B" w:rsidRDefault="00176CE2" w:rsidP="00176CE2">
            <w:pPr>
              <w:ind w:hanging="11"/>
              <w:jc w:val="center"/>
              <w:rPr>
                <w:rFonts w:cstheme="minorHAnsi"/>
                <w:sz w:val="20"/>
                <w:szCs w:val="20"/>
                <w:lang w:val="en-US"/>
              </w:rPr>
            </w:pPr>
            <w:r w:rsidRPr="00E0348B">
              <w:rPr>
                <w:rFonts w:cstheme="minorHAnsi"/>
                <w:sz w:val="20"/>
                <w:szCs w:val="20"/>
                <w:lang w:val="en-US"/>
              </w:rPr>
              <w:t>B, E, H, K, L</w:t>
            </w:r>
          </w:p>
        </w:tc>
      </w:tr>
      <w:tr w:rsidR="00176CE2" w:rsidRPr="00A85F13" w14:paraId="1B185655" w14:textId="77777777" w:rsidTr="00215070">
        <w:trPr>
          <w:trHeight w:val="340"/>
        </w:trPr>
        <w:tc>
          <w:tcPr>
            <w:tcW w:w="2268" w:type="dxa"/>
            <w:vMerge/>
            <w:tcBorders>
              <w:right w:val="single" w:sz="4" w:space="0" w:color="FFFFFF" w:themeColor="background1"/>
            </w:tcBorders>
            <w:vAlign w:val="bottom"/>
          </w:tcPr>
          <w:p w14:paraId="05F51ED8" w14:textId="77777777" w:rsidR="00176CE2" w:rsidRPr="00E0348B" w:rsidRDefault="00176CE2" w:rsidP="00C31CBD">
            <w:pPr>
              <w:rPr>
                <w:rFonts w:cstheme="minorHAnsi"/>
                <w:sz w:val="20"/>
                <w:szCs w:val="20"/>
                <w:lang w:val="en-US"/>
              </w:rPr>
            </w:pPr>
          </w:p>
        </w:tc>
        <w:tc>
          <w:tcPr>
            <w:tcW w:w="1985" w:type="dxa"/>
            <w:tcBorders>
              <w:right w:val="single" w:sz="4" w:space="0" w:color="FFFFFF" w:themeColor="background1"/>
            </w:tcBorders>
            <w:vAlign w:val="bottom"/>
          </w:tcPr>
          <w:p w14:paraId="27ACED3B" w14:textId="7A39973F" w:rsidR="00176CE2" w:rsidRPr="00E0348B" w:rsidRDefault="00176CE2" w:rsidP="00C31CBD">
            <w:pPr>
              <w:ind w:hanging="11"/>
              <w:jc w:val="center"/>
              <w:rPr>
                <w:rFonts w:cstheme="minorHAnsi"/>
                <w:sz w:val="20"/>
                <w:szCs w:val="20"/>
                <w:lang w:val="en-US"/>
              </w:rPr>
            </w:pPr>
            <w:r w:rsidRPr="00E0348B">
              <w:rPr>
                <w:rFonts w:cstheme="minorHAnsi"/>
                <w:sz w:val="20"/>
                <w:szCs w:val="20"/>
                <w:lang w:val="en-US"/>
              </w:rPr>
              <w:t>50</w:t>
            </w:r>
          </w:p>
        </w:tc>
        <w:tc>
          <w:tcPr>
            <w:tcW w:w="1843" w:type="dxa"/>
            <w:tcBorders>
              <w:right w:val="single" w:sz="4" w:space="0" w:color="FFFFFF" w:themeColor="background1"/>
            </w:tcBorders>
            <w:vAlign w:val="bottom"/>
          </w:tcPr>
          <w:p w14:paraId="3015C315" w14:textId="1A31659F" w:rsidR="00176CE2" w:rsidRPr="00E0348B" w:rsidRDefault="00176CE2" w:rsidP="00C31CBD">
            <w:pPr>
              <w:ind w:hanging="11"/>
              <w:jc w:val="center"/>
              <w:rPr>
                <w:rFonts w:cstheme="minorHAnsi"/>
                <w:sz w:val="20"/>
                <w:szCs w:val="20"/>
                <w:lang w:val="en-US"/>
              </w:rPr>
            </w:pPr>
            <w:r w:rsidRPr="00E0348B">
              <w:rPr>
                <w:rFonts w:cstheme="minorHAnsi"/>
                <w:sz w:val="20"/>
                <w:szCs w:val="20"/>
                <w:lang w:val="en-US"/>
              </w:rPr>
              <w:t>0.50</w:t>
            </w:r>
          </w:p>
        </w:tc>
        <w:tc>
          <w:tcPr>
            <w:tcW w:w="2976" w:type="dxa"/>
            <w:vMerge/>
            <w:tcBorders>
              <w:right w:val="single" w:sz="4" w:space="0" w:color="FFFFFF" w:themeColor="background1"/>
            </w:tcBorders>
            <w:vAlign w:val="bottom"/>
          </w:tcPr>
          <w:p w14:paraId="4DE9BD84" w14:textId="77777777" w:rsidR="00176CE2" w:rsidRPr="00E0348B" w:rsidRDefault="00176CE2" w:rsidP="00C31CBD">
            <w:pPr>
              <w:ind w:hanging="11"/>
              <w:jc w:val="center"/>
              <w:rPr>
                <w:rFonts w:cstheme="minorHAnsi"/>
                <w:sz w:val="20"/>
                <w:szCs w:val="20"/>
                <w:lang w:val="en-US"/>
              </w:rPr>
            </w:pPr>
          </w:p>
        </w:tc>
      </w:tr>
      <w:tr w:rsidR="00176CE2" w:rsidRPr="00A85F13" w14:paraId="70363A60" w14:textId="77777777" w:rsidTr="00215070">
        <w:trPr>
          <w:cnfStyle w:val="000000100000" w:firstRow="0" w:lastRow="0" w:firstColumn="0" w:lastColumn="0" w:oddVBand="0" w:evenVBand="0" w:oddHBand="1" w:evenHBand="0" w:firstRowFirstColumn="0" w:firstRowLastColumn="0" w:lastRowFirstColumn="0" w:lastRowLastColumn="0"/>
          <w:trHeight w:val="340"/>
        </w:trPr>
        <w:tc>
          <w:tcPr>
            <w:tcW w:w="2268" w:type="dxa"/>
            <w:vMerge/>
            <w:tcBorders>
              <w:right w:val="single" w:sz="4" w:space="0" w:color="FFFFFF" w:themeColor="background1"/>
            </w:tcBorders>
            <w:vAlign w:val="bottom"/>
          </w:tcPr>
          <w:p w14:paraId="3844869B" w14:textId="77777777" w:rsidR="00176CE2" w:rsidRPr="00E0348B" w:rsidRDefault="00176CE2" w:rsidP="00176CE2">
            <w:pPr>
              <w:rPr>
                <w:rFonts w:cstheme="minorHAnsi"/>
                <w:sz w:val="20"/>
                <w:szCs w:val="20"/>
                <w:lang w:val="en-US"/>
              </w:rPr>
            </w:pPr>
          </w:p>
        </w:tc>
        <w:tc>
          <w:tcPr>
            <w:tcW w:w="1985" w:type="dxa"/>
            <w:tcBorders>
              <w:right w:val="single" w:sz="4" w:space="0" w:color="FFFFFF" w:themeColor="background1"/>
            </w:tcBorders>
            <w:vAlign w:val="bottom"/>
          </w:tcPr>
          <w:p w14:paraId="37ECBDBA" w14:textId="59DCA2B3" w:rsidR="00176CE2" w:rsidRPr="00E0348B" w:rsidRDefault="00176CE2" w:rsidP="00176CE2">
            <w:pPr>
              <w:ind w:hanging="11"/>
              <w:jc w:val="center"/>
              <w:rPr>
                <w:rFonts w:cstheme="minorHAnsi"/>
                <w:sz w:val="20"/>
                <w:szCs w:val="20"/>
                <w:lang w:val="en-US"/>
              </w:rPr>
            </w:pPr>
            <w:r w:rsidRPr="00E0348B">
              <w:rPr>
                <w:rFonts w:cstheme="minorHAnsi"/>
                <w:sz w:val="20"/>
                <w:szCs w:val="20"/>
                <w:lang w:val="en-US"/>
              </w:rPr>
              <w:t>100</w:t>
            </w:r>
          </w:p>
        </w:tc>
        <w:tc>
          <w:tcPr>
            <w:tcW w:w="1843" w:type="dxa"/>
            <w:tcBorders>
              <w:right w:val="single" w:sz="4" w:space="0" w:color="FFFFFF" w:themeColor="background1"/>
            </w:tcBorders>
            <w:vAlign w:val="center"/>
          </w:tcPr>
          <w:p w14:paraId="1037651C" w14:textId="351BC231" w:rsidR="00176CE2" w:rsidRPr="00E0348B" w:rsidRDefault="00176CE2" w:rsidP="00736255">
            <w:pPr>
              <w:ind w:hanging="11"/>
              <w:jc w:val="center"/>
              <w:rPr>
                <w:rFonts w:cstheme="minorHAnsi"/>
                <w:sz w:val="20"/>
                <w:szCs w:val="20"/>
                <w:lang w:val="en-US"/>
              </w:rPr>
            </w:pPr>
            <w:r w:rsidRPr="00E0348B">
              <w:rPr>
                <w:rFonts w:cstheme="minorHAnsi"/>
                <w:sz w:val="20"/>
                <w:szCs w:val="20"/>
                <w:lang w:val="en-US"/>
              </w:rPr>
              <w:t>0.25</w:t>
            </w:r>
          </w:p>
        </w:tc>
        <w:tc>
          <w:tcPr>
            <w:tcW w:w="2976" w:type="dxa"/>
            <w:vMerge/>
            <w:tcBorders>
              <w:right w:val="single" w:sz="4" w:space="0" w:color="FFFFFF" w:themeColor="background1"/>
            </w:tcBorders>
            <w:vAlign w:val="bottom"/>
          </w:tcPr>
          <w:p w14:paraId="382EA329" w14:textId="77777777" w:rsidR="00176CE2" w:rsidRPr="00E0348B" w:rsidRDefault="00176CE2" w:rsidP="00176CE2">
            <w:pPr>
              <w:ind w:hanging="11"/>
              <w:jc w:val="center"/>
              <w:rPr>
                <w:rFonts w:cstheme="minorHAnsi"/>
                <w:sz w:val="20"/>
                <w:szCs w:val="20"/>
                <w:lang w:val="en-US"/>
              </w:rPr>
            </w:pPr>
          </w:p>
        </w:tc>
      </w:tr>
      <w:tr w:rsidR="00176CE2" w:rsidRPr="00A85F13" w14:paraId="1348BA16" w14:textId="77777777" w:rsidTr="00215070">
        <w:trPr>
          <w:trHeight w:val="340"/>
        </w:trPr>
        <w:tc>
          <w:tcPr>
            <w:tcW w:w="2268" w:type="dxa"/>
            <w:vMerge w:val="restart"/>
            <w:tcBorders>
              <w:right w:val="single" w:sz="4" w:space="0" w:color="FFFFFF" w:themeColor="background1"/>
            </w:tcBorders>
            <w:vAlign w:val="center"/>
          </w:tcPr>
          <w:p w14:paraId="47D74203" w14:textId="2C1CE267" w:rsidR="00176CE2" w:rsidRPr="00E0348B" w:rsidRDefault="00176CE2" w:rsidP="004609BD">
            <w:pPr>
              <w:jc w:val="left"/>
              <w:rPr>
                <w:rFonts w:cstheme="minorHAnsi"/>
                <w:sz w:val="20"/>
                <w:szCs w:val="20"/>
                <w:lang w:val="en-US"/>
              </w:rPr>
            </w:pPr>
            <w:r w:rsidRPr="00A85F13">
              <w:rPr>
                <w:rFonts w:cstheme="minorHAnsi"/>
                <w:sz w:val="20"/>
                <w:szCs w:val="20"/>
                <w:lang w:val="en-US"/>
              </w:rPr>
              <w:t xml:space="preserve">High </w:t>
            </w:r>
            <w:r w:rsidR="00736255" w:rsidRPr="00E0348B">
              <w:rPr>
                <w:rFonts w:cstheme="minorHAnsi"/>
                <w:sz w:val="20"/>
                <w:szCs w:val="20"/>
                <w:lang w:val="en-US"/>
              </w:rPr>
              <w:t>seismicity zones</w:t>
            </w:r>
          </w:p>
        </w:tc>
        <w:tc>
          <w:tcPr>
            <w:tcW w:w="1985" w:type="dxa"/>
            <w:tcBorders>
              <w:right w:val="single" w:sz="4" w:space="0" w:color="FFFFFF" w:themeColor="background1"/>
            </w:tcBorders>
            <w:vAlign w:val="bottom"/>
          </w:tcPr>
          <w:p w14:paraId="280C4B47" w14:textId="6EFBB971" w:rsidR="00176CE2" w:rsidRPr="00E0348B" w:rsidRDefault="00176CE2" w:rsidP="00C31CBD">
            <w:pPr>
              <w:ind w:hanging="11"/>
              <w:jc w:val="center"/>
              <w:rPr>
                <w:rFonts w:cstheme="minorHAnsi"/>
                <w:sz w:val="20"/>
                <w:szCs w:val="20"/>
                <w:lang w:val="en-US"/>
              </w:rPr>
            </w:pPr>
            <w:r w:rsidRPr="00E0348B">
              <w:rPr>
                <w:rFonts w:cstheme="minorHAnsi"/>
                <w:sz w:val="20"/>
                <w:szCs w:val="20"/>
                <w:lang w:val="en-US"/>
              </w:rPr>
              <w:t>10</w:t>
            </w:r>
          </w:p>
        </w:tc>
        <w:tc>
          <w:tcPr>
            <w:tcW w:w="1843" w:type="dxa"/>
            <w:tcBorders>
              <w:right w:val="single" w:sz="4" w:space="0" w:color="FFFFFF" w:themeColor="background1"/>
            </w:tcBorders>
            <w:vAlign w:val="bottom"/>
          </w:tcPr>
          <w:p w14:paraId="7AB0A2A1" w14:textId="4F0D0A14" w:rsidR="00176CE2" w:rsidRPr="00E0348B" w:rsidRDefault="00176CE2" w:rsidP="00C31CBD">
            <w:pPr>
              <w:ind w:hanging="11"/>
              <w:jc w:val="center"/>
              <w:rPr>
                <w:rFonts w:cstheme="minorHAnsi"/>
                <w:sz w:val="20"/>
                <w:szCs w:val="20"/>
                <w:lang w:val="en-US"/>
              </w:rPr>
            </w:pPr>
            <w:r w:rsidRPr="00E0348B">
              <w:rPr>
                <w:rFonts w:cstheme="minorHAnsi"/>
                <w:sz w:val="20"/>
                <w:szCs w:val="20"/>
                <w:lang w:val="en-US"/>
              </w:rPr>
              <w:t>0.25</w:t>
            </w:r>
          </w:p>
        </w:tc>
        <w:tc>
          <w:tcPr>
            <w:tcW w:w="2976" w:type="dxa"/>
            <w:vMerge w:val="restart"/>
            <w:tcBorders>
              <w:right w:val="single" w:sz="4" w:space="0" w:color="FFFFFF" w:themeColor="background1"/>
            </w:tcBorders>
            <w:vAlign w:val="center"/>
          </w:tcPr>
          <w:p w14:paraId="655BF166" w14:textId="1DEFADB7" w:rsidR="00176CE2" w:rsidRPr="00E0348B" w:rsidRDefault="00176CE2" w:rsidP="00176CE2">
            <w:pPr>
              <w:ind w:hanging="11"/>
              <w:jc w:val="center"/>
              <w:rPr>
                <w:rFonts w:cstheme="minorHAnsi"/>
                <w:sz w:val="20"/>
                <w:szCs w:val="20"/>
                <w:lang w:val="en-US"/>
              </w:rPr>
            </w:pPr>
            <w:r w:rsidRPr="00E0348B">
              <w:rPr>
                <w:rFonts w:cstheme="minorHAnsi"/>
                <w:sz w:val="20"/>
                <w:szCs w:val="20"/>
                <w:lang w:val="en-US"/>
              </w:rPr>
              <w:t>A, C, D, F, G</w:t>
            </w:r>
          </w:p>
        </w:tc>
      </w:tr>
      <w:tr w:rsidR="00176CE2" w:rsidRPr="00A85F13" w14:paraId="4C08A784" w14:textId="77777777" w:rsidTr="00215070">
        <w:trPr>
          <w:cnfStyle w:val="000000100000" w:firstRow="0" w:lastRow="0" w:firstColumn="0" w:lastColumn="0" w:oddVBand="0" w:evenVBand="0" w:oddHBand="1" w:evenHBand="0" w:firstRowFirstColumn="0" w:firstRowLastColumn="0" w:lastRowFirstColumn="0" w:lastRowLastColumn="0"/>
          <w:trHeight w:val="340"/>
        </w:trPr>
        <w:tc>
          <w:tcPr>
            <w:tcW w:w="2268" w:type="dxa"/>
            <w:vMerge/>
            <w:tcBorders>
              <w:right w:val="single" w:sz="4" w:space="0" w:color="FFFFFF" w:themeColor="background1"/>
            </w:tcBorders>
            <w:vAlign w:val="bottom"/>
          </w:tcPr>
          <w:p w14:paraId="41CC835C" w14:textId="77777777" w:rsidR="00176CE2" w:rsidRPr="00E0348B" w:rsidRDefault="00176CE2" w:rsidP="00C31CBD">
            <w:pPr>
              <w:rPr>
                <w:rFonts w:cstheme="minorHAnsi"/>
                <w:sz w:val="20"/>
                <w:szCs w:val="20"/>
                <w:lang w:val="en-US"/>
              </w:rPr>
            </w:pPr>
          </w:p>
        </w:tc>
        <w:tc>
          <w:tcPr>
            <w:tcW w:w="1985" w:type="dxa"/>
            <w:tcBorders>
              <w:right w:val="single" w:sz="4" w:space="0" w:color="FFFFFF" w:themeColor="background1"/>
            </w:tcBorders>
            <w:vAlign w:val="bottom"/>
          </w:tcPr>
          <w:p w14:paraId="5DD83A7C" w14:textId="643D1650" w:rsidR="00176CE2" w:rsidRPr="00E0348B" w:rsidRDefault="00176CE2" w:rsidP="00C31CBD">
            <w:pPr>
              <w:ind w:hanging="11"/>
              <w:jc w:val="center"/>
              <w:rPr>
                <w:rFonts w:cstheme="minorHAnsi"/>
                <w:sz w:val="20"/>
                <w:szCs w:val="20"/>
                <w:lang w:val="en-US"/>
              </w:rPr>
            </w:pPr>
            <w:r w:rsidRPr="00E0348B">
              <w:rPr>
                <w:rFonts w:cstheme="minorHAnsi"/>
                <w:sz w:val="20"/>
                <w:szCs w:val="20"/>
                <w:lang w:val="en-US"/>
              </w:rPr>
              <w:t>20</w:t>
            </w:r>
          </w:p>
        </w:tc>
        <w:tc>
          <w:tcPr>
            <w:tcW w:w="1843" w:type="dxa"/>
            <w:tcBorders>
              <w:right w:val="single" w:sz="4" w:space="0" w:color="FFFFFF" w:themeColor="background1"/>
            </w:tcBorders>
            <w:vAlign w:val="bottom"/>
          </w:tcPr>
          <w:p w14:paraId="4B488DA0" w14:textId="7A2E6A3E" w:rsidR="00176CE2" w:rsidRPr="00E0348B" w:rsidRDefault="00176CE2" w:rsidP="00C31CBD">
            <w:pPr>
              <w:ind w:hanging="11"/>
              <w:jc w:val="center"/>
              <w:rPr>
                <w:rFonts w:cstheme="minorHAnsi"/>
                <w:sz w:val="20"/>
                <w:szCs w:val="20"/>
                <w:lang w:val="en-US"/>
              </w:rPr>
            </w:pPr>
            <w:r w:rsidRPr="00E0348B">
              <w:rPr>
                <w:rFonts w:cstheme="minorHAnsi"/>
                <w:sz w:val="20"/>
                <w:szCs w:val="20"/>
                <w:lang w:val="en-US"/>
              </w:rPr>
              <w:t>0.50</w:t>
            </w:r>
          </w:p>
        </w:tc>
        <w:tc>
          <w:tcPr>
            <w:tcW w:w="2976" w:type="dxa"/>
            <w:vMerge/>
            <w:tcBorders>
              <w:right w:val="single" w:sz="4" w:space="0" w:color="FFFFFF" w:themeColor="background1"/>
            </w:tcBorders>
            <w:vAlign w:val="bottom"/>
          </w:tcPr>
          <w:p w14:paraId="396E0027" w14:textId="77777777" w:rsidR="00176CE2" w:rsidRPr="00E0348B" w:rsidRDefault="00176CE2" w:rsidP="00C31CBD">
            <w:pPr>
              <w:ind w:hanging="11"/>
              <w:jc w:val="center"/>
              <w:rPr>
                <w:rFonts w:cstheme="minorHAnsi"/>
                <w:sz w:val="20"/>
                <w:szCs w:val="20"/>
                <w:lang w:val="en-US"/>
              </w:rPr>
            </w:pPr>
          </w:p>
        </w:tc>
      </w:tr>
      <w:tr w:rsidR="00176CE2" w:rsidRPr="00A85F13" w14:paraId="10791C48" w14:textId="77777777" w:rsidTr="00215070">
        <w:trPr>
          <w:trHeight w:val="340"/>
        </w:trPr>
        <w:tc>
          <w:tcPr>
            <w:tcW w:w="2268" w:type="dxa"/>
            <w:vMerge/>
            <w:tcBorders>
              <w:right w:val="single" w:sz="4" w:space="0" w:color="FFFFFF" w:themeColor="background1"/>
            </w:tcBorders>
            <w:vAlign w:val="bottom"/>
          </w:tcPr>
          <w:p w14:paraId="0F06FA20" w14:textId="77777777" w:rsidR="00176CE2" w:rsidRPr="00E0348B" w:rsidRDefault="00176CE2" w:rsidP="00C31CBD">
            <w:pPr>
              <w:rPr>
                <w:rFonts w:cstheme="minorHAnsi"/>
                <w:sz w:val="20"/>
                <w:szCs w:val="20"/>
                <w:lang w:val="en-US"/>
              </w:rPr>
            </w:pPr>
          </w:p>
        </w:tc>
        <w:tc>
          <w:tcPr>
            <w:tcW w:w="1985" w:type="dxa"/>
            <w:tcBorders>
              <w:right w:val="single" w:sz="4" w:space="0" w:color="FFFFFF" w:themeColor="background1"/>
            </w:tcBorders>
            <w:vAlign w:val="bottom"/>
          </w:tcPr>
          <w:p w14:paraId="19B65B25" w14:textId="5D04B2DE" w:rsidR="00176CE2" w:rsidRPr="00E0348B" w:rsidRDefault="00176CE2" w:rsidP="00C31CBD">
            <w:pPr>
              <w:ind w:hanging="11"/>
              <w:jc w:val="center"/>
              <w:rPr>
                <w:rFonts w:cstheme="minorHAnsi"/>
                <w:sz w:val="20"/>
                <w:szCs w:val="20"/>
                <w:lang w:val="en-US"/>
              </w:rPr>
            </w:pPr>
            <w:r w:rsidRPr="00E0348B">
              <w:rPr>
                <w:rFonts w:cstheme="minorHAnsi"/>
                <w:sz w:val="20"/>
                <w:szCs w:val="20"/>
                <w:lang w:val="en-US"/>
              </w:rPr>
              <w:t>40</w:t>
            </w:r>
          </w:p>
        </w:tc>
        <w:tc>
          <w:tcPr>
            <w:tcW w:w="1843" w:type="dxa"/>
            <w:tcBorders>
              <w:right w:val="single" w:sz="4" w:space="0" w:color="FFFFFF" w:themeColor="background1"/>
            </w:tcBorders>
            <w:vAlign w:val="bottom"/>
          </w:tcPr>
          <w:p w14:paraId="03D352CB" w14:textId="15352927" w:rsidR="00176CE2" w:rsidRPr="00E0348B" w:rsidRDefault="00176CE2" w:rsidP="00C31CBD">
            <w:pPr>
              <w:ind w:hanging="11"/>
              <w:jc w:val="center"/>
              <w:rPr>
                <w:rFonts w:cstheme="minorHAnsi"/>
                <w:sz w:val="20"/>
                <w:szCs w:val="20"/>
                <w:lang w:val="en-US"/>
              </w:rPr>
            </w:pPr>
            <w:r w:rsidRPr="00E0348B">
              <w:rPr>
                <w:rFonts w:cstheme="minorHAnsi"/>
                <w:sz w:val="20"/>
                <w:szCs w:val="20"/>
                <w:lang w:val="en-US"/>
              </w:rPr>
              <w:t>0.25</w:t>
            </w:r>
          </w:p>
        </w:tc>
        <w:tc>
          <w:tcPr>
            <w:tcW w:w="2976" w:type="dxa"/>
            <w:vMerge/>
            <w:tcBorders>
              <w:right w:val="single" w:sz="4" w:space="0" w:color="FFFFFF" w:themeColor="background1"/>
            </w:tcBorders>
            <w:vAlign w:val="bottom"/>
          </w:tcPr>
          <w:p w14:paraId="5D1BD9A3" w14:textId="77777777" w:rsidR="00176CE2" w:rsidRPr="00E0348B" w:rsidRDefault="00176CE2" w:rsidP="00C31CBD">
            <w:pPr>
              <w:ind w:hanging="11"/>
              <w:jc w:val="center"/>
              <w:rPr>
                <w:rFonts w:cstheme="minorHAnsi"/>
                <w:sz w:val="20"/>
                <w:szCs w:val="20"/>
                <w:lang w:val="en-US"/>
              </w:rPr>
            </w:pPr>
          </w:p>
        </w:tc>
      </w:tr>
    </w:tbl>
    <w:p w14:paraId="1B8F1BA4" w14:textId="77777777" w:rsidR="004609BD" w:rsidRPr="00A85F13" w:rsidRDefault="004609BD" w:rsidP="004609BD">
      <w:pPr>
        <w:rPr>
          <w:lang w:val="en-US"/>
        </w:rPr>
      </w:pPr>
    </w:p>
    <w:p w14:paraId="41F139F9" w14:textId="77777777" w:rsidR="004609BD" w:rsidRPr="00E0348B" w:rsidRDefault="004609BD" w:rsidP="00B4280E">
      <w:pPr>
        <w:rPr>
          <w:lang w:val="en-US"/>
        </w:rPr>
      </w:pPr>
    </w:p>
    <w:p w14:paraId="7864C18C" w14:textId="2A1EA57D" w:rsidR="00B4280E" w:rsidRPr="00A85F13" w:rsidRDefault="006D5C86" w:rsidP="00B4280E">
      <w:pPr>
        <w:rPr>
          <w:lang w:val="en-US"/>
        </w:rPr>
      </w:pPr>
      <w:r w:rsidRPr="001848AD">
        <w:rPr>
          <w:noProof/>
          <w:lang w:val="en-US"/>
        </w:rPr>
        <w:drawing>
          <wp:inline distT="0" distB="0" distL="0" distR="0" wp14:anchorId="3861A00B" wp14:editId="0A11FD04">
            <wp:extent cx="5759450" cy="3583940"/>
            <wp:effectExtent l="0" t="0" r="635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69"/>
                    <a:stretch>
                      <a:fillRect/>
                    </a:stretch>
                  </pic:blipFill>
                  <pic:spPr>
                    <a:xfrm>
                      <a:off x="0" y="0"/>
                      <a:ext cx="5759450" cy="3583940"/>
                    </a:xfrm>
                    <a:prstGeom prst="rect">
                      <a:avLst/>
                    </a:prstGeom>
                  </pic:spPr>
                </pic:pic>
              </a:graphicData>
            </a:graphic>
          </wp:inline>
        </w:drawing>
      </w:r>
    </w:p>
    <w:p w14:paraId="710CE840" w14:textId="7F21257E" w:rsidR="00942E67" w:rsidRPr="00E0348B" w:rsidRDefault="00942E67" w:rsidP="00942E67">
      <w:pPr>
        <w:pStyle w:val="Caption"/>
        <w:jc w:val="both"/>
        <w:rPr>
          <w:lang w:val="en-US"/>
        </w:rPr>
      </w:pPr>
      <w:bookmarkStart w:id="102" w:name="_Ref80526868"/>
      <w:bookmarkStart w:id="103" w:name="_Toc80984809"/>
      <w:r w:rsidRPr="00E0348B">
        <w:rPr>
          <w:lang w:val="en-US"/>
        </w:rPr>
        <w:t xml:space="preserve">Figure </w:t>
      </w:r>
      <w:r w:rsidRPr="00E0348B">
        <w:rPr>
          <w:lang w:val="en-US"/>
        </w:rPr>
        <w:fldChar w:fldCharType="begin"/>
      </w:r>
      <w:r w:rsidRPr="00E0348B">
        <w:rPr>
          <w:lang w:val="en-US"/>
        </w:rPr>
        <w:instrText xml:space="preserve"> SEQ Figure \* ARABIC </w:instrText>
      </w:r>
      <w:r w:rsidRPr="00E0348B">
        <w:rPr>
          <w:lang w:val="en-US"/>
        </w:rPr>
        <w:fldChar w:fldCharType="separate"/>
      </w:r>
      <w:r w:rsidR="00FE0A13">
        <w:rPr>
          <w:noProof/>
          <w:lang w:val="en-US"/>
        </w:rPr>
        <w:t>16</w:t>
      </w:r>
      <w:r w:rsidRPr="00E0348B">
        <w:rPr>
          <w:lang w:val="en-US"/>
        </w:rPr>
        <w:fldChar w:fldCharType="end"/>
      </w:r>
      <w:bookmarkEnd w:id="102"/>
      <w:r w:rsidRPr="00A85F13">
        <w:rPr>
          <w:lang w:val="en-US"/>
        </w:rPr>
        <w:t>.</w:t>
      </w:r>
      <w:r w:rsidR="00D45738" w:rsidRPr="00E0348B">
        <w:rPr>
          <w:lang w:val="en-US"/>
        </w:rPr>
        <w:t xml:space="preserve"> Spatially variable occurrence rates using the smoothing approach to the shallow</w:t>
      </w:r>
      <w:r w:rsidR="007F158A" w:rsidRPr="00E0348B">
        <w:rPr>
          <w:lang w:val="en-US"/>
        </w:rPr>
        <w:t>-depth</w:t>
      </w:r>
      <w:r w:rsidR="00D45738" w:rsidRPr="00E0348B">
        <w:rPr>
          <w:lang w:val="en-US"/>
        </w:rPr>
        <w:t xml:space="preserve"> source layer. Presented rates are from a weighted average of the three smoothing length values in </w:t>
      </w:r>
      <w:r w:rsidR="007F158A" w:rsidRPr="00E0348B">
        <w:rPr>
          <w:lang w:val="en-US"/>
        </w:rPr>
        <w:fldChar w:fldCharType="begin"/>
      </w:r>
      <w:r w:rsidR="007F158A" w:rsidRPr="00E0348B">
        <w:rPr>
          <w:lang w:val="en-US"/>
        </w:rPr>
        <w:instrText xml:space="preserve"> REF _Ref80526685 \h </w:instrText>
      </w:r>
      <w:r w:rsidR="007F158A" w:rsidRPr="00E0348B">
        <w:rPr>
          <w:lang w:val="en-US"/>
        </w:rPr>
      </w:r>
      <w:r w:rsidR="007F158A" w:rsidRPr="00E0348B">
        <w:rPr>
          <w:lang w:val="en-US"/>
        </w:rPr>
        <w:fldChar w:fldCharType="separate"/>
      </w:r>
      <w:r w:rsidR="00FE0A13" w:rsidRPr="00E0348B">
        <w:rPr>
          <w:lang w:val="en-US"/>
        </w:rPr>
        <w:t xml:space="preserve">Table </w:t>
      </w:r>
      <w:r w:rsidR="00FE0A13">
        <w:rPr>
          <w:noProof/>
          <w:lang w:val="en-US"/>
        </w:rPr>
        <w:t>13</w:t>
      </w:r>
      <w:r w:rsidR="007F158A" w:rsidRPr="00E0348B">
        <w:rPr>
          <w:lang w:val="en-US"/>
        </w:rPr>
        <w:fldChar w:fldCharType="end"/>
      </w:r>
      <w:r w:rsidR="00D45738" w:rsidRPr="00A85F13">
        <w:rPr>
          <w:lang w:val="en-US"/>
        </w:rPr>
        <w:t>.</w:t>
      </w:r>
      <w:bookmarkEnd w:id="103"/>
    </w:p>
    <w:p w14:paraId="74BF7C35" w14:textId="77777777" w:rsidR="00942E67" w:rsidRPr="00E0348B" w:rsidRDefault="00942E67" w:rsidP="00B4280E">
      <w:pPr>
        <w:rPr>
          <w:lang w:val="en-US"/>
        </w:rPr>
      </w:pPr>
    </w:p>
    <w:p w14:paraId="590AF617" w14:textId="14418689" w:rsidR="006D5C86" w:rsidRPr="00A85F13" w:rsidRDefault="006D5C86" w:rsidP="00B4280E">
      <w:pPr>
        <w:rPr>
          <w:lang w:val="en-US"/>
        </w:rPr>
      </w:pPr>
      <w:r w:rsidRPr="001848AD">
        <w:rPr>
          <w:noProof/>
          <w:lang w:val="en-US"/>
        </w:rPr>
        <w:lastRenderedPageBreak/>
        <w:drawing>
          <wp:inline distT="0" distB="0" distL="0" distR="0" wp14:anchorId="101B0048" wp14:editId="21564390">
            <wp:extent cx="5759450" cy="3583940"/>
            <wp:effectExtent l="0" t="0" r="635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70"/>
                    <a:stretch>
                      <a:fillRect/>
                    </a:stretch>
                  </pic:blipFill>
                  <pic:spPr>
                    <a:xfrm>
                      <a:off x="0" y="0"/>
                      <a:ext cx="5759450" cy="3583940"/>
                    </a:xfrm>
                    <a:prstGeom prst="rect">
                      <a:avLst/>
                    </a:prstGeom>
                  </pic:spPr>
                </pic:pic>
              </a:graphicData>
            </a:graphic>
          </wp:inline>
        </w:drawing>
      </w:r>
    </w:p>
    <w:p w14:paraId="28A3AC88" w14:textId="7F359C3E" w:rsidR="00942E67" w:rsidRPr="00E0348B" w:rsidRDefault="00942E67" w:rsidP="00942E67">
      <w:pPr>
        <w:pStyle w:val="Caption"/>
        <w:jc w:val="both"/>
        <w:rPr>
          <w:lang w:val="en-US"/>
        </w:rPr>
      </w:pPr>
      <w:bookmarkStart w:id="104" w:name="_Ref80526870"/>
      <w:bookmarkStart w:id="105" w:name="_Toc80984810"/>
      <w:r w:rsidRPr="00E0348B">
        <w:rPr>
          <w:lang w:val="en-US"/>
        </w:rPr>
        <w:t xml:space="preserve">Figure </w:t>
      </w:r>
      <w:r w:rsidRPr="00E0348B">
        <w:rPr>
          <w:lang w:val="en-US"/>
        </w:rPr>
        <w:fldChar w:fldCharType="begin"/>
      </w:r>
      <w:r w:rsidRPr="00E0348B">
        <w:rPr>
          <w:lang w:val="en-US"/>
        </w:rPr>
        <w:instrText xml:space="preserve"> SEQ Figure \* ARABIC </w:instrText>
      </w:r>
      <w:r w:rsidRPr="00E0348B">
        <w:rPr>
          <w:lang w:val="en-US"/>
        </w:rPr>
        <w:fldChar w:fldCharType="separate"/>
      </w:r>
      <w:r w:rsidR="00FE0A13">
        <w:rPr>
          <w:noProof/>
          <w:lang w:val="en-US"/>
        </w:rPr>
        <w:t>17</w:t>
      </w:r>
      <w:r w:rsidRPr="00E0348B">
        <w:rPr>
          <w:lang w:val="en-US"/>
        </w:rPr>
        <w:fldChar w:fldCharType="end"/>
      </w:r>
      <w:bookmarkEnd w:id="104"/>
      <w:r w:rsidRPr="00A85F13">
        <w:rPr>
          <w:lang w:val="en-US"/>
        </w:rPr>
        <w:t xml:space="preserve">. </w:t>
      </w:r>
      <w:r w:rsidR="007F158A" w:rsidRPr="00E0348B">
        <w:rPr>
          <w:lang w:val="en-US"/>
        </w:rPr>
        <w:t xml:space="preserve">Spatially variable occurrence rates using the smoothing approach to the intermediate-depth source layer. Presented rates are from a weighted average of the three smoothing length values in </w:t>
      </w:r>
      <w:r w:rsidR="007F158A" w:rsidRPr="00E0348B">
        <w:rPr>
          <w:lang w:val="en-US"/>
        </w:rPr>
        <w:fldChar w:fldCharType="begin"/>
      </w:r>
      <w:r w:rsidR="007F158A" w:rsidRPr="00E0348B">
        <w:rPr>
          <w:lang w:val="en-US"/>
        </w:rPr>
        <w:instrText xml:space="preserve"> REF _Ref80526685 \h </w:instrText>
      </w:r>
      <w:r w:rsidR="007F158A" w:rsidRPr="00E0348B">
        <w:rPr>
          <w:lang w:val="en-US"/>
        </w:rPr>
      </w:r>
      <w:r w:rsidR="007F158A" w:rsidRPr="00E0348B">
        <w:rPr>
          <w:lang w:val="en-US"/>
        </w:rPr>
        <w:fldChar w:fldCharType="separate"/>
      </w:r>
      <w:r w:rsidR="00FE0A13" w:rsidRPr="00E0348B">
        <w:rPr>
          <w:lang w:val="en-US"/>
        </w:rPr>
        <w:t xml:space="preserve">Table </w:t>
      </w:r>
      <w:r w:rsidR="00FE0A13">
        <w:rPr>
          <w:noProof/>
          <w:lang w:val="en-US"/>
        </w:rPr>
        <w:t>13</w:t>
      </w:r>
      <w:r w:rsidR="007F158A" w:rsidRPr="00E0348B">
        <w:rPr>
          <w:lang w:val="en-US"/>
        </w:rPr>
        <w:fldChar w:fldCharType="end"/>
      </w:r>
      <w:r w:rsidR="007F158A" w:rsidRPr="00A85F13">
        <w:rPr>
          <w:lang w:val="en-US"/>
        </w:rPr>
        <w:t>.</w:t>
      </w:r>
      <w:bookmarkEnd w:id="105"/>
    </w:p>
    <w:p w14:paraId="6234086C" w14:textId="77777777" w:rsidR="006D5C86" w:rsidRPr="00E0348B" w:rsidRDefault="006D5C86" w:rsidP="00B4280E">
      <w:pPr>
        <w:rPr>
          <w:lang w:val="en-US"/>
        </w:rPr>
      </w:pPr>
    </w:p>
    <w:p w14:paraId="6AA8A1FC" w14:textId="185537AF" w:rsidR="006D5C86" w:rsidRPr="00A85F13" w:rsidRDefault="006D5C86" w:rsidP="00B4280E">
      <w:pPr>
        <w:rPr>
          <w:lang w:val="en-US"/>
        </w:rPr>
      </w:pPr>
      <w:r w:rsidRPr="001848AD">
        <w:rPr>
          <w:noProof/>
          <w:lang w:val="en-US"/>
        </w:rPr>
        <w:drawing>
          <wp:inline distT="0" distB="0" distL="0" distR="0" wp14:anchorId="57BDEB92" wp14:editId="55BCE16B">
            <wp:extent cx="5759450" cy="3583940"/>
            <wp:effectExtent l="0" t="0" r="635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71"/>
                    <a:stretch>
                      <a:fillRect/>
                    </a:stretch>
                  </pic:blipFill>
                  <pic:spPr>
                    <a:xfrm>
                      <a:off x="0" y="0"/>
                      <a:ext cx="5759450" cy="3583940"/>
                    </a:xfrm>
                    <a:prstGeom prst="rect">
                      <a:avLst/>
                    </a:prstGeom>
                  </pic:spPr>
                </pic:pic>
              </a:graphicData>
            </a:graphic>
          </wp:inline>
        </w:drawing>
      </w:r>
    </w:p>
    <w:p w14:paraId="51285B40" w14:textId="2201DD69" w:rsidR="00942E67" w:rsidRPr="00A85F13" w:rsidRDefault="00942E67" w:rsidP="00942E67">
      <w:pPr>
        <w:pStyle w:val="Caption"/>
        <w:jc w:val="both"/>
        <w:rPr>
          <w:lang w:val="en-US"/>
        </w:rPr>
      </w:pPr>
      <w:bookmarkStart w:id="106" w:name="_Ref80526871"/>
      <w:bookmarkStart w:id="107" w:name="_Toc80984811"/>
      <w:r w:rsidRPr="00E0348B">
        <w:rPr>
          <w:lang w:val="en-US"/>
        </w:rPr>
        <w:t xml:space="preserve">Figure </w:t>
      </w:r>
      <w:r w:rsidRPr="00E0348B">
        <w:rPr>
          <w:lang w:val="en-US"/>
        </w:rPr>
        <w:fldChar w:fldCharType="begin"/>
      </w:r>
      <w:r w:rsidRPr="00E0348B">
        <w:rPr>
          <w:lang w:val="en-US"/>
        </w:rPr>
        <w:instrText xml:space="preserve"> SEQ Figure \* ARABIC </w:instrText>
      </w:r>
      <w:r w:rsidRPr="00E0348B">
        <w:rPr>
          <w:lang w:val="en-US"/>
        </w:rPr>
        <w:fldChar w:fldCharType="separate"/>
      </w:r>
      <w:r w:rsidR="00FE0A13">
        <w:rPr>
          <w:noProof/>
          <w:lang w:val="en-US"/>
        </w:rPr>
        <w:t>18</w:t>
      </w:r>
      <w:r w:rsidRPr="00E0348B">
        <w:rPr>
          <w:lang w:val="en-US"/>
        </w:rPr>
        <w:fldChar w:fldCharType="end"/>
      </w:r>
      <w:bookmarkEnd w:id="106"/>
      <w:r w:rsidRPr="00A85F13">
        <w:rPr>
          <w:lang w:val="en-US"/>
        </w:rPr>
        <w:t xml:space="preserve">. </w:t>
      </w:r>
      <w:r w:rsidR="007F158A" w:rsidRPr="00E0348B">
        <w:rPr>
          <w:lang w:val="en-US"/>
        </w:rPr>
        <w:t xml:space="preserve">Spatially variable occurrence rates using the smoothing approach to the deep source layer. Presented rates are from a weighted average of the three smoothing length values in </w:t>
      </w:r>
      <w:r w:rsidR="007F158A" w:rsidRPr="00E0348B">
        <w:rPr>
          <w:lang w:val="en-US"/>
        </w:rPr>
        <w:fldChar w:fldCharType="begin"/>
      </w:r>
      <w:r w:rsidR="007F158A" w:rsidRPr="00E0348B">
        <w:rPr>
          <w:lang w:val="en-US"/>
        </w:rPr>
        <w:instrText xml:space="preserve"> REF _Ref80526685 \h </w:instrText>
      </w:r>
      <w:r w:rsidR="007F158A" w:rsidRPr="00E0348B">
        <w:rPr>
          <w:lang w:val="en-US"/>
        </w:rPr>
      </w:r>
      <w:r w:rsidR="007F158A" w:rsidRPr="00E0348B">
        <w:rPr>
          <w:lang w:val="en-US"/>
        </w:rPr>
        <w:fldChar w:fldCharType="separate"/>
      </w:r>
      <w:r w:rsidR="00FE0A13" w:rsidRPr="00E0348B">
        <w:rPr>
          <w:lang w:val="en-US"/>
        </w:rPr>
        <w:t xml:space="preserve">Table </w:t>
      </w:r>
      <w:r w:rsidR="00FE0A13">
        <w:rPr>
          <w:noProof/>
          <w:lang w:val="en-US"/>
        </w:rPr>
        <w:t>13</w:t>
      </w:r>
      <w:bookmarkEnd w:id="107"/>
      <w:r w:rsidR="007F158A" w:rsidRPr="00E0348B">
        <w:rPr>
          <w:lang w:val="en-US"/>
        </w:rPr>
        <w:fldChar w:fldCharType="end"/>
      </w:r>
    </w:p>
    <w:p w14:paraId="4C621FEE" w14:textId="7098738F" w:rsidR="00B4280E" w:rsidRPr="00A85F13" w:rsidRDefault="00B4280E" w:rsidP="00B4280E">
      <w:pPr>
        <w:rPr>
          <w:rFonts w:ascii="Cambria" w:hAnsi="Cambria" w:cs="Arial"/>
          <w:b/>
          <w:bCs/>
          <w:kern w:val="32"/>
          <w:lang w:val="en-US"/>
        </w:rPr>
      </w:pPr>
    </w:p>
    <w:p w14:paraId="6B6FC1E7" w14:textId="4ECCDC10" w:rsidR="00B4280E" w:rsidRPr="00E0348B" w:rsidRDefault="002533DA" w:rsidP="00B4280E">
      <w:pPr>
        <w:pStyle w:val="Heading1"/>
        <w:rPr>
          <w:lang w:val="en-US"/>
        </w:rPr>
      </w:pPr>
      <w:bookmarkStart w:id="108" w:name="_Toc79401459"/>
      <w:bookmarkStart w:id="109" w:name="_Toc80987353"/>
      <w:r w:rsidRPr="00E0348B">
        <w:rPr>
          <w:lang w:val="en-US"/>
        </w:rPr>
        <w:t>Finite</w:t>
      </w:r>
      <w:r w:rsidR="00B4280E" w:rsidRPr="00E0348B">
        <w:rPr>
          <w:lang w:val="en-US"/>
        </w:rPr>
        <w:t xml:space="preserve"> fault </w:t>
      </w:r>
      <w:bookmarkEnd w:id="108"/>
      <w:r w:rsidR="004E512F" w:rsidRPr="00E0348B">
        <w:rPr>
          <w:lang w:val="en-US"/>
        </w:rPr>
        <w:t>model</w:t>
      </w:r>
      <w:bookmarkEnd w:id="109"/>
    </w:p>
    <w:p w14:paraId="5D6D7BBB" w14:textId="003419F2" w:rsidR="00FE259B" w:rsidRPr="00E0348B" w:rsidRDefault="00D43A7F" w:rsidP="00B4280E">
      <w:pPr>
        <w:rPr>
          <w:lang w:val="en-US"/>
        </w:rPr>
      </w:pPr>
      <w:r w:rsidRPr="00E0348B">
        <w:rPr>
          <w:lang w:val="en-US"/>
        </w:rPr>
        <w:t>The use of s</w:t>
      </w:r>
      <w:r w:rsidR="00D65251" w:rsidRPr="00E0348B">
        <w:rPr>
          <w:lang w:val="en-US"/>
        </w:rPr>
        <w:t>tandard distributed seismicity models ha</w:t>
      </w:r>
      <w:r w:rsidR="008D59B7" w:rsidRPr="00E0348B">
        <w:rPr>
          <w:lang w:val="en-US"/>
        </w:rPr>
        <w:t>s</w:t>
      </w:r>
      <w:r w:rsidR="00D65251" w:rsidRPr="00E0348B">
        <w:rPr>
          <w:lang w:val="en-US"/>
        </w:rPr>
        <w:t xml:space="preserve"> the advantage </w:t>
      </w:r>
      <w:r w:rsidR="006E0C97" w:rsidRPr="00E0348B">
        <w:rPr>
          <w:lang w:val="en-US"/>
        </w:rPr>
        <w:t xml:space="preserve">of </w:t>
      </w:r>
      <w:r w:rsidR="00D65251" w:rsidRPr="00E0348B">
        <w:rPr>
          <w:lang w:val="en-US"/>
        </w:rPr>
        <w:t>integrat</w:t>
      </w:r>
      <w:r w:rsidR="006E0C97" w:rsidRPr="00E0348B">
        <w:rPr>
          <w:lang w:val="en-US"/>
        </w:rPr>
        <w:t>ing</w:t>
      </w:r>
      <w:r w:rsidR="00D65251" w:rsidRPr="00E0348B">
        <w:rPr>
          <w:lang w:val="en-US"/>
        </w:rPr>
        <w:t xml:space="preserve"> a wide set of possible earthquake scenario</w:t>
      </w:r>
      <w:r w:rsidR="006E0C97" w:rsidRPr="00E0348B">
        <w:rPr>
          <w:lang w:val="en-US"/>
        </w:rPr>
        <w:t>s</w:t>
      </w:r>
      <w:r w:rsidR="00D65251" w:rsidRPr="00E0348B">
        <w:rPr>
          <w:lang w:val="en-US"/>
        </w:rPr>
        <w:t xml:space="preserve"> in the calculation. </w:t>
      </w:r>
      <w:r w:rsidR="00B807F0" w:rsidRPr="00E0348B">
        <w:rPr>
          <w:lang w:val="en-US"/>
        </w:rPr>
        <w:t xml:space="preserve">Nonetheless, peculiarities of specific sources might be lost, which is particularly inconvenient </w:t>
      </w:r>
      <w:r w:rsidR="00C9055B" w:rsidRPr="00E0348B">
        <w:rPr>
          <w:lang w:val="en-US"/>
        </w:rPr>
        <w:t>when</w:t>
      </w:r>
      <w:r w:rsidR="00B807F0" w:rsidRPr="00E0348B">
        <w:rPr>
          <w:lang w:val="en-US"/>
        </w:rPr>
        <w:t xml:space="preserve"> the near</w:t>
      </w:r>
      <w:r w:rsidR="00EE558B" w:rsidRPr="00E0348B">
        <w:rPr>
          <w:lang w:val="en-US"/>
        </w:rPr>
        <w:t>-field</w:t>
      </w:r>
      <w:r w:rsidR="00B807F0" w:rsidRPr="00E0348B">
        <w:rPr>
          <w:lang w:val="en-US"/>
        </w:rPr>
        <w:t xml:space="preserve"> ground motion</w:t>
      </w:r>
      <w:r w:rsidR="00C9055B" w:rsidRPr="00E0348B">
        <w:rPr>
          <w:lang w:val="en-US"/>
        </w:rPr>
        <w:t xml:space="preserve"> level is target</w:t>
      </w:r>
      <w:r w:rsidR="00B807F0" w:rsidRPr="00E0348B">
        <w:rPr>
          <w:lang w:val="en-US"/>
        </w:rPr>
        <w:t xml:space="preserve">. To partially overcome this limitation, a valid alternative is to include finite (3d) fault sources in the </w:t>
      </w:r>
      <w:r w:rsidR="00116D62" w:rsidRPr="00E0348B">
        <w:rPr>
          <w:lang w:val="en-US"/>
        </w:rPr>
        <w:t xml:space="preserve">source </w:t>
      </w:r>
      <w:r w:rsidR="00B807F0" w:rsidRPr="00E0348B">
        <w:rPr>
          <w:lang w:val="en-US"/>
        </w:rPr>
        <w:t>model</w:t>
      </w:r>
      <w:r w:rsidR="00116D62" w:rsidRPr="00E0348B">
        <w:rPr>
          <w:lang w:val="en-US"/>
        </w:rPr>
        <w:t>. However, this is possible</w:t>
      </w:r>
      <w:r w:rsidR="00835EFA" w:rsidRPr="00E0348B">
        <w:rPr>
          <w:lang w:val="en-US"/>
        </w:rPr>
        <w:t xml:space="preserve"> if</w:t>
      </w:r>
      <w:r w:rsidR="00B807F0" w:rsidRPr="00E0348B">
        <w:rPr>
          <w:lang w:val="en-US"/>
        </w:rPr>
        <w:t xml:space="preserve"> </w:t>
      </w:r>
      <w:r w:rsidR="00E33BBF" w:rsidRPr="00E0348B">
        <w:rPr>
          <w:lang w:val="en-US"/>
        </w:rPr>
        <w:t>enough</w:t>
      </w:r>
      <w:r w:rsidR="00B807F0" w:rsidRPr="00E0348B">
        <w:rPr>
          <w:lang w:val="en-US"/>
        </w:rPr>
        <w:t xml:space="preserve"> information (fault geometry, kinematic parameters, displacement rates) is available</w:t>
      </w:r>
      <w:r w:rsidR="00456CB0" w:rsidRPr="00E0348B">
        <w:rPr>
          <w:lang w:val="en-US"/>
        </w:rPr>
        <w:t xml:space="preserve"> for the investigated area</w:t>
      </w:r>
      <w:r w:rsidR="00835EFA" w:rsidRPr="00E0348B">
        <w:rPr>
          <w:lang w:val="en-US"/>
        </w:rPr>
        <w:t xml:space="preserve"> with sufficient reliability.</w:t>
      </w:r>
    </w:p>
    <w:p w14:paraId="04E69B61" w14:textId="62CAA7DE" w:rsidR="003F0837" w:rsidRPr="00E0348B" w:rsidRDefault="00FC308A" w:rsidP="00B4280E">
      <w:pPr>
        <w:rPr>
          <w:lang w:val="en-US"/>
        </w:rPr>
      </w:pPr>
      <w:r w:rsidRPr="00E0348B">
        <w:rPr>
          <w:lang w:val="en-US"/>
        </w:rPr>
        <w:t xml:space="preserve">Starting from a regional dataset of potentially active faults, </w:t>
      </w:r>
      <w:r w:rsidR="00AE055C" w:rsidRPr="00E0348B">
        <w:rPr>
          <w:lang w:val="en-US"/>
        </w:rPr>
        <w:t>which incorporates</w:t>
      </w:r>
      <w:r w:rsidR="006A6CAE" w:rsidRPr="00E0348B">
        <w:rPr>
          <w:lang w:val="en-US"/>
        </w:rPr>
        <w:t xml:space="preserve"> information from </w:t>
      </w:r>
      <w:r w:rsidR="009D6E3A" w:rsidRPr="00E0348B">
        <w:rPr>
          <w:lang w:val="en-US"/>
        </w:rPr>
        <w:t>geological</w:t>
      </w:r>
      <w:r w:rsidR="006A6CAE" w:rsidRPr="00E0348B">
        <w:rPr>
          <w:lang w:val="en-US"/>
        </w:rPr>
        <w:t xml:space="preserve"> studies, scientific literature and </w:t>
      </w:r>
      <w:r w:rsidR="00DC54E6" w:rsidRPr="00E0348B">
        <w:rPr>
          <w:lang w:val="en-US"/>
        </w:rPr>
        <w:t>local</w:t>
      </w:r>
      <w:r w:rsidR="006A6CAE" w:rsidRPr="00E0348B">
        <w:rPr>
          <w:lang w:val="en-US"/>
        </w:rPr>
        <w:t xml:space="preserve"> databases, </w:t>
      </w:r>
      <w:r w:rsidRPr="00E0348B">
        <w:rPr>
          <w:lang w:val="en-US"/>
        </w:rPr>
        <w:t xml:space="preserve">the fault source model is then </w:t>
      </w:r>
      <w:r w:rsidR="00DF6341" w:rsidRPr="00E0348B">
        <w:rPr>
          <w:lang w:val="en-US"/>
        </w:rPr>
        <w:t>built</w:t>
      </w:r>
      <w:r w:rsidRPr="00E0348B">
        <w:rPr>
          <w:lang w:val="en-US"/>
        </w:rPr>
        <w:t xml:space="preserve"> assuming an occurrence model</w:t>
      </w:r>
      <w:r w:rsidR="000F21B4" w:rsidRPr="00E0348B">
        <w:rPr>
          <w:lang w:val="en-US"/>
        </w:rPr>
        <w:t xml:space="preserve"> and</w:t>
      </w:r>
      <w:r w:rsidRPr="00E0348B">
        <w:rPr>
          <w:lang w:val="en-US"/>
        </w:rPr>
        <w:t xml:space="preserve"> appropriate </w:t>
      </w:r>
      <w:r w:rsidR="000F21B4" w:rsidRPr="00E0348B">
        <w:rPr>
          <w:lang w:val="en-US"/>
        </w:rPr>
        <w:t xml:space="preserve">seismicity parameters (e.g., </w:t>
      </w:r>
      <w:r w:rsidRPr="00E0348B">
        <w:rPr>
          <w:lang w:val="en-US"/>
        </w:rPr>
        <w:t>scaling relations</w:t>
      </w:r>
      <w:r w:rsidR="000F21B4" w:rsidRPr="00E0348B">
        <w:rPr>
          <w:lang w:val="en-US"/>
        </w:rPr>
        <w:t>,</w:t>
      </w:r>
      <w:r w:rsidRPr="00E0348B">
        <w:rPr>
          <w:lang w:val="en-US"/>
        </w:rPr>
        <w:t xml:space="preserve"> aseismic coefficient and </w:t>
      </w:r>
      <w:proofErr w:type="spellStart"/>
      <w:r w:rsidRPr="00E0348B">
        <w:rPr>
          <w:lang w:val="en-US"/>
        </w:rPr>
        <w:t>seismogenic</w:t>
      </w:r>
      <w:proofErr w:type="spellEnd"/>
      <w:r w:rsidRPr="00E0348B">
        <w:rPr>
          <w:lang w:val="en-US"/>
        </w:rPr>
        <w:t xml:space="preserve"> depth</w:t>
      </w:r>
      <w:r w:rsidR="00E3672F" w:rsidRPr="00E0348B">
        <w:rPr>
          <w:lang w:val="en-US"/>
        </w:rPr>
        <w:t>s</w:t>
      </w:r>
      <w:r w:rsidR="000F21B4" w:rsidRPr="00E0348B">
        <w:rPr>
          <w:lang w:val="en-US"/>
        </w:rPr>
        <w:t>)</w:t>
      </w:r>
      <w:r w:rsidR="00FB24D7" w:rsidRPr="00E0348B">
        <w:rPr>
          <w:lang w:val="en-US"/>
        </w:rPr>
        <w:t xml:space="preserve"> using an ad-hoc Python tool developed within the </w:t>
      </w:r>
      <w:r w:rsidR="00FB24D7" w:rsidRPr="00E0348B">
        <w:rPr>
          <w:i/>
          <w:iCs/>
          <w:lang w:val="en-US"/>
        </w:rPr>
        <w:t>Model Building Toolkit</w:t>
      </w:r>
      <w:r w:rsidR="00FB24D7" w:rsidRPr="00E0348B">
        <w:rPr>
          <w:lang w:val="en-US"/>
        </w:rPr>
        <w:t xml:space="preserve"> of GEM</w:t>
      </w:r>
      <w:r w:rsidR="00655A9A" w:rsidRPr="00E0348B">
        <w:rPr>
          <w:lang w:val="en-US"/>
        </w:rPr>
        <w:t xml:space="preserve"> (</w:t>
      </w:r>
      <w:hyperlink r:id="rId72" w:history="1">
        <w:r w:rsidR="00655A9A" w:rsidRPr="00E0348B">
          <w:rPr>
            <w:rStyle w:val="Hyperlink"/>
            <w:lang w:val="en-US"/>
          </w:rPr>
          <w:t>https://github.com/GEMScienceTools/oq-mbtk</w:t>
        </w:r>
      </w:hyperlink>
      <w:r w:rsidR="00655A9A" w:rsidRPr="00A85F13">
        <w:rPr>
          <w:lang w:val="en-US"/>
        </w:rPr>
        <w:t>).</w:t>
      </w:r>
    </w:p>
    <w:p w14:paraId="029C2AEB" w14:textId="77777777" w:rsidR="00A81287" w:rsidRPr="00E0348B" w:rsidRDefault="00A81287" w:rsidP="00B4280E">
      <w:pPr>
        <w:rPr>
          <w:lang w:val="en-US"/>
        </w:rPr>
      </w:pPr>
    </w:p>
    <w:p w14:paraId="173640C7" w14:textId="2F0BC0FF" w:rsidR="00B4280E" w:rsidRPr="00661170" w:rsidRDefault="00D03823" w:rsidP="00B4280E">
      <w:pPr>
        <w:pStyle w:val="Heading2"/>
        <w:rPr>
          <w:lang w:val="en-US" w:eastAsia="it-IT"/>
        </w:rPr>
      </w:pPr>
      <w:bookmarkStart w:id="110" w:name="_Toc80987354"/>
      <w:r w:rsidRPr="00661170">
        <w:rPr>
          <w:lang w:val="en-US" w:eastAsia="it-IT"/>
        </w:rPr>
        <w:t>Modelling strategy</w:t>
      </w:r>
      <w:bookmarkEnd w:id="110"/>
    </w:p>
    <w:p w14:paraId="72C65EE0" w14:textId="2579AE78" w:rsidR="009A2EF1" w:rsidRPr="00E0348B" w:rsidRDefault="009A2EF1" w:rsidP="005B5512">
      <w:pPr>
        <w:rPr>
          <w:lang w:val="en-US"/>
        </w:rPr>
      </w:pPr>
      <w:r w:rsidRPr="00A85F13">
        <w:rPr>
          <w:lang w:val="en-US"/>
        </w:rPr>
        <w:t>Finite fault sources can be modelled in OpenQuake in different ways, depending on how accurate the fault representation is. In this study we use the “simple fault” appro</w:t>
      </w:r>
      <w:r w:rsidRPr="00E0348B">
        <w:rPr>
          <w:lang w:val="en-US"/>
        </w:rPr>
        <w:t xml:space="preserve">ximation (see </w:t>
      </w:r>
      <w:r w:rsidR="00441616" w:rsidRPr="00E0348B">
        <w:rPr>
          <w:lang w:val="en-US"/>
        </w:rPr>
        <w:t>“</w:t>
      </w:r>
      <w:r w:rsidRPr="00E0348B">
        <w:rPr>
          <w:lang w:val="en-US"/>
        </w:rPr>
        <w:t>OpenQuake technical manual</w:t>
      </w:r>
      <w:r w:rsidR="00441616" w:rsidRPr="00E0348B">
        <w:rPr>
          <w:lang w:val="en-US"/>
        </w:rPr>
        <w:t>”</w:t>
      </w:r>
      <w:r w:rsidRPr="00E0348B">
        <w:rPr>
          <w:lang w:val="en-US"/>
        </w:rPr>
        <w:t xml:space="preserve"> for more details on the modeling), where the fault </w:t>
      </w:r>
      <w:r w:rsidR="005B5512" w:rsidRPr="00E0348B">
        <w:rPr>
          <w:lang w:val="en-US"/>
        </w:rPr>
        <w:t xml:space="preserve">geometry </w:t>
      </w:r>
      <w:r w:rsidRPr="00E0348B">
        <w:rPr>
          <w:lang w:val="en-US"/>
        </w:rPr>
        <w:t xml:space="preserve">is </w:t>
      </w:r>
      <w:r w:rsidR="005B5512" w:rsidRPr="00E0348B">
        <w:rPr>
          <w:lang w:val="en-US"/>
        </w:rPr>
        <w:t>approximated</w:t>
      </w:r>
      <w:r w:rsidRPr="00E0348B">
        <w:rPr>
          <w:lang w:val="en-US"/>
        </w:rPr>
        <w:t xml:space="preserve"> </w:t>
      </w:r>
      <w:r w:rsidR="005B5512" w:rsidRPr="00E0348B">
        <w:rPr>
          <w:lang w:val="en-US"/>
        </w:rPr>
        <w:t xml:space="preserve">by translating the fault trace from the Earth’s surface to the lower </w:t>
      </w:r>
      <w:proofErr w:type="spellStart"/>
      <w:r w:rsidR="005B5512" w:rsidRPr="00E0348B">
        <w:rPr>
          <w:lang w:val="en-US"/>
        </w:rPr>
        <w:t>seismogenic</w:t>
      </w:r>
      <w:proofErr w:type="spellEnd"/>
      <w:r w:rsidR="005B5512" w:rsidRPr="00E0348B">
        <w:rPr>
          <w:lang w:val="en-US"/>
        </w:rPr>
        <w:t xml:space="preserve"> depth with an inclination equal to the dip angle</w:t>
      </w:r>
      <w:r w:rsidR="004830BA" w:rsidRPr="00E0348B">
        <w:rPr>
          <w:lang w:val="en-US"/>
        </w:rPr>
        <w:t xml:space="preserve"> (</w:t>
      </w:r>
      <w:r w:rsidR="00704BBD" w:rsidRPr="00E0348B">
        <w:rPr>
          <w:lang w:val="en-US"/>
        </w:rPr>
        <w:fldChar w:fldCharType="begin"/>
      </w:r>
      <w:r w:rsidR="00704BBD" w:rsidRPr="00E0348B">
        <w:rPr>
          <w:lang w:val="en-US"/>
        </w:rPr>
        <w:instrText xml:space="preserve"> REF _Ref79827438 \h </w:instrText>
      </w:r>
      <w:r w:rsidR="00704BBD" w:rsidRPr="00E0348B">
        <w:rPr>
          <w:lang w:val="en-US"/>
        </w:rPr>
      </w:r>
      <w:r w:rsidR="00704BBD" w:rsidRPr="00E0348B">
        <w:rPr>
          <w:lang w:val="en-US"/>
        </w:rPr>
        <w:fldChar w:fldCharType="separate"/>
      </w:r>
      <w:r w:rsidR="00FE0A13" w:rsidRPr="00E0348B">
        <w:rPr>
          <w:lang w:val="en-US"/>
        </w:rPr>
        <w:t xml:space="preserve">Figure </w:t>
      </w:r>
      <w:r w:rsidR="00FE0A13">
        <w:rPr>
          <w:noProof/>
          <w:lang w:val="en-US"/>
        </w:rPr>
        <w:t>19</w:t>
      </w:r>
      <w:r w:rsidR="00704BBD" w:rsidRPr="00E0348B">
        <w:rPr>
          <w:lang w:val="en-US"/>
        </w:rPr>
        <w:fldChar w:fldCharType="end"/>
      </w:r>
      <w:r w:rsidR="00704BBD" w:rsidRPr="00A85F13">
        <w:rPr>
          <w:lang w:val="en-US"/>
        </w:rPr>
        <w:t xml:space="preserve">, </w:t>
      </w:r>
      <w:r w:rsidR="004830BA" w:rsidRPr="00E0348B">
        <w:rPr>
          <w:lang w:val="en-US"/>
        </w:rPr>
        <w:t>Pagani et al. 2014)</w:t>
      </w:r>
      <w:r w:rsidR="005B5512" w:rsidRPr="00E0348B">
        <w:rPr>
          <w:lang w:val="en-US"/>
        </w:rPr>
        <w:t>.</w:t>
      </w:r>
    </w:p>
    <w:p w14:paraId="3277482D" w14:textId="77777777" w:rsidR="005B5512" w:rsidRPr="00E0348B" w:rsidRDefault="005B5512" w:rsidP="00B4280E">
      <w:pPr>
        <w:rPr>
          <w:lang w:val="en-US"/>
        </w:rPr>
      </w:pPr>
    </w:p>
    <w:p w14:paraId="7B843994" w14:textId="70D886DA" w:rsidR="005B5512" w:rsidRPr="00A85F13" w:rsidRDefault="005B5512" w:rsidP="00561EDE">
      <w:pPr>
        <w:jc w:val="center"/>
        <w:rPr>
          <w:lang w:val="en-US"/>
        </w:rPr>
      </w:pPr>
      <w:r w:rsidRPr="001848AD">
        <w:rPr>
          <w:noProof/>
          <w:lang w:val="en-US"/>
        </w:rPr>
        <w:drawing>
          <wp:inline distT="0" distB="0" distL="0" distR="0" wp14:anchorId="3DBA4C49" wp14:editId="2590821A">
            <wp:extent cx="5223741" cy="2511082"/>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73"/>
                    <a:stretch>
                      <a:fillRect/>
                    </a:stretch>
                  </pic:blipFill>
                  <pic:spPr>
                    <a:xfrm>
                      <a:off x="0" y="0"/>
                      <a:ext cx="5237489" cy="2517691"/>
                    </a:xfrm>
                    <a:prstGeom prst="rect">
                      <a:avLst/>
                    </a:prstGeom>
                  </pic:spPr>
                </pic:pic>
              </a:graphicData>
            </a:graphic>
          </wp:inline>
        </w:drawing>
      </w:r>
    </w:p>
    <w:p w14:paraId="4C90783E" w14:textId="0DD1C449" w:rsidR="005B5512" w:rsidRPr="00E0348B" w:rsidRDefault="005B5512" w:rsidP="00B4280E">
      <w:pPr>
        <w:rPr>
          <w:lang w:val="en-US"/>
        </w:rPr>
      </w:pPr>
    </w:p>
    <w:p w14:paraId="6008401D" w14:textId="77519A22" w:rsidR="005B5512" w:rsidRPr="00E0348B" w:rsidRDefault="005B5512" w:rsidP="005B5512">
      <w:pPr>
        <w:pStyle w:val="Caption"/>
        <w:jc w:val="both"/>
        <w:rPr>
          <w:lang w:val="en-US"/>
        </w:rPr>
      </w:pPr>
      <w:bookmarkStart w:id="111" w:name="_Ref79827438"/>
      <w:bookmarkStart w:id="112" w:name="_Toc80984812"/>
      <w:r w:rsidRPr="00E0348B">
        <w:rPr>
          <w:lang w:val="en-US"/>
        </w:rPr>
        <w:t xml:space="preserve">Figure </w:t>
      </w:r>
      <w:r w:rsidRPr="00E0348B">
        <w:rPr>
          <w:lang w:val="en-US"/>
        </w:rPr>
        <w:fldChar w:fldCharType="begin"/>
      </w:r>
      <w:r w:rsidRPr="00E0348B">
        <w:rPr>
          <w:lang w:val="en-US"/>
        </w:rPr>
        <w:instrText xml:space="preserve"> SEQ Figure \* ARABIC </w:instrText>
      </w:r>
      <w:r w:rsidRPr="00E0348B">
        <w:rPr>
          <w:lang w:val="en-US"/>
        </w:rPr>
        <w:fldChar w:fldCharType="separate"/>
      </w:r>
      <w:r w:rsidR="00FE0A13">
        <w:rPr>
          <w:noProof/>
          <w:lang w:val="en-US"/>
        </w:rPr>
        <w:t>19</w:t>
      </w:r>
      <w:r w:rsidRPr="00E0348B">
        <w:rPr>
          <w:lang w:val="en-US"/>
        </w:rPr>
        <w:fldChar w:fldCharType="end"/>
      </w:r>
      <w:bookmarkEnd w:id="111"/>
      <w:r w:rsidRPr="00A85F13">
        <w:rPr>
          <w:lang w:val="en-US"/>
        </w:rPr>
        <w:t>.</w:t>
      </w:r>
      <w:r w:rsidRPr="00E0348B">
        <w:rPr>
          <w:lang w:val="en-US"/>
        </w:rPr>
        <w:t xml:space="preserve"> Simple Fault source in the OpenQuake engine</w:t>
      </w:r>
      <w:r w:rsidR="006D73BE" w:rsidRPr="00E0348B">
        <w:rPr>
          <w:lang w:val="en-US"/>
        </w:rPr>
        <w:t xml:space="preserve"> (modified from “the OpenQuake-engine book: underlying hazard science”).</w:t>
      </w:r>
      <w:bookmarkEnd w:id="112"/>
    </w:p>
    <w:p w14:paraId="4363EF99" w14:textId="77777777" w:rsidR="005B5512" w:rsidRPr="00E0348B" w:rsidRDefault="005B5512" w:rsidP="00B4280E">
      <w:pPr>
        <w:rPr>
          <w:lang w:val="en-US"/>
        </w:rPr>
      </w:pPr>
    </w:p>
    <w:p w14:paraId="175FD26F" w14:textId="484EAF9D" w:rsidR="00B4280E" w:rsidRPr="00E0348B" w:rsidRDefault="00AD2222" w:rsidP="00B4280E">
      <w:pPr>
        <w:rPr>
          <w:lang w:val="en-US"/>
        </w:rPr>
      </w:pPr>
      <w:r w:rsidRPr="00E0348B">
        <w:rPr>
          <w:lang w:val="en-US"/>
        </w:rPr>
        <w:lastRenderedPageBreak/>
        <w:t xml:space="preserve">As no </w:t>
      </w:r>
      <w:r w:rsidR="0090607A" w:rsidRPr="00E0348B">
        <w:rPr>
          <w:lang w:val="en-US"/>
        </w:rPr>
        <w:t>clear</w:t>
      </w:r>
      <w:r w:rsidRPr="00E0348B">
        <w:rPr>
          <w:lang w:val="en-US"/>
        </w:rPr>
        <w:t xml:space="preserve"> evidence of </w:t>
      </w:r>
      <w:r w:rsidR="00381F89">
        <w:rPr>
          <w:lang w:val="en-US"/>
        </w:rPr>
        <w:t>“</w:t>
      </w:r>
      <w:r w:rsidRPr="00E0348B">
        <w:rPr>
          <w:lang w:val="en-US"/>
        </w:rPr>
        <w:t>characteristic</w:t>
      </w:r>
      <w:r w:rsidR="00381F89">
        <w:rPr>
          <w:lang w:val="en-US"/>
        </w:rPr>
        <w:t>”</w:t>
      </w:r>
      <w:r w:rsidRPr="00E0348B">
        <w:rPr>
          <w:lang w:val="en-US"/>
        </w:rPr>
        <w:t xml:space="preserve"> </w:t>
      </w:r>
      <w:r w:rsidR="00381F89">
        <w:rPr>
          <w:lang w:val="en-US"/>
        </w:rPr>
        <w:t xml:space="preserve">model </w:t>
      </w:r>
      <w:r w:rsidRPr="00E0348B">
        <w:rPr>
          <w:lang w:val="en-US"/>
        </w:rPr>
        <w:t xml:space="preserve">behavior is present, we use a </w:t>
      </w:r>
      <w:r w:rsidR="002372B9" w:rsidRPr="00E0348B">
        <w:rPr>
          <w:lang w:val="en-US"/>
        </w:rPr>
        <w:t xml:space="preserve">simple </w:t>
      </w:r>
      <w:r w:rsidRPr="00E0348B">
        <w:rPr>
          <w:lang w:val="en-US"/>
        </w:rPr>
        <w:t>double-truncated Gutenberg-Richter distribution</w:t>
      </w:r>
      <w:r w:rsidR="00A21CF8" w:rsidRPr="00E0348B">
        <w:rPr>
          <w:lang w:val="en-US"/>
        </w:rPr>
        <w:t xml:space="preserve"> to model earthquake occurrences o</w:t>
      </w:r>
      <w:r w:rsidR="00AF71E8" w:rsidRPr="00E0348B">
        <w:rPr>
          <w:lang w:val="en-US"/>
        </w:rPr>
        <w:t>n</w:t>
      </w:r>
      <w:r w:rsidR="00A21CF8" w:rsidRPr="00E0348B">
        <w:rPr>
          <w:lang w:val="en-US"/>
        </w:rPr>
        <w:t xml:space="preserve"> faults</w:t>
      </w:r>
      <w:r w:rsidRPr="00E0348B">
        <w:rPr>
          <w:lang w:val="en-US"/>
        </w:rPr>
        <w:t>, in agreement with the occurrence model adopted for the distributed seismicity</w:t>
      </w:r>
      <w:r w:rsidR="00F54B2B" w:rsidRPr="00E0348B">
        <w:rPr>
          <w:lang w:val="en-US"/>
        </w:rPr>
        <w:t xml:space="preserve"> counterpart.</w:t>
      </w:r>
      <w:r w:rsidR="00123BD5" w:rsidRPr="00E0348B">
        <w:rPr>
          <w:lang w:val="en-US"/>
        </w:rPr>
        <w:t xml:space="preserve"> Occurrence rates (a-</w:t>
      </w:r>
      <w:r w:rsidR="00420725" w:rsidRPr="00E0348B">
        <w:rPr>
          <w:lang w:val="en-US"/>
        </w:rPr>
        <w:t>values) of</w:t>
      </w:r>
      <w:r w:rsidR="006704AC" w:rsidRPr="00E0348B">
        <w:rPr>
          <w:lang w:val="en-US"/>
        </w:rPr>
        <w:t xml:space="preserve"> each fault </w:t>
      </w:r>
      <w:r w:rsidR="00123BD5" w:rsidRPr="00E0348B">
        <w:rPr>
          <w:lang w:val="en-US"/>
        </w:rPr>
        <w:t>are derived directly from slip rate</w:t>
      </w:r>
      <w:r w:rsidR="00420725" w:rsidRPr="00E0348B">
        <w:rPr>
          <w:lang w:val="en-US"/>
        </w:rPr>
        <w:t xml:space="preserve"> estimates</w:t>
      </w:r>
      <w:r w:rsidR="00123BD5" w:rsidRPr="00E0348B">
        <w:rPr>
          <w:lang w:val="en-US"/>
        </w:rPr>
        <w:t>, by balancing the scalar seismic moment accumulation rate</w:t>
      </w:r>
      <w:r w:rsidR="00B95F33" w:rsidRPr="00E0348B">
        <w:rPr>
          <w:lang w:val="en-US"/>
        </w:rPr>
        <w:t xml:space="preserve"> and the scalar moment release rate from the integral of the incremental MFD</w:t>
      </w:r>
      <w:r w:rsidR="006704AC" w:rsidRPr="00E0348B">
        <w:rPr>
          <w:lang w:val="en-US"/>
        </w:rPr>
        <w:t xml:space="preserve"> through a direct fittin</w:t>
      </w:r>
      <w:r w:rsidR="00C32B4A" w:rsidRPr="00E0348B">
        <w:rPr>
          <w:lang w:val="en-US"/>
        </w:rPr>
        <w:t>g</w:t>
      </w:r>
      <w:r w:rsidR="006704AC" w:rsidRPr="00E0348B">
        <w:rPr>
          <w:lang w:val="en-US"/>
        </w:rPr>
        <w:t xml:space="preserve"> procedure</w:t>
      </w:r>
      <w:r w:rsidR="002C06DF" w:rsidRPr="00E0348B">
        <w:rPr>
          <w:lang w:val="en-US"/>
        </w:rPr>
        <w:t xml:space="preserve"> (Poggi et al. 2020</w:t>
      </w:r>
      <w:r w:rsidR="006704AC" w:rsidRPr="00E0348B">
        <w:rPr>
          <w:lang w:val="en-US"/>
        </w:rPr>
        <w:t>)</w:t>
      </w:r>
      <w:r w:rsidR="00AF71E8" w:rsidRPr="00E0348B">
        <w:rPr>
          <w:lang w:val="en-US"/>
        </w:rPr>
        <w:t xml:space="preserve">. In this process we </w:t>
      </w:r>
      <w:r w:rsidR="00014BF2" w:rsidRPr="00E0348B">
        <w:rPr>
          <w:lang w:val="en-US"/>
        </w:rPr>
        <w:t>assume a</w:t>
      </w:r>
      <w:r w:rsidR="00123BD5" w:rsidRPr="00E0348B">
        <w:rPr>
          <w:lang w:val="en-US"/>
        </w:rPr>
        <w:t xml:space="preserve"> default shear modulus of 30 </w:t>
      </w:r>
      <w:proofErr w:type="spellStart"/>
      <w:r w:rsidR="00123BD5" w:rsidRPr="00E0348B">
        <w:rPr>
          <w:lang w:val="en-US"/>
        </w:rPr>
        <w:t>GPa</w:t>
      </w:r>
      <w:proofErr w:type="spellEnd"/>
      <w:r w:rsidR="00123BD5" w:rsidRPr="00E0348B">
        <w:rPr>
          <w:lang w:val="en-US"/>
        </w:rPr>
        <w:t xml:space="preserve"> and an aseismic coefficient of 0.1</w:t>
      </w:r>
      <w:r w:rsidR="008375B5" w:rsidRPr="00E0348B">
        <w:rPr>
          <w:lang w:val="en-US"/>
        </w:rPr>
        <w:t xml:space="preserve"> to account for accumulated seismic moment released </w:t>
      </w:r>
      <w:proofErr w:type="spellStart"/>
      <w:r w:rsidR="008375B5" w:rsidRPr="00E0348B">
        <w:rPr>
          <w:lang w:val="en-US"/>
        </w:rPr>
        <w:t>aseismically</w:t>
      </w:r>
      <w:proofErr w:type="spellEnd"/>
      <w:r w:rsidR="008375B5" w:rsidRPr="00E0348B">
        <w:rPr>
          <w:lang w:val="en-US"/>
        </w:rPr>
        <w:t xml:space="preserve"> by creep and plastic deformation</w:t>
      </w:r>
      <w:r w:rsidR="00123BD5" w:rsidRPr="00E0348B">
        <w:rPr>
          <w:lang w:val="en-US"/>
        </w:rPr>
        <w:t>.</w:t>
      </w:r>
      <w:r w:rsidR="009C0DFB" w:rsidRPr="00E0348B">
        <w:rPr>
          <w:lang w:val="en-US"/>
        </w:rPr>
        <w:t xml:space="preserve"> The b-value</w:t>
      </w:r>
      <w:r w:rsidR="00EC1E1C" w:rsidRPr="00E0348B">
        <w:rPr>
          <w:lang w:val="en-US"/>
        </w:rPr>
        <w:t xml:space="preserve"> and maximum generated magnitude</w:t>
      </w:r>
      <w:r w:rsidR="009C0DFB" w:rsidRPr="00E0348B">
        <w:rPr>
          <w:lang w:val="en-US"/>
        </w:rPr>
        <w:t xml:space="preserve"> </w:t>
      </w:r>
      <w:r w:rsidR="00855EC8" w:rsidRPr="00E0348B">
        <w:rPr>
          <w:lang w:val="en-US"/>
        </w:rPr>
        <w:t xml:space="preserve">are </w:t>
      </w:r>
      <w:r w:rsidR="009C0DFB" w:rsidRPr="00E0348B">
        <w:rPr>
          <w:lang w:val="en-US"/>
        </w:rPr>
        <w:t>imposed a priori as derived from seismicity analysis of the source zone enveloping the fault.</w:t>
      </w:r>
      <w:r w:rsidR="00EC1E1C" w:rsidRPr="00E0348B">
        <w:rPr>
          <w:lang w:val="en-US"/>
        </w:rPr>
        <w:t xml:space="preserve"> </w:t>
      </w:r>
      <w:r w:rsidR="000759E0" w:rsidRPr="00E0348B">
        <w:rPr>
          <w:lang w:val="en-US"/>
        </w:rPr>
        <w:t>However, if</w:t>
      </w:r>
      <w:r w:rsidR="00EC1E1C" w:rsidRPr="00E0348B">
        <w:rPr>
          <w:lang w:val="en-US"/>
        </w:rPr>
        <w:t xml:space="preserve"> the fault has limited extension, the maximum magnitude is scaled </w:t>
      </w:r>
      <w:r w:rsidR="000759E0" w:rsidRPr="00E0348B">
        <w:rPr>
          <w:lang w:val="en-US"/>
        </w:rPr>
        <w:t xml:space="preserve">accordingly </w:t>
      </w:r>
      <w:r w:rsidR="00EC1E1C" w:rsidRPr="00E0348B">
        <w:rPr>
          <w:lang w:val="en-US"/>
        </w:rPr>
        <w:t>by applying the Leonard (2014) scaling relation</w:t>
      </w:r>
      <w:r w:rsidR="00F20CF8" w:rsidRPr="00E0348B">
        <w:rPr>
          <w:lang w:val="en-US"/>
        </w:rPr>
        <w:t xml:space="preserve"> to avoid unrealistic large magnitudes.</w:t>
      </w:r>
      <w:r w:rsidR="004D79FF" w:rsidRPr="00E0348B">
        <w:rPr>
          <w:lang w:val="en-US"/>
        </w:rPr>
        <w:t xml:space="preserve"> For the full list of modeling parameters and assumed values see </w:t>
      </w:r>
      <w:r w:rsidR="004D79FF" w:rsidRPr="00E0348B">
        <w:rPr>
          <w:lang w:val="en-US"/>
        </w:rPr>
        <w:fldChar w:fldCharType="begin"/>
      </w:r>
      <w:r w:rsidR="004D79FF" w:rsidRPr="00E0348B">
        <w:rPr>
          <w:lang w:val="en-US"/>
        </w:rPr>
        <w:instrText xml:space="preserve"> REF _Ref79828503 \h </w:instrText>
      </w:r>
      <w:r w:rsidR="004D79FF" w:rsidRPr="00E0348B">
        <w:rPr>
          <w:lang w:val="en-US"/>
        </w:rPr>
      </w:r>
      <w:r w:rsidR="004D79FF" w:rsidRPr="00E0348B">
        <w:rPr>
          <w:lang w:val="en-US"/>
        </w:rPr>
        <w:fldChar w:fldCharType="separate"/>
      </w:r>
      <w:r w:rsidR="00FE0A13" w:rsidRPr="00E0348B">
        <w:rPr>
          <w:lang w:val="en-US"/>
        </w:rPr>
        <w:t xml:space="preserve">Table </w:t>
      </w:r>
      <w:r w:rsidR="00FE0A13">
        <w:rPr>
          <w:noProof/>
          <w:lang w:val="en-US"/>
        </w:rPr>
        <w:t>14</w:t>
      </w:r>
      <w:r w:rsidR="004D79FF" w:rsidRPr="00E0348B">
        <w:rPr>
          <w:lang w:val="en-US"/>
        </w:rPr>
        <w:fldChar w:fldCharType="end"/>
      </w:r>
      <w:r w:rsidR="004D79FF" w:rsidRPr="00A85F13">
        <w:rPr>
          <w:lang w:val="en-US"/>
        </w:rPr>
        <w:t>.</w:t>
      </w:r>
    </w:p>
    <w:p w14:paraId="5218B262" w14:textId="7535A589" w:rsidR="00B4280E" w:rsidRPr="00E0348B" w:rsidRDefault="00B4280E" w:rsidP="00B4280E">
      <w:pPr>
        <w:rPr>
          <w:lang w:val="en-US"/>
        </w:rPr>
      </w:pPr>
    </w:p>
    <w:p w14:paraId="33DBE4C1" w14:textId="31E60359" w:rsidR="00561EDE" w:rsidRPr="00E0348B" w:rsidRDefault="00561EDE" w:rsidP="00561EDE">
      <w:pPr>
        <w:pStyle w:val="TableCaption0"/>
        <w:rPr>
          <w:lang w:val="en-US"/>
        </w:rPr>
      </w:pPr>
      <w:bookmarkStart w:id="113" w:name="_Ref79828503"/>
      <w:bookmarkStart w:id="114" w:name="_Toc80189036"/>
      <w:r w:rsidRPr="00E0348B">
        <w:rPr>
          <w:lang w:val="en-US"/>
        </w:rPr>
        <w:t xml:space="preserve">Table </w:t>
      </w:r>
      <w:r w:rsidRPr="00E0348B">
        <w:rPr>
          <w:lang w:val="en-US"/>
        </w:rPr>
        <w:fldChar w:fldCharType="begin"/>
      </w:r>
      <w:r w:rsidRPr="00E0348B">
        <w:rPr>
          <w:lang w:val="en-US"/>
        </w:rPr>
        <w:instrText xml:space="preserve"> SEQ Table \* ARABIC </w:instrText>
      </w:r>
      <w:r w:rsidRPr="00E0348B">
        <w:rPr>
          <w:lang w:val="en-US"/>
        </w:rPr>
        <w:fldChar w:fldCharType="separate"/>
      </w:r>
      <w:r w:rsidR="00FE0A13">
        <w:rPr>
          <w:noProof/>
          <w:lang w:val="en-US"/>
        </w:rPr>
        <w:t>14</w:t>
      </w:r>
      <w:r w:rsidRPr="00E0348B">
        <w:rPr>
          <w:lang w:val="en-US"/>
        </w:rPr>
        <w:fldChar w:fldCharType="end"/>
      </w:r>
      <w:bookmarkEnd w:id="113"/>
      <w:r w:rsidRPr="00A85F13">
        <w:rPr>
          <w:lang w:val="en-US"/>
        </w:rPr>
        <w:t>.</w:t>
      </w:r>
      <w:r w:rsidRPr="00E0348B">
        <w:rPr>
          <w:lang w:val="en-US"/>
        </w:rPr>
        <w:t xml:space="preserve"> Summary of the essential parameters and the corresponding values used for the definition of a fault source model in Central Asia.</w:t>
      </w:r>
      <w:bookmarkEnd w:id="114"/>
    </w:p>
    <w:tbl>
      <w:tblPr>
        <w:tblStyle w:val="MediumShading2-Accent2"/>
        <w:tblW w:w="9072" w:type="dxa"/>
        <w:tblLayout w:type="fixed"/>
        <w:tblLook w:val="0420" w:firstRow="1" w:lastRow="0" w:firstColumn="0" w:lastColumn="0" w:noHBand="0" w:noVBand="1"/>
      </w:tblPr>
      <w:tblGrid>
        <w:gridCol w:w="2268"/>
        <w:gridCol w:w="6804"/>
      </w:tblGrid>
      <w:tr w:rsidR="00D02D58" w:rsidRPr="00A85F13" w14:paraId="7BA21276" w14:textId="77777777" w:rsidTr="0063464D">
        <w:trPr>
          <w:cnfStyle w:val="100000000000" w:firstRow="1" w:lastRow="0" w:firstColumn="0" w:lastColumn="0" w:oddVBand="0" w:evenVBand="0" w:oddHBand="0" w:evenHBand="0" w:firstRowFirstColumn="0" w:firstRowLastColumn="0" w:lastRowFirstColumn="0" w:lastRowLastColumn="0"/>
          <w:trHeight w:val="340"/>
        </w:trPr>
        <w:tc>
          <w:tcPr>
            <w:tcW w:w="2268" w:type="dxa"/>
            <w:tcBorders>
              <w:right w:val="single" w:sz="4" w:space="0" w:color="FFFFFF" w:themeColor="background1"/>
            </w:tcBorders>
            <w:shd w:val="clear" w:color="auto" w:fill="E5B8B7" w:themeFill="accent2" w:themeFillTint="66"/>
            <w:vAlign w:val="center"/>
          </w:tcPr>
          <w:p w14:paraId="15E39AA1" w14:textId="59DABFA3" w:rsidR="00D02D58" w:rsidRPr="00E0348B" w:rsidRDefault="00D02D58" w:rsidP="00007143">
            <w:pPr>
              <w:pStyle w:val="TableHeader"/>
              <w:rPr>
                <w:b/>
                <w:bCs/>
                <w:color w:val="auto"/>
                <w:szCs w:val="20"/>
              </w:rPr>
            </w:pPr>
            <w:r w:rsidRPr="00E0348B">
              <w:rPr>
                <w:szCs w:val="20"/>
              </w:rPr>
              <w:t>Parameter</w:t>
            </w:r>
          </w:p>
        </w:tc>
        <w:tc>
          <w:tcPr>
            <w:tcW w:w="6804" w:type="dxa"/>
            <w:tcBorders>
              <w:right w:val="single" w:sz="4" w:space="0" w:color="FFFFFF" w:themeColor="background1"/>
            </w:tcBorders>
            <w:shd w:val="clear" w:color="auto" w:fill="E5B8B7" w:themeFill="accent2" w:themeFillTint="66"/>
            <w:vAlign w:val="center"/>
          </w:tcPr>
          <w:p w14:paraId="57AFD626" w14:textId="0217E326" w:rsidR="00D02D58" w:rsidRPr="00E0348B" w:rsidRDefault="00D02D58" w:rsidP="00007143">
            <w:pPr>
              <w:pStyle w:val="TableHeader"/>
              <w:rPr>
                <w:b/>
                <w:bCs/>
                <w:szCs w:val="20"/>
              </w:rPr>
            </w:pPr>
            <w:r w:rsidRPr="00E0348B">
              <w:rPr>
                <w:szCs w:val="20"/>
              </w:rPr>
              <w:t>V</w:t>
            </w:r>
            <w:r w:rsidR="0052507F" w:rsidRPr="00E0348B">
              <w:rPr>
                <w:szCs w:val="20"/>
              </w:rPr>
              <w:t>alue</w:t>
            </w:r>
          </w:p>
        </w:tc>
      </w:tr>
      <w:tr w:rsidR="00D02D58" w:rsidRPr="00A85F13" w14:paraId="237AE899" w14:textId="77777777" w:rsidTr="0063464D">
        <w:trPr>
          <w:cnfStyle w:val="000000100000" w:firstRow="0" w:lastRow="0" w:firstColumn="0" w:lastColumn="0" w:oddVBand="0" w:evenVBand="0" w:oddHBand="1" w:evenHBand="0" w:firstRowFirstColumn="0" w:firstRowLastColumn="0" w:lastRowFirstColumn="0" w:lastRowLastColumn="0"/>
          <w:trHeight w:val="340"/>
        </w:trPr>
        <w:tc>
          <w:tcPr>
            <w:tcW w:w="2268" w:type="dxa"/>
            <w:tcBorders>
              <w:right w:val="single" w:sz="4" w:space="0" w:color="FFFFFF" w:themeColor="background1"/>
            </w:tcBorders>
          </w:tcPr>
          <w:p w14:paraId="13AB2EBC" w14:textId="417B2847" w:rsidR="00D02D58" w:rsidRPr="00E0348B" w:rsidRDefault="00AB7895" w:rsidP="00D46791">
            <w:pPr>
              <w:jc w:val="left"/>
              <w:rPr>
                <w:rFonts w:cstheme="minorHAnsi"/>
                <w:sz w:val="20"/>
                <w:szCs w:val="20"/>
                <w:lang w:val="en-US"/>
              </w:rPr>
            </w:pPr>
            <w:r w:rsidRPr="00A85F13">
              <w:rPr>
                <w:sz w:val="20"/>
                <w:szCs w:val="20"/>
                <w:lang w:val="en-US"/>
              </w:rPr>
              <w:t>Fault trace</w:t>
            </w:r>
          </w:p>
        </w:tc>
        <w:tc>
          <w:tcPr>
            <w:tcW w:w="6804" w:type="dxa"/>
            <w:tcBorders>
              <w:right w:val="single" w:sz="4" w:space="0" w:color="FFFFFF" w:themeColor="background1"/>
            </w:tcBorders>
          </w:tcPr>
          <w:p w14:paraId="292C8B22" w14:textId="6899E68D" w:rsidR="00D02D58" w:rsidRPr="00E0348B" w:rsidRDefault="00AB7895" w:rsidP="00007143">
            <w:pPr>
              <w:ind w:hanging="11"/>
              <w:rPr>
                <w:rFonts w:cstheme="minorHAnsi"/>
                <w:sz w:val="20"/>
                <w:szCs w:val="20"/>
                <w:lang w:val="en-US"/>
              </w:rPr>
            </w:pPr>
            <w:r w:rsidRPr="00E0348B">
              <w:rPr>
                <w:sz w:val="20"/>
                <w:szCs w:val="20"/>
                <w:lang w:val="en-US"/>
              </w:rPr>
              <w:t xml:space="preserve">Taken from fault database (in </w:t>
            </w:r>
            <w:proofErr w:type="spellStart"/>
            <w:r w:rsidRPr="00E0348B">
              <w:rPr>
                <w:sz w:val="20"/>
                <w:szCs w:val="20"/>
                <w:lang w:val="en-US"/>
              </w:rPr>
              <w:t>geojson</w:t>
            </w:r>
            <w:proofErr w:type="spellEnd"/>
            <w:r w:rsidRPr="00E0348B">
              <w:rPr>
                <w:sz w:val="20"/>
                <w:szCs w:val="20"/>
                <w:lang w:val="en-US"/>
              </w:rPr>
              <w:t xml:space="preserve"> format)</w:t>
            </w:r>
          </w:p>
        </w:tc>
      </w:tr>
      <w:tr w:rsidR="00D02D58" w:rsidRPr="00A85F13" w14:paraId="3894C893" w14:textId="77777777" w:rsidTr="0063464D">
        <w:trPr>
          <w:trHeight w:val="340"/>
        </w:trPr>
        <w:tc>
          <w:tcPr>
            <w:tcW w:w="2268" w:type="dxa"/>
            <w:tcBorders>
              <w:right w:val="single" w:sz="4" w:space="0" w:color="FFFFFF" w:themeColor="background1"/>
            </w:tcBorders>
          </w:tcPr>
          <w:p w14:paraId="3D39F2A6" w14:textId="25E2349E" w:rsidR="00D02D58" w:rsidRPr="00E0348B" w:rsidRDefault="00546E60" w:rsidP="00D46791">
            <w:pPr>
              <w:jc w:val="left"/>
              <w:rPr>
                <w:rFonts w:cstheme="minorHAnsi"/>
                <w:sz w:val="20"/>
                <w:szCs w:val="20"/>
                <w:lang w:val="en-US"/>
              </w:rPr>
            </w:pPr>
            <w:r w:rsidRPr="00A85F13">
              <w:rPr>
                <w:sz w:val="20"/>
                <w:szCs w:val="20"/>
                <w:lang w:val="en-US"/>
              </w:rPr>
              <w:t xml:space="preserve">Upper </w:t>
            </w:r>
            <w:proofErr w:type="spellStart"/>
            <w:r w:rsidRPr="00A85F13">
              <w:rPr>
                <w:sz w:val="20"/>
                <w:szCs w:val="20"/>
                <w:lang w:val="en-US"/>
              </w:rPr>
              <w:t>seismogenic</w:t>
            </w:r>
            <w:proofErr w:type="spellEnd"/>
            <w:r w:rsidRPr="00A85F13">
              <w:rPr>
                <w:sz w:val="20"/>
                <w:szCs w:val="20"/>
                <w:lang w:val="en-US"/>
              </w:rPr>
              <w:t xml:space="preserve"> depth</w:t>
            </w:r>
            <w:r w:rsidR="00E046DA" w:rsidRPr="00E0348B">
              <w:rPr>
                <w:sz w:val="20"/>
                <w:szCs w:val="20"/>
                <w:lang w:val="en-US"/>
              </w:rPr>
              <w:t xml:space="preserve"> (USD)</w:t>
            </w:r>
          </w:p>
        </w:tc>
        <w:tc>
          <w:tcPr>
            <w:tcW w:w="6804" w:type="dxa"/>
            <w:tcBorders>
              <w:right w:val="single" w:sz="4" w:space="0" w:color="FFFFFF" w:themeColor="background1"/>
            </w:tcBorders>
          </w:tcPr>
          <w:p w14:paraId="731EA591" w14:textId="7AB7E50A" w:rsidR="00D02D58" w:rsidRPr="00E0348B" w:rsidRDefault="00546E60" w:rsidP="00007143">
            <w:pPr>
              <w:ind w:hanging="11"/>
              <w:rPr>
                <w:rFonts w:cstheme="minorHAnsi"/>
                <w:sz w:val="20"/>
                <w:szCs w:val="20"/>
                <w:lang w:val="en-US"/>
              </w:rPr>
            </w:pPr>
            <w:r w:rsidRPr="00E0348B">
              <w:rPr>
                <w:sz w:val="20"/>
                <w:szCs w:val="20"/>
                <w:lang w:val="en-US"/>
              </w:rPr>
              <w:t>0</w:t>
            </w:r>
            <w:r w:rsidR="009240F5" w:rsidRPr="00E0348B">
              <w:rPr>
                <w:sz w:val="20"/>
                <w:szCs w:val="20"/>
                <w:lang w:val="en-US"/>
              </w:rPr>
              <w:t xml:space="preserve"> (surface rupture)</w:t>
            </w:r>
          </w:p>
        </w:tc>
      </w:tr>
      <w:tr w:rsidR="00D02D58" w:rsidRPr="00A85F13" w14:paraId="55AEB1A4" w14:textId="77777777" w:rsidTr="0063464D">
        <w:trPr>
          <w:cnfStyle w:val="000000100000" w:firstRow="0" w:lastRow="0" w:firstColumn="0" w:lastColumn="0" w:oddVBand="0" w:evenVBand="0" w:oddHBand="1" w:evenHBand="0" w:firstRowFirstColumn="0" w:firstRowLastColumn="0" w:lastRowFirstColumn="0" w:lastRowLastColumn="0"/>
          <w:trHeight w:val="340"/>
        </w:trPr>
        <w:tc>
          <w:tcPr>
            <w:tcW w:w="2268" w:type="dxa"/>
            <w:tcBorders>
              <w:right w:val="single" w:sz="4" w:space="0" w:color="FFFFFF" w:themeColor="background1"/>
            </w:tcBorders>
          </w:tcPr>
          <w:p w14:paraId="3EDF8A71" w14:textId="1D3A026A" w:rsidR="00D02D58" w:rsidRPr="00E0348B" w:rsidRDefault="00546E60" w:rsidP="00D46791">
            <w:pPr>
              <w:jc w:val="left"/>
              <w:rPr>
                <w:sz w:val="20"/>
                <w:szCs w:val="20"/>
                <w:lang w:val="en-US"/>
              </w:rPr>
            </w:pPr>
            <w:r w:rsidRPr="00A85F13">
              <w:rPr>
                <w:sz w:val="20"/>
                <w:szCs w:val="20"/>
                <w:lang w:val="en-US"/>
              </w:rPr>
              <w:t xml:space="preserve">Lower </w:t>
            </w:r>
            <w:proofErr w:type="spellStart"/>
            <w:r w:rsidRPr="00A85F13">
              <w:rPr>
                <w:sz w:val="20"/>
                <w:szCs w:val="20"/>
                <w:lang w:val="en-US"/>
              </w:rPr>
              <w:t>seismogenic</w:t>
            </w:r>
            <w:proofErr w:type="spellEnd"/>
            <w:r w:rsidRPr="00A85F13">
              <w:rPr>
                <w:sz w:val="20"/>
                <w:szCs w:val="20"/>
                <w:lang w:val="en-US"/>
              </w:rPr>
              <w:t xml:space="preserve"> depth</w:t>
            </w:r>
            <w:r w:rsidR="00E046DA" w:rsidRPr="00E0348B">
              <w:rPr>
                <w:sz w:val="20"/>
                <w:szCs w:val="20"/>
                <w:lang w:val="en-US"/>
              </w:rPr>
              <w:t xml:space="preserve"> (LSD)</w:t>
            </w:r>
          </w:p>
        </w:tc>
        <w:tc>
          <w:tcPr>
            <w:tcW w:w="6804" w:type="dxa"/>
            <w:tcBorders>
              <w:right w:val="single" w:sz="4" w:space="0" w:color="FFFFFF" w:themeColor="background1"/>
            </w:tcBorders>
          </w:tcPr>
          <w:p w14:paraId="20CEDF21" w14:textId="630BAEA7" w:rsidR="00D02D58" w:rsidRPr="00E0348B" w:rsidRDefault="00546E60" w:rsidP="00007143">
            <w:pPr>
              <w:ind w:hanging="11"/>
              <w:rPr>
                <w:sz w:val="20"/>
                <w:szCs w:val="20"/>
                <w:lang w:val="en-US"/>
              </w:rPr>
            </w:pPr>
            <w:r w:rsidRPr="00E0348B">
              <w:rPr>
                <w:sz w:val="20"/>
                <w:szCs w:val="20"/>
                <w:lang w:val="en-US"/>
              </w:rPr>
              <w:t xml:space="preserve">Defined by applying Leonard (2014), with the additional constraint of not exceeding the maximum </w:t>
            </w:r>
            <w:proofErr w:type="spellStart"/>
            <w:r w:rsidRPr="00E0348B">
              <w:rPr>
                <w:sz w:val="20"/>
                <w:szCs w:val="20"/>
                <w:lang w:val="en-US"/>
              </w:rPr>
              <w:t>seismogenic</w:t>
            </w:r>
            <w:proofErr w:type="spellEnd"/>
            <w:r w:rsidRPr="00E0348B">
              <w:rPr>
                <w:sz w:val="20"/>
                <w:szCs w:val="20"/>
                <w:lang w:val="en-US"/>
              </w:rPr>
              <w:t xml:space="preserve"> depth of the source group</w:t>
            </w:r>
          </w:p>
        </w:tc>
      </w:tr>
      <w:tr w:rsidR="00D02D58" w:rsidRPr="00A85F13" w14:paraId="40A99958" w14:textId="77777777" w:rsidTr="0063464D">
        <w:trPr>
          <w:trHeight w:val="340"/>
        </w:trPr>
        <w:tc>
          <w:tcPr>
            <w:tcW w:w="2268" w:type="dxa"/>
            <w:tcBorders>
              <w:right w:val="single" w:sz="4" w:space="0" w:color="FFFFFF" w:themeColor="background1"/>
            </w:tcBorders>
          </w:tcPr>
          <w:p w14:paraId="29E1CA27" w14:textId="55D8F1B4" w:rsidR="00D02D58" w:rsidRPr="00E0348B" w:rsidRDefault="00EA3355" w:rsidP="00D46791">
            <w:pPr>
              <w:jc w:val="left"/>
              <w:rPr>
                <w:sz w:val="20"/>
                <w:szCs w:val="20"/>
                <w:lang w:val="en-US"/>
              </w:rPr>
            </w:pPr>
            <w:r w:rsidRPr="00A85F13">
              <w:rPr>
                <w:sz w:val="20"/>
                <w:szCs w:val="20"/>
                <w:lang w:val="en-US"/>
              </w:rPr>
              <w:t>Dip angle</w:t>
            </w:r>
          </w:p>
        </w:tc>
        <w:tc>
          <w:tcPr>
            <w:tcW w:w="6804" w:type="dxa"/>
            <w:tcBorders>
              <w:right w:val="single" w:sz="4" w:space="0" w:color="FFFFFF" w:themeColor="background1"/>
            </w:tcBorders>
          </w:tcPr>
          <w:p w14:paraId="56151162" w14:textId="06C7630C" w:rsidR="00D02D58" w:rsidRPr="00E0348B" w:rsidRDefault="00EA3355" w:rsidP="00007143">
            <w:pPr>
              <w:ind w:hanging="11"/>
              <w:rPr>
                <w:sz w:val="20"/>
                <w:szCs w:val="20"/>
                <w:lang w:val="en-US"/>
              </w:rPr>
            </w:pPr>
            <w:r w:rsidRPr="00E0348B">
              <w:rPr>
                <w:sz w:val="20"/>
                <w:szCs w:val="20"/>
                <w:lang w:val="en-US"/>
              </w:rPr>
              <w:t xml:space="preserve">Extrapolated from geometry description of the fault database (following the Aki-Richards convention, </w:t>
            </w:r>
            <w:proofErr w:type="gramStart"/>
            <w:r w:rsidRPr="00E0348B">
              <w:rPr>
                <w:sz w:val="20"/>
                <w:szCs w:val="20"/>
                <w:lang w:val="en-US"/>
              </w:rPr>
              <w:t>Aki</w:t>
            </w:r>
            <w:proofErr w:type="gramEnd"/>
            <w:r w:rsidRPr="00E0348B">
              <w:rPr>
                <w:sz w:val="20"/>
                <w:szCs w:val="20"/>
                <w:lang w:val="en-US"/>
              </w:rPr>
              <w:t xml:space="preserve"> and Richards, 1980)</w:t>
            </w:r>
          </w:p>
        </w:tc>
      </w:tr>
      <w:tr w:rsidR="00D02D58" w:rsidRPr="00A85F13" w14:paraId="4AED0DC1" w14:textId="77777777" w:rsidTr="0063464D">
        <w:trPr>
          <w:cnfStyle w:val="000000100000" w:firstRow="0" w:lastRow="0" w:firstColumn="0" w:lastColumn="0" w:oddVBand="0" w:evenVBand="0" w:oddHBand="1" w:evenHBand="0" w:firstRowFirstColumn="0" w:firstRowLastColumn="0" w:lastRowFirstColumn="0" w:lastRowLastColumn="0"/>
          <w:trHeight w:val="340"/>
        </w:trPr>
        <w:tc>
          <w:tcPr>
            <w:tcW w:w="2268" w:type="dxa"/>
            <w:tcBorders>
              <w:right w:val="single" w:sz="4" w:space="0" w:color="FFFFFF" w:themeColor="background1"/>
            </w:tcBorders>
          </w:tcPr>
          <w:p w14:paraId="456CA04E" w14:textId="4AE07540" w:rsidR="00D02D58" w:rsidRPr="00E0348B" w:rsidRDefault="00EA3355" w:rsidP="00D46791">
            <w:pPr>
              <w:jc w:val="left"/>
              <w:rPr>
                <w:sz w:val="20"/>
                <w:szCs w:val="20"/>
                <w:lang w:val="en-US"/>
              </w:rPr>
            </w:pPr>
            <w:r w:rsidRPr="00A85F13">
              <w:rPr>
                <w:sz w:val="20"/>
                <w:szCs w:val="20"/>
                <w:lang w:val="en-US"/>
              </w:rPr>
              <w:t>Rake angle</w:t>
            </w:r>
          </w:p>
        </w:tc>
        <w:tc>
          <w:tcPr>
            <w:tcW w:w="6804" w:type="dxa"/>
            <w:tcBorders>
              <w:right w:val="single" w:sz="4" w:space="0" w:color="FFFFFF" w:themeColor="background1"/>
            </w:tcBorders>
          </w:tcPr>
          <w:p w14:paraId="734EBA48" w14:textId="3FDBE9CB" w:rsidR="00D02D58" w:rsidRPr="00E0348B" w:rsidRDefault="00284BC8" w:rsidP="00007143">
            <w:pPr>
              <w:ind w:hanging="11"/>
              <w:rPr>
                <w:sz w:val="20"/>
                <w:szCs w:val="20"/>
                <w:lang w:val="en-US"/>
              </w:rPr>
            </w:pPr>
            <w:r w:rsidRPr="00E0348B">
              <w:rPr>
                <w:sz w:val="20"/>
                <w:szCs w:val="20"/>
                <w:lang w:val="en-US"/>
              </w:rPr>
              <w:t xml:space="preserve">Extrapolated from geometry description of the fault database (following the Aki-Richards convention, </w:t>
            </w:r>
            <w:proofErr w:type="gramStart"/>
            <w:r w:rsidRPr="00E0348B">
              <w:rPr>
                <w:sz w:val="20"/>
                <w:szCs w:val="20"/>
                <w:lang w:val="en-US"/>
              </w:rPr>
              <w:t>Aki</w:t>
            </w:r>
            <w:proofErr w:type="gramEnd"/>
            <w:r w:rsidRPr="00E0348B">
              <w:rPr>
                <w:sz w:val="20"/>
                <w:szCs w:val="20"/>
                <w:lang w:val="en-US"/>
              </w:rPr>
              <w:t xml:space="preserve"> and Richards, 1980)</w:t>
            </w:r>
          </w:p>
        </w:tc>
      </w:tr>
      <w:tr w:rsidR="00D02D58" w:rsidRPr="00A85F13" w14:paraId="4B9EBC32" w14:textId="77777777" w:rsidTr="0063464D">
        <w:trPr>
          <w:trHeight w:val="340"/>
        </w:trPr>
        <w:tc>
          <w:tcPr>
            <w:tcW w:w="2268" w:type="dxa"/>
            <w:tcBorders>
              <w:right w:val="single" w:sz="4" w:space="0" w:color="FFFFFF" w:themeColor="background1"/>
            </w:tcBorders>
          </w:tcPr>
          <w:p w14:paraId="03356F5F" w14:textId="51715188" w:rsidR="00D02D58" w:rsidRPr="00E0348B" w:rsidRDefault="00A269E7" w:rsidP="00D46791">
            <w:pPr>
              <w:jc w:val="left"/>
              <w:rPr>
                <w:sz w:val="20"/>
                <w:szCs w:val="20"/>
                <w:lang w:val="en-US"/>
              </w:rPr>
            </w:pPr>
            <w:r w:rsidRPr="00A85F13">
              <w:rPr>
                <w:sz w:val="20"/>
                <w:szCs w:val="20"/>
                <w:lang w:val="en-US"/>
              </w:rPr>
              <w:t>Magnitude frequency distribution (MFD)</w:t>
            </w:r>
          </w:p>
        </w:tc>
        <w:tc>
          <w:tcPr>
            <w:tcW w:w="6804" w:type="dxa"/>
            <w:tcBorders>
              <w:right w:val="single" w:sz="4" w:space="0" w:color="FFFFFF" w:themeColor="background1"/>
            </w:tcBorders>
          </w:tcPr>
          <w:p w14:paraId="33FE4337" w14:textId="4F2528A9" w:rsidR="00D02D58" w:rsidRPr="00E0348B" w:rsidRDefault="00A269E7" w:rsidP="00A269E7">
            <w:pPr>
              <w:ind w:hanging="11"/>
              <w:rPr>
                <w:sz w:val="20"/>
                <w:szCs w:val="20"/>
                <w:lang w:val="en-US"/>
              </w:rPr>
            </w:pPr>
            <w:r w:rsidRPr="00E0348B">
              <w:rPr>
                <w:sz w:val="20"/>
                <w:szCs w:val="20"/>
                <w:lang w:val="en-US"/>
              </w:rPr>
              <w:t>Double-truncated Gutenberg-Richter (GR) distribution, with lower-bound magnitude fixed to M6.0 and upper-bound magnitude defined by applying Leonard (2014), with the additional constraint of not exceeding the maximum magnitude of the source group</w:t>
            </w:r>
          </w:p>
        </w:tc>
      </w:tr>
      <w:tr w:rsidR="00D02D58" w:rsidRPr="00A85F13" w14:paraId="170AC7F5" w14:textId="77777777" w:rsidTr="0063464D">
        <w:trPr>
          <w:cnfStyle w:val="000000100000" w:firstRow="0" w:lastRow="0" w:firstColumn="0" w:lastColumn="0" w:oddVBand="0" w:evenVBand="0" w:oddHBand="1" w:evenHBand="0" w:firstRowFirstColumn="0" w:firstRowLastColumn="0" w:lastRowFirstColumn="0" w:lastRowLastColumn="0"/>
          <w:trHeight w:val="340"/>
        </w:trPr>
        <w:tc>
          <w:tcPr>
            <w:tcW w:w="2268" w:type="dxa"/>
            <w:tcBorders>
              <w:right w:val="single" w:sz="4" w:space="0" w:color="FFFFFF" w:themeColor="background1"/>
            </w:tcBorders>
          </w:tcPr>
          <w:p w14:paraId="23A6A9B3" w14:textId="65FF0D46" w:rsidR="00A67909" w:rsidRPr="00E0348B" w:rsidRDefault="00A67909" w:rsidP="00D46791">
            <w:pPr>
              <w:jc w:val="left"/>
              <w:rPr>
                <w:sz w:val="20"/>
                <w:szCs w:val="20"/>
                <w:lang w:val="en-US"/>
              </w:rPr>
            </w:pPr>
            <w:r w:rsidRPr="00A85F13">
              <w:rPr>
                <w:sz w:val="20"/>
                <w:szCs w:val="20"/>
                <w:lang w:val="en-US"/>
              </w:rPr>
              <w:t>Magnitude-area scaling relationship</w:t>
            </w:r>
          </w:p>
        </w:tc>
        <w:tc>
          <w:tcPr>
            <w:tcW w:w="6804" w:type="dxa"/>
            <w:tcBorders>
              <w:right w:val="single" w:sz="4" w:space="0" w:color="FFFFFF" w:themeColor="background1"/>
            </w:tcBorders>
          </w:tcPr>
          <w:p w14:paraId="4BC90235" w14:textId="593CE4E0" w:rsidR="00D02D58" w:rsidRPr="00E0348B" w:rsidRDefault="008327B7" w:rsidP="00007143">
            <w:pPr>
              <w:ind w:hanging="11"/>
              <w:rPr>
                <w:sz w:val="20"/>
                <w:szCs w:val="20"/>
                <w:lang w:val="en-US"/>
              </w:rPr>
            </w:pPr>
            <w:r w:rsidRPr="00E0348B">
              <w:rPr>
                <w:sz w:val="20"/>
                <w:szCs w:val="20"/>
                <w:lang w:val="en-US"/>
              </w:rPr>
              <w:t>Leonard (2014)</w:t>
            </w:r>
          </w:p>
        </w:tc>
      </w:tr>
      <w:tr w:rsidR="00E50FEC" w:rsidRPr="00A85F13" w14:paraId="463A7AB5" w14:textId="77777777" w:rsidTr="0063464D">
        <w:trPr>
          <w:trHeight w:val="340"/>
        </w:trPr>
        <w:tc>
          <w:tcPr>
            <w:tcW w:w="2268" w:type="dxa"/>
            <w:tcBorders>
              <w:right w:val="single" w:sz="4" w:space="0" w:color="FFFFFF" w:themeColor="background1"/>
            </w:tcBorders>
          </w:tcPr>
          <w:p w14:paraId="6EF424A5" w14:textId="60316A47" w:rsidR="00E50FEC" w:rsidRPr="00A85F13" w:rsidRDefault="00E50FEC" w:rsidP="00D46791">
            <w:pPr>
              <w:jc w:val="left"/>
              <w:rPr>
                <w:sz w:val="20"/>
                <w:szCs w:val="20"/>
                <w:lang w:val="en-US"/>
              </w:rPr>
            </w:pPr>
            <w:r w:rsidRPr="00515F47">
              <w:rPr>
                <w:sz w:val="20"/>
                <w:szCs w:val="20"/>
                <w:lang w:val="en-US"/>
              </w:rPr>
              <w:t>Rupture aspect ratio (length/width)</w:t>
            </w:r>
          </w:p>
        </w:tc>
        <w:tc>
          <w:tcPr>
            <w:tcW w:w="6804" w:type="dxa"/>
            <w:tcBorders>
              <w:right w:val="single" w:sz="4" w:space="0" w:color="FFFFFF" w:themeColor="background1"/>
            </w:tcBorders>
          </w:tcPr>
          <w:p w14:paraId="272EB74B" w14:textId="4665C7BA" w:rsidR="00E50FEC" w:rsidRPr="00A85F13" w:rsidRDefault="00E50FEC" w:rsidP="00E50FEC">
            <w:pPr>
              <w:ind w:hanging="11"/>
              <w:rPr>
                <w:sz w:val="20"/>
                <w:szCs w:val="20"/>
                <w:lang w:val="en-US"/>
              </w:rPr>
            </w:pPr>
            <w:r w:rsidRPr="00515F47">
              <w:rPr>
                <w:sz w:val="20"/>
                <w:szCs w:val="20"/>
                <w:lang w:val="en-US"/>
              </w:rPr>
              <w:t>Fixed to 2.0</w:t>
            </w:r>
          </w:p>
        </w:tc>
      </w:tr>
      <w:tr w:rsidR="005E0CB1" w:rsidRPr="00A85F13" w14:paraId="3009A1EA" w14:textId="77777777" w:rsidTr="0063464D">
        <w:trPr>
          <w:cnfStyle w:val="000000100000" w:firstRow="0" w:lastRow="0" w:firstColumn="0" w:lastColumn="0" w:oddVBand="0" w:evenVBand="0" w:oddHBand="1" w:evenHBand="0" w:firstRowFirstColumn="0" w:firstRowLastColumn="0" w:lastRowFirstColumn="0" w:lastRowLastColumn="0"/>
          <w:trHeight w:val="340"/>
        </w:trPr>
        <w:tc>
          <w:tcPr>
            <w:tcW w:w="2268" w:type="dxa"/>
            <w:tcBorders>
              <w:right w:val="single" w:sz="4" w:space="0" w:color="FFFFFF" w:themeColor="background1"/>
            </w:tcBorders>
          </w:tcPr>
          <w:p w14:paraId="50C74B7E" w14:textId="476741BA" w:rsidR="005E0CB1" w:rsidRPr="00515F47" w:rsidRDefault="005E0CB1" w:rsidP="00D46791">
            <w:pPr>
              <w:jc w:val="left"/>
              <w:rPr>
                <w:sz w:val="20"/>
                <w:szCs w:val="20"/>
                <w:lang w:val="en-US"/>
              </w:rPr>
            </w:pPr>
            <w:r w:rsidRPr="00515F47">
              <w:rPr>
                <w:sz w:val="20"/>
                <w:szCs w:val="20"/>
                <w:lang w:val="en-US"/>
              </w:rPr>
              <w:t>Aseismic coefficient</w:t>
            </w:r>
          </w:p>
        </w:tc>
        <w:tc>
          <w:tcPr>
            <w:tcW w:w="6804" w:type="dxa"/>
            <w:tcBorders>
              <w:right w:val="single" w:sz="4" w:space="0" w:color="FFFFFF" w:themeColor="background1"/>
            </w:tcBorders>
          </w:tcPr>
          <w:p w14:paraId="08A7FFB6" w14:textId="67378900" w:rsidR="005E0CB1" w:rsidRPr="00515F47" w:rsidRDefault="00541CCF" w:rsidP="00E50FEC">
            <w:pPr>
              <w:ind w:hanging="11"/>
              <w:rPr>
                <w:sz w:val="20"/>
                <w:szCs w:val="20"/>
                <w:lang w:val="en-US"/>
              </w:rPr>
            </w:pPr>
            <w:r w:rsidRPr="00515F47">
              <w:rPr>
                <w:sz w:val="20"/>
                <w:szCs w:val="20"/>
                <w:lang w:val="en-US"/>
              </w:rPr>
              <w:t xml:space="preserve">Fixed to </w:t>
            </w:r>
            <w:r w:rsidR="005E0CB1" w:rsidRPr="00515F47">
              <w:rPr>
                <w:sz w:val="20"/>
                <w:szCs w:val="20"/>
                <w:lang w:val="en-US"/>
              </w:rPr>
              <w:t>0.1</w:t>
            </w:r>
          </w:p>
        </w:tc>
      </w:tr>
    </w:tbl>
    <w:p w14:paraId="747F8BA4" w14:textId="77777777" w:rsidR="00561EDE" w:rsidRPr="00A85F13" w:rsidRDefault="00561EDE" w:rsidP="00B4280E">
      <w:pPr>
        <w:rPr>
          <w:lang w:val="en-US"/>
        </w:rPr>
      </w:pPr>
    </w:p>
    <w:p w14:paraId="18802D13" w14:textId="1CCA3F40" w:rsidR="00B4280E" w:rsidRPr="00515F47" w:rsidRDefault="00B4280E" w:rsidP="00B4280E">
      <w:pPr>
        <w:pStyle w:val="Heading2"/>
        <w:rPr>
          <w:lang w:val="en-US" w:eastAsia="it-IT"/>
        </w:rPr>
      </w:pPr>
      <w:bookmarkStart w:id="115" w:name="_Toc79401461"/>
      <w:bookmarkStart w:id="116" w:name="_Toc80987355"/>
      <w:r w:rsidRPr="00515F47">
        <w:rPr>
          <w:lang w:val="en-US" w:eastAsia="it-IT"/>
        </w:rPr>
        <w:t xml:space="preserve">Input </w:t>
      </w:r>
      <w:r w:rsidR="00847424" w:rsidRPr="00515F47">
        <w:rPr>
          <w:lang w:val="en-US" w:eastAsia="it-IT"/>
        </w:rPr>
        <w:t xml:space="preserve">fault </w:t>
      </w:r>
      <w:r w:rsidRPr="00515F47">
        <w:rPr>
          <w:lang w:val="en-US" w:eastAsia="it-IT"/>
        </w:rPr>
        <w:t>datasets</w:t>
      </w:r>
      <w:bookmarkEnd w:id="115"/>
      <w:bookmarkEnd w:id="116"/>
    </w:p>
    <w:p w14:paraId="39E3DECC" w14:textId="2CCD2663" w:rsidR="00F52E67" w:rsidRPr="00E0348B" w:rsidRDefault="00F52E67" w:rsidP="00F52E67">
      <w:pPr>
        <w:rPr>
          <w:lang w:val="en-US"/>
        </w:rPr>
      </w:pPr>
      <w:r w:rsidRPr="00A85F13">
        <w:rPr>
          <w:lang w:val="en-US"/>
        </w:rPr>
        <w:t xml:space="preserve">At </w:t>
      </w:r>
      <w:r w:rsidRPr="00E0348B">
        <w:rPr>
          <w:lang w:val="en-US"/>
        </w:rPr>
        <w:t>regional level, the most significant existing compilations are the GEM Global Active Fault Database (</w:t>
      </w:r>
      <w:r w:rsidR="00B332B5" w:rsidRPr="00E0348B">
        <w:rPr>
          <w:lang w:val="en-US"/>
        </w:rPr>
        <w:t xml:space="preserve">GEM GAF-DB, </w:t>
      </w:r>
      <w:r w:rsidR="002E0D09" w:rsidRPr="00E0348B">
        <w:rPr>
          <w:lang w:val="en-US"/>
        </w:rPr>
        <w:t>Styron</w:t>
      </w:r>
      <w:r w:rsidR="00785710" w:rsidRPr="00E0348B">
        <w:rPr>
          <w:lang w:val="en-US"/>
        </w:rPr>
        <w:t xml:space="preserve"> and Pagani</w:t>
      </w:r>
      <w:r w:rsidR="002E0D09" w:rsidRPr="00E0348B">
        <w:rPr>
          <w:lang w:val="en-US"/>
        </w:rPr>
        <w:t>, 2020</w:t>
      </w:r>
      <w:r w:rsidRPr="00E0348B">
        <w:rPr>
          <w:lang w:val="en-US"/>
        </w:rPr>
        <w:t xml:space="preserve">) and the Active Fault Database of Eurasia (hereinafter AFEAD, </w:t>
      </w:r>
      <w:proofErr w:type="spellStart"/>
      <w:r w:rsidRPr="00E0348B">
        <w:rPr>
          <w:lang w:val="en-US"/>
        </w:rPr>
        <w:t>B</w:t>
      </w:r>
      <w:r w:rsidRPr="00515F47">
        <w:rPr>
          <w:lang w:val="en-US"/>
        </w:rPr>
        <w:t>achmanov</w:t>
      </w:r>
      <w:proofErr w:type="spellEnd"/>
      <w:r w:rsidRPr="00515F47">
        <w:rPr>
          <w:lang w:val="en-US"/>
        </w:rPr>
        <w:t xml:space="preserve"> et al., 2017</w:t>
      </w:r>
      <w:r w:rsidRPr="00E0348B">
        <w:rPr>
          <w:lang w:val="en-US"/>
        </w:rPr>
        <w:t>), which review and summarize most of the information available from published scientific studies</w:t>
      </w:r>
      <w:r w:rsidR="00A57421" w:rsidRPr="00E0348B">
        <w:rPr>
          <w:lang w:val="en-US"/>
        </w:rPr>
        <w:t xml:space="preserve"> for the target area.</w:t>
      </w:r>
    </w:p>
    <w:p w14:paraId="75E707C1" w14:textId="349235EB" w:rsidR="00F52E67" w:rsidRPr="00E0348B" w:rsidRDefault="00F52E67" w:rsidP="00F52E67">
      <w:pPr>
        <w:rPr>
          <w:lang w:val="en-US"/>
        </w:rPr>
      </w:pPr>
      <w:r w:rsidRPr="00E0348B">
        <w:rPr>
          <w:lang w:val="en-US"/>
        </w:rPr>
        <w:t xml:space="preserve">In particular, the AFEAD database presently includes more than 20 thousand lineaments (faults, fault zones and associated structural forms) showing the signs of latest displacements in the late </w:t>
      </w:r>
      <w:r w:rsidRPr="00E0348B">
        <w:rPr>
          <w:lang w:val="en-US"/>
        </w:rPr>
        <w:lastRenderedPageBreak/>
        <w:t>Pleistocene and Holocene. For each mapped fault, the database reports morphological and kinematic information, with quality indicators (four reliability classes A to D, from the most to the le</w:t>
      </w:r>
      <w:r w:rsidR="00855EC8" w:rsidRPr="00E0348B">
        <w:rPr>
          <w:lang w:val="en-US"/>
        </w:rPr>
        <w:t>ast</w:t>
      </w:r>
      <w:r w:rsidRPr="00E0348B">
        <w:rPr>
          <w:lang w:val="en-US"/>
        </w:rPr>
        <w:t xml:space="preserve"> reliable) and, where possible, an evaluation of the displacement rates (three ranks </w:t>
      </w:r>
      <w:r w:rsidR="00586968" w:rsidRPr="00E0348B">
        <w:rPr>
          <w:lang w:val="en-US"/>
        </w:rPr>
        <w:t xml:space="preserve">of </w:t>
      </w:r>
      <w:r w:rsidRPr="00E0348B">
        <w:rPr>
          <w:lang w:val="en-US"/>
        </w:rPr>
        <w:t xml:space="preserve">late Quaternary movements). </w:t>
      </w:r>
      <w:r w:rsidR="009F53F9" w:rsidRPr="00E0348B">
        <w:rPr>
          <w:lang w:val="en-US"/>
        </w:rPr>
        <w:t xml:space="preserve">Conversely, only a limited set of faults from GEM GAF database have record </w:t>
      </w:r>
      <w:r w:rsidR="00855EC8" w:rsidRPr="00E0348B">
        <w:rPr>
          <w:lang w:val="en-US"/>
        </w:rPr>
        <w:t xml:space="preserve">sufficiently complete </w:t>
      </w:r>
      <w:r w:rsidR="009F53F9" w:rsidRPr="00E0348B">
        <w:rPr>
          <w:lang w:val="en-US"/>
        </w:rPr>
        <w:t>to be used for the creation of fault source model</w:t>
      </w:r>
      <w:r w:rsidR="00855EC8" w:rsidRPr="00E0348B">
        <w:rPr>
          <w:lang w:val="en-US"/>
        </w:rPr>
        <w:t>s</w:t>
      </w:r>
      <w:r w:rsidR="00AE4A0C" w:rsidRPr="00E0348B">
        <w:rPr>
          <w:lang w:val="en-US"/>
        </w:rPr>
        <w:t xml:space="preserve"> (e.g., because of missing slip rate estimates)</w:t>
      </w:r>
      <w:r w:rsidR="009F53F9" w:rsidRPr="00E0348B">
        <w:rPr>
          <w:lang w:val="en-US"/>
        </w:rPr>
        <w:t xml:space="preserve">. By </w:t>
      </w:r>
      <w:r w:rsidR="00E102E6" w:rsidRPr="00E0348B">
        <w:rPr>
          <w:lang w:val="en-US"/>
        </w:rPr>
        <w:t xml:space="preserve">direct </w:t>
      </w:r>
      <w:r w:rsidR="009F53F9" w:rsidRPr="00E0348B">
        <w:rPr>
          <w:lang w:val="en-US"/>
        </w:rPr>
        <w:t xml:space="preserve">comparison, those faults are also represented in the AFEAD database, sharing </w:t>
      </w:r>
      <w:r w:rsidR="00F20BF5" w:rsidRPr="00E0348B">
        <w:rPr>
          <w:lang w:val="en-US"/>
        </w:rPr>
        <w:t>most of the</w:t>
      </w:r>
      <w:r w:rsidR="009F53F9" w:rsidRPr="00E0348B">
        <w:rPr>
          <w:lang w:val="en-US"/>
        </w:rPr>
        <w:t xml:space="preserve"> original source</w:t>
      </w:r>
      <w:r w:rsidR="007C1102" w:rsidRPr="00E0348B">
        <w:rPr>
          <w:lang w:val="en-US"/>
        </w:rPr>
        <w:t xml:space="preserve"> of information</w:t>
      </w:r>
      <w:r w:rsidR="009F53F9" w:rsidRPr="00E0348B">
        <w:rPr>
          <w:lang w:val="en-US"/>
        </w:rPr>
        <w:t>.</w:t>
      </w:r>
      <w:r w:rsidR="00E102E6" w:rsidRPr="00E0348B">
        <w:rPr>
          <w:lang w:val="en-US"/>
        </w:rPr>
        <w:t xml:space="preserve"> For this reason, although the AFEAD database have shown some local discrepancies</w:t>
      </w:r>
      <w:r w:rsidR="00C56B24" w:rsidRPr="00E0348B">
        <w:rPr>
          <w:lang w:val="en-US"/>
        </w:rPr>
        <w:t xml:space="preserve"> that require some attention</w:t>
      </w:r>
      <w:r w:rsidR="00E102E6" w:rsidRPr="00E0348B">
        <w:rPr>
          <w:lang w:val="en-US"/>
        </w:rPr>
        <w:t xml:space="preserve"> (e.g., in fault segmentation), </w:t>
      </w:r>
      <w:r w:rsidR="008D570B" w:rsidRPr="00E0348B">
        <w:rPr>
          <w:lang w:val="en-US"/>
        </w:rPr>
        <w:t xml:space="preserve">at present stage </w:t>
      </w:r>
      <w:r w:rsidR="00E102E6" w:rsidRPr="00E0348B">
        <w:rPr>
          <w:lang w:val="en-US"/>
        </w:rPr>
        <w:t>it represents the primary base</w:t>
      </w:r>
      <w:r w:rsidR="00D2077C" w:rsidRPr="00E0348B">
        <w:rPr>
          <w:lang w:val="en-US"/>
        </w:rPr>
        <w:t xml:space="preserve"> of</w:t>
      </w:r>
      <w:r w:rsidR="00E102E6" w:rsidRPr="00E0348B">
        <w:rPr>
          <w:lang w:val="en-US"/>
        </w:rPr>
        <w:t xml:space="preserve"> information for the creation of the finite fault source model </w:t>
      </w:r>
      <w:r w:rsidR="00131E31" w:rsidRPr="00E0348B">
        <w:rPr>
          <w:lang w:val="en-US"/>
        </w:rPr>
        <w:t xml:space="preserve">for </w:t>
      </w:r>
      <w:r w:rsidR="00E102E6" w:rsidRPr="00E0348B">
        <w:rPr>
          <w:lang w:val="en-US"/>
        </w:rPr>
        <w:t>this study.</w:t>
      </w:r>
      <w:r w:rsidR="008D570B" w:rsidRPr="00E0348B">
        <w:rPr>
          <w:lang w:val="en-US"/>
        </w:rPr>
        <w:t xml:space="preserve"> </w:t>
      </w:r>
      <w:r w:rsidR="00131E31" w:rsidRPr="00E0348B">
        <w:rPr>
          <w:lang w:val="en-US"/>
        </w:rPr>
        <w:t>N</w:t>
      </w:r>
      <w:r w:rsidR="008D570B" w:rsidRPr="00E0348B">
        <w:rPr>
          <w:lang w:val="en-US"/>
        </w:rPr>
        <w:t xml:space="preserve">onetheless </w:t>
      </w:r>
      <w:r w:rsidR="00131E31" w:rsidRPr="00E0348B">
        <w:rPr>
          <w:lang w:val="en-US"/>
        </w:rPr>
        <w:t xml:space="preserve">we </w:t>
      </w:r>
      <w:r w:rsidR="008D570B" w:rsidRPr="00E0348B">
        <w:rPr>
          <w:lang w:val="en-US"/>
        </w:rPr>
        <w:t>also account for future development of the database by integration with additional local information by providing an openly accessible meta-database (see following section).</w:t>
      </w:r>
    </w:p>
    <w:p w14:paraId="29D2E220" w14:textId="77777777" w:rsidR="00A81287" w:rsidRPr="00E0348B" w:rsidRDefault="00A81287" w:rsidP="00B4280E">
      <w:pPr>
        <w:rPr>
          <w:lang w:val="en-US"/>
        </w:rPr>
      </w:pPr>
    </w:p>
    <w:p w14:paraId="2AA04EC0" w14:textId="7304C061" w:rsidR="00942E67" w:rsidRPr="00A85F13" w:rsidRDefault="00A81287" w:rsidP="00B4280E">
      <w:pPr>
        <w:rPr>
          <w:lang w:val="en-US"/>
        </w:rPr>
      </w:pPr>
      <w:r w:rsidRPr="001848AD">
        <w:rPr>
          <w:noProof/>
          <w:lang w:val="en-US"/>
        </w:rPr>
        <w:drawing>
          <wp:inline distT="0" distB="0" distL="0" distR="0" wp14:anchorId="46BCFDDD" wp14:editId="591E12B3">
            <wp:extent cx="5759450" cy="3583940"/>
            <wp:effectExtent l="0" t="0" r="635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pic:cNvPicPr/>
                  </pic:nvPicPr>
                  <pic:blipFill>
                    <a:blip r:embed="rId74"/>
                    <a:stretch>
                      <a:fillRect/>
                    </a:stretch>
                  </pic:blipFill>
                  <pic:spPr>
                    <a:xfrm>
                      <a:off x="0" y="0"/>
                      <a:ext cx="5759450" cy="3583940"/>
                    </a:xfrm>
                    <a:prstGeom prst="rect">
                      <a:avLst/>
                    </a:prstGeom>
                  </pic:spPr>
                </pic:pic>
              </a:graphicData>
            </a:graphic>
          </wp:inline>
        </w:drawing>
      </w:r>
    </w:p>
    <w:p w14:paraId="00B9C762" w14:textId="41C28375" w:rsidR="0057393B" w:rsidRPr="00E0348B" w:rsidRDefault="0057393B" w:rsidP="0057393B">
      <w:pPr>
        <w:pStyle w:val="Caption"/>
        <w:jc w:val="both"/>
        <w:rPr>
          <w:lang w:val="en-US"/>
        </w:rPr>
      </w:pPr>
      <w:bookmarkStart w:id="117" w:name="_Toc80984813"/>
      <w:r w:rsidRPr="00E0348B">
        <w:rPr>
          <w:lang w:val="en-US"/>
        </w:rPr>
        <w:t xml:space="preserve">Figure </w:t>
      </w:r>
      <w:r w:rsidRPr="00E0348B">
        <w:rPr>
          <w:lang w:val="en-US"/>
        </w:rPr>
        <w:fldChar w:fldCharType="begin"/>
      </w:r>
      <w:r w:rsidRPr="00E0348B">
        <w:rPr>
          <w:lang w:val="en-US"/>
        </w:rPr>
        <w:instrText xml:space="preserve"> SEQ Figure \* ARABIC </w:instrText>
      </w:r>
      <w:r w:rsidRPr="00E0348B">
        <w:rPr>
          <w:lang w:val="en-US"/>
        </w:rPr>
        <w:fldChar w:fldCharType="separate"/>
      </w:r>
      <w:r w:rsidR="00FE0A13">
        <w:rPr>
          <w:noProof/>
          <w:lang w:val="en-US"/>
        </w:rPr>
        <w:t>20</w:t>
      </w:r>
      <w:r w:rsidRPr="00E0348B">
        <w:rPr>
          <w:lang w:val="en-US"/>
        </w:rPr>
        <w:fldChar w:fldCharType="end"/>
      </w:r>
      <w:r w:rsidRPr="00A85F13">
        <w:rPr>
          <w:lang w:val="en-US"/>
        </w:rPr>
        <w:t xml:space="preserve">. </w:t>
      </w:r>
      <w:r w:rsidR="00131E31" w:rsidRPr="00E0348B">
        <w:rPr>
          <w:lang w:val="en-US"/>
        </w:rPr>
        <w:t>Traces of the f</w:t>
      </w:r>
      <w:r w:rsidRPr="00E0348B">
        <w:rPr>
          <w:lang w:val="en-US"/>
        </w:rPr>
        <w:t xml:space="preserve">aults available from the database of </w:t>
      </w:r>
      <w:r w:rsidR="00F37D6C" w:rsidRPr="00E0348B">
        <w:rPr>
          <w:lang w:val="en-US"/>
        </w:rPr>
        <w:t>A</w:t>
      </w:r>
      <w:r w:rsidRPr="00E0348B">
        <w:rPr>
          <w:lang w:val="en-US"/>
        </w:rPr>
        <w:t xml:space="preserve">ctive </w:t>
      </w:r>
      <w:r w:rsidR="00F37D6C" w:rsidRPr="00E0348B">
        <w:rPr>
          <w:lang w:val="en-US"/>
        </w:rPr>
        <w:t>F</w:t>
      </w:r>
      <w:r w:rsidRPr="00E0348B">
        <w:rPr>
          <w:lang w:val="en-US"/>
        </w:rPr>
        <w:t>ault for Eurasia and adjacent regions (AFEAD)</w:t>
      </w:r>
      <w:bookmarkEnd w:id="117"/>
    </w:p>
    <w:p w14:paraId="59C54A21" w14:textId="77777777" w:rsidR="0057393B" w:rsidRPr="00E0348B" w:rsidRDefault="0057393B" w:rsidP="00B4280E">
      <w:pPr>
        <w:rPr>
          <w:lang w:val="en-US"/>
        </w:rPr>
      </w:pPr>
    </w:p>
    <w:p w14:paraId="775EA4CC" w14:textId="02FB7782" w:rsidR="00A81287" w:rsidRPr="00A85F13" w:rsidRDefault="00A81287" w:rsidP="00B4280E">
      <w:pPr>
        <w:rPr>
          <w:lang w:val="en-US"/>
        </w:rPr>
      </w:pPr>
      <w:r w:rsidRPr="001848AD">
        <w:rPr>
          <w:noProof/>
          <w:lang w:val="en-US"/>
        </w:rPr>
        <w:lastRenderedPageBreak/>
        <w:drawing>
          <wp:inline distT="0" distB="0" distL="0" distR="0" wp14:anchorId="0424637D" wp14:editId="23987938">
            <wp:extent cx="5759450" cy="3583940"/>
            <wp:effectExtent l="0" t="0" r="635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pic:cNvPicPr/>
                  </pic:nvPicPr>
                  <pic:blipFill>
                    <a:blip r:embed="rId75"/>
                    <a:stretch>
                      <a:fillRect/>
                    </a:stretch>
                  </pic:blipFill>
                  <pic:spPr>
                    <a:xfrm>
                      <a:off x="0" y="0"/>
                      <a:ext cx="5759450" cy="3583940"/>
                    </a:xfrm>
                    <a:prstGeom prst="rect">
                      <a:avLst/>
                    </a:prstGeom>
                  </pic:spPr>
                </pic:pic>
              </a:graphicData>
            </a:graphic>
          </wp:inline>
        </w:drawing>
      </w:r>
    </w:p>
    <w:p w14:paraId="0A67B0CC" w14:textId="64078631" w:rsidR="00B03FF8" w:rsidRPr="00E0348B" w:rsidRDefault="00B03FF8" w:rsidP="00B03FF8">
      <w:pPr>
        <w:pStyle w:val="Caption"/>
        <w:jc w:val="both"/>
        <w:rPr>
          <w:lang w:val="en-US"/>
        </w:rPr>
      </w:pPr>
      <w:bookmarkStart w:id="118" w:name="_Toc80984814"/>
      <w:r w:rsidRPr="00A85F13">
        <w:rPr>
          <w:lang w:val="en-US"/>
        </w:rPr>
        <w:t xml:space="preserve">Figure </w:t>
      </w:r>
      <w:r w:rsidRPr="00A85F13">
        <w:rPr>
          <w:lang w:val="en-US"/>
        </w:rPr>
        <w:fldChar w:fldCharType="begin"/>
      </w:r>
      <w:r w:rsidRPr="00E0348B">
        <w:rPr>
          <w:lang w:val="en-US"/>
        </w:rPr>
        <w:instrText xml:space="preserve"> SEQ Figure \* ARABIC </w:instrText>
      </w:r>
      <w:r w:rsidRPr="00A85F13">
        <w:rPr>
          <w:lang w:val="en-US"/>
        </w:rPr>
        <w:fldChar w:fldCharType="separate"/>
      </w:r>
      <w:r w:rsidR="00FE0A13">
        <w:rPr>
          <w:noProof/>
          <w:lang w:val="en-US"/>
        </w:rPr>
        <w:t>21</w:t>
      </w:r>
      <w:r w:rsidRPr="00A85F13">
        <w:rPr>
          <w:lang w:val="en-US"/>
        </w:rPr>
        <w:fldChar w:fldCharType="end"/>
      </w:r>
      <w:r w:rsidRPr="00A85F13">
        <w:rPr>
          <w:lang w:val="en-US"/>
        </w:rPr>
        <w:t xml:space="preserve">. </w:t>
      </w:r>
      <w:r w:rsidR="00131E31" w:rsidRPr="00A85F13">
        <w:rPr>
          <w:lang w:val="en-US"/>
        </w:rPr>
        <w:t>Traces of the f</w:t>
      </w:r>
      <w:r w:rsidRPr="00E0348B">
        <w:rPr>
          <w:lang w:val="en-US"/>
        </w:rPr>
        <w:t>aults available from the global active fault database of GEM (</w:t>
      </w:r>
      <w:r w:rsidR="006C6A8F" w:rsidRPr="00E0348B">
        <w:rPr>
          <w:lang w:val="en-US"/>
        </w:rPr>
        <w:t>GEM GAF-DB</w:t>
      </w:r>
      <w:r w:rsidRPr="00E0348B">
        <w:rPr>
          <w:lang w:val="en-US"/>
        </w:rPr>
        <w:t>).</w:t>
      </w:r>
      <w:bookmarkEnd w:id="118"/>
    </w:p>
    <w:p w14:paraId="7C19F20C" w14:textId="77777777" w:rsidR="00B03FF8" w:rsidRPr="00E0348B" w:rsidRDefault="00B03FF8" w:rsidP="00B4280E">
      <w:pPr>
        <w:rPr>
          <w:lang w:val="en-US"/>
        </w:rPr>
      </w:pPr>
    </w:p>
    <w:p w14:paraId="12AAE393" w14:textId="22056CB2" w:rsidR="00B4280E" w:rsidRPr="00515F47" w:rsidRDefault="00B4280E" w:rsidP="00B4280E">
      <w:pPr>
        <w:pStyle w:val="Heading2"/>
        <w:rPr>
          <w:lang w:val="en-US" w:eastAsia="it-IT"/>
        </w:rPr>
      </w:pPr>
      <w:bookmarkStart w:id="119" w:name="_Toc79401462"/>
      <w:bookmarkStart w:id="120" w:name="_Toc80987356"/>
      <w:r w:rsidRPr="00515F47">
        <w:rPr>
          <w:lang w:val="en-US" w:eastAsia="it-IT"/>
        </w:rPr>
        <w:t>Database conversion</w:t>
      </w:r>
      <w:bookmarkEnd w:id="119"/>
      <w:r w:rsidR="000B6D96" w:rsidRPr="00515F47">
        <w:rPr>
          <w:lang w:val="en-US" w:eastAsia="it-IT"/>
        </w:rPr>
        <w:t xml:space="preserve"> </w:t>
      </w:r>
      <w:r w:rsidR="00413871" w:rsidRPr="00515F47">
        <w:rPr>
          <w:lang w:val="en-US" w:eastAsia="it-IT"/>
        </w:rPr>
        <w:t>and selection</w:t>
      </w:r>
      <w:bookmarkEnd w:id="120"/>
    </w:p>
    <w:p w14:paraId="5102945C" w14:textId="308D9DD9" w:rsidR="0063547D" w:rsidRPr="00A85F13" w:rsidRDefault="005948DE" w:rsidP="0063547D">
      <w:pPr>
        <w:rPr>
          <w:lang w:val="en-US"/>
        </w:rPr>
      </w:pPr>
      <w:r w:rsidRPr="00A85F13">
        <w:rPr>
          <w:lang w:val="en-US"/>
        </w:rPr>
        <w:t xml:space="preserve">For the creation of the fault source model, the AFEAD database has been first </w:t>
      </w:r>
      <w:r w:rsidR="0063547D" w:rsidRPr="00A85F13">
        <w:rPr>
          <w:lang w:val="en-US"/>
        </w:rPr>
        <w:t>converted</w:t>
      </w:r>
      <w:r w:rsidRPr="00A85F13">
        <w:rPr>
          <w:lang w:val="en-US"/>
        </w:rPr>
        <w:t xml:space="preserve"> into </w:t>
      </w:r>
      <w:r w:rsidR="00BC6D25" w:rsidRPr="00A85F13">
        <w:rPr>
          <w:lang w:val="en-US"/>
        </w:rPr>
        <w:t>an</w:t>
      </w:r>
      <w:r w:rsidRPr="00A85F13">
        <w:rPr>
          <w:lang w:val="en-US"/>
        </w:rPr>
        <w:t xml:space="preserve"> intermediate format </w:t>
      </w:r>
      <w:r w:rsidR="006435BC" w:rsidRPr="00A85F13">
        <w:rPr>
          <w:lang w:val="en-US"/>
        </w:rPr>
        <w:t>compatible with</w:t>
      </w:r>
      <w:r w:rsidRPr="00A85F13">
        <w:rPr>
          <w:lang w:val="en-US"/>
        </w:rPr>
        <w:t xml:space="preserve"> the GEM Global Active Fault Database. </w:t>
      </w:r>
      <w:r w:rsidR="008871E6" w:rsidRPr="00A85F13">
        <w:rPr>
          <w:lang w:val="en-US"/>
        </w:rPr>
        <w:t>Such</w:t>
      </w:r>
      <w:r w:rsidRPr="00A85F13">
        <w:rPr>
          <w:lang w:val="en-US"/>
        </w:rPr>
        <w:t xml:space="preserve"> </w:t>
      </w:r>
      <w:r w:rsidR="000E32D0" w:rsidRPr="00A85F13">
        <w:rPr>
          <w:lang w:val="en-US"/>
        </w:rPr>
        <w:t xml:space="preserve">format </w:t>
      </w:r>
      <w:r w:rsidR="00746F41" w:rsidRPr="00A85F13">
        <w:rPr>
          <w:lang w:val="en-US"/>
        </w:rPr>
        <w:t>is</w:t>
      </w:r>
      <w:r w:rsidR="006114B3" w:rsidRPr="00A85F13">
        <w:rPr>
          <w:lang w:val="en-US"/>
        </w:rPr>
        <w:t xml:space="preserve"> </w:t>
      </w:r>
      <w:r w:rsidR="00746F41" w:rsidRPr="00A85F13">
        <w:rPr>
          <w:lang w:val="en-US"/>
        </w:rPr>
        <w:t xml:space="preserve">principally </w:t>
      </w:r>
      <w:r w:rsidR="00A91E9A" w:rsidRPr="00A85F13">
        <w:rPr>
          <w:lang w:val="en-US"/>
        </w:rPr>
        <w:t>required for th</w:t>
      </w:r>
      <w:r w:rsidR="00746F41" w:rsidRPr="00A85F13">
        <w:rPr>
          <w:lang w:val="en-US"/>
        </w:rPr>
        <w:t xml:space="preserve">e </w:t>
      </w:r>
      <w:r w:rsidR="0063547D" w:rsidRPr="00A85F13">
        <w:rPr>
          <w:lang w:val="en-US"/>
        </w:rPr>
        <w:t>creation</w:t>
      </w:r>
      <w:r w:rsidR="00746F41" w:rsidRPr="00A85F13">
        <w:rPr>
          <w:lang w:val="en-US"/>
        </w:rPr>
        <w:t xml:space="preserve"> </w:t>
      </w:r>
      <w:r w:rsidR="0063547D" w:rsidRPr="00A85F13">
        <w:rPr>
          <w:lang w:val="en-US"/>
        </w:rPr>
        <w:t>of</w:t>
      </w:r>
      <w:r w:rsidR="00746F41" w:rsidRPr="00A85F13">
        <w:rPr>
          <w:lang w:val="en-US"/>
        </w:rPr>
        <w:t xml:space="preserve"> the</w:t>
      </w:r>
      <w:r w:rsidR="00A91E9A" w:rsidRPr="00A85F13">
        <w:rPr>
          <w:lang w:val="en-US"/>
        </w:rPr>
        <w:t xml:space="preserve"> </w:t>
      </w:r>
      <w:r w:rsidR="00746F41" w:rsidRPr="00A85F13">
        <w:rPr>
          <w:lang w:val="en-US"/>
        </w:rPr>
        <w:t xml:space="preserve">OpenQuake </w:t>
      </w:r>
      <w:r w:rsidRPr="00A85F13">
        <w:rPr>
          <w:lang w:val="en-US"/>
        </w:rPr>
        <w:t xml:space="preserve">source model </w:t>
      </w:r>
      <w:r w:rsidR="00746F41" w:rsidRPr="00A85F13">
        <w:rPr>
          <w:lang w:val="en-US"/>
        </w:rPr>
        <w:t>using the Model Building Toolkit of GEM</w:t>
      </w:r>
      <w:r w:rsidR="00BB2BD5" w:rsidRPr="00A85F13">
        <w:rPr>
          <w:lang w:val="en-US"/>
        </w:rPr>
        <w:t>.</w:t>
      </w:r>
      <w:r w:rsidR="00515F47">
        <w:rPr>
          <w:lang w:val="en-US"/>
        </w:rPr>
        <w:t xml:space="preserve"> </w:t>
      </w:r>
      <w:r w:rsidR="00BB2BD5" w:rsidRPr="00A85F13">
        <w:rPr>
          <w:lang w:val="en-US"/>
        </w:rPr>
        <w:t>However,</w:t>
      </w:r>
      <w:r w:rsidR="00746F41" w:rsidRPr="00A85F13">
        <w:rPr>
          <w:lang w:val="en-US"/>
        </w:rPr>
        <w:t xml:space="preserve"> </w:t>
      </w:r>
      <w:r w:rsidR="0021181E" w:rsidRPr="00E0348B">
        <w:rPr>
          <w:lang w:val="en-US"/>
        </w:rPr>
        <w:t xml:space="preserve">being </w:t>
      </w:r>
      <w:r w:rsidR="00BB2BD5" w:rsidRPr="00E0348B">
        <w:rPr>
          <w:lang w:val="en-US"/>
        </w:rPr>
        <w:t xml:space="preserve">in </w:t>
      </w:r>
      <w:r w:rsidR="0021181E" w:rsidRPr="00E0348B">
        <w:rPr>
          <w:lang w:val="en-US"/>
        </w:rPr>
        <w:t xml:space="preserve">plain text </w:t>
      </w:r>
      <w:proofErr w:type="spellStart"/>
      <w:r w:rsidR="0021181E" w:rsidRPr="00E0348B">
        <w:rPr>
          <w:lang w:val="en-US"/>
        </w:rPr>
        <w:t>geojson</w:t>
      </w:r>
      <w:proofErr w:type="spellEnd"/>
      <w:r w:rsidR="0021181E" w:rsidRPr="00E0348B">
        <w:rPr>
          <w:lang w:val="en-US"/>
        </w:rPr>
        <w:t xml:space="preserve"> format</w:t>
      </w:r>
      <w:r w:rsidR="00BB2BD5" w:rsidRPr="00E0348B">
        <w:rPr>
          <w:lang w:val="en-US"/>
        </w:rPr>
        <w:t xml:space="preserve">, </w:t>
      </w:r>
      <w:r w:rsidR="00746F41" w:rsidRPr="00E0348B">
        <w:rPr>
          <w:lang w:val="en-US"/>
        </w:rPr>
        <w:t xml:space="preserve">it has the additional advantage </w:t>
      </w:r>
      <w:r w:rsidR="0063547D" w:rsidRPr="00E0348B">
        <w:rPr>
          <w:lang w:val="en-US"/>
        </w:rPr>
        <w:t xml:space="preserve">of being of simple </w:t>
      </w:r>
      <w:r w:rsidR="008871E6" w:rsidRPr="00E0348B">
        <w:rPr>
          <w:lang w:val="en-US"/>
        </w:rPr>
        <w:t>maintenance</w:t>
      </w:r>
      <w:r w:rsidR="00746F41" w:rsidRPr="00E0348B">
        <w:rPr>
          <w:lang w:val="en-US"/>
        </w:rPr>
        <w:t xml:space="preserve"> and exten</w:t>
      </w:r>
      <w:r w:rsidR="008871E6" w:rsidRPr="00E0348B">
        <w:rPr>
          <w:lang w:val="en-US"/>
        </w:rPr>
        <w:t xml:space="preserve">sion using </w:t>
      </w:r>
      <w:r w:rsidR="00BC6D25" w:rsidRPr="00E0348B">
        <w:rPr>
          <w:lang w:val="en-US"/>
        </w:rPr>
        <w:t xml:space="preserve">common </w:t>
      </w:r>
      <w:r w:rsidR="008871E6" w:rsidRPr="00E0348B">
        <w:rPr>
          <w:lang w:val="en-US"/>
        </w:rPr>
        <w:t xml:space="preserve">versioning control tools </w:t>
      </w:r>
      <w:r w:rsidR="00A1270E" w:rsidRPr="00E0348B">
        <w:rPr>
          <w:lang w:val="en-US"/>
        </w:rPr>
        <w:t>(</w:t>
      </w:r>
      <w:proofErr w:type="gramStart"/>
      <w:r w:rsidR="00A1270E" w:rsidRPr="00E0348B">
        <w:rPr>
          <w:lang w:val="en-US"/>
        </w:rPr>
        <w:t>e.g.</w:t>
      </w:r>
      <w:proofErr w:type="gramEnd"/>
      <w:r w:rsidR="00A1270E" w:rsidRPr="00E0348B">
        <w:rPr>
          <w:lang w:val="en-US"/>
        </w:rPr>
        <w:t xml:space="preserve"> git) </w:t>
      </w:r>
      <w:r w:rsidR="00BC6D25" w:rsidRPr="00E0348B">
        <w:rPr>
          <w:lang w:val="en-US"/>
        </w:rPr>
        <w:t xml:space="preserve">and GIS software </w:t>
      </w:r>
      <w:r w:rsidR="008871E6" w:rsidRPr="00E0348B">
        <w:rPr>
          <w:lang w:val="en-US"/>
        </w:rPr>
        <w:t>(</w:t>
      </w:r>
      <w:r w:rsidR="0021181E" w:rsidRPr="00E0348B">
        <w:rPr>
          <w:lang w:val="en-US"/>
        </w:rPr>
        <w:t xml:space="preserve">e.g., </w:t>
      </w:r>
      <w:r w:rsidR="00462112" w:rsidRPr="00E0348B">
        <w:rPr>
          <w:lang w:val="en-US"/>
        </w:rPr>
        <w:t>QGIS</w:t>
      </w:r>
      <w:r w:rsidR="008871E6" w:rsidRPr="00E0348B">
        <w:rPr>
          <w:lang w:val="en-US"/>
        </w:rPr>
        <w:t>).</w:t>
      </w:r>
      <w:r w:rsidR="001E4D7D" w:rsidRPr="00E0348B">
        <w:rPr>
          <w:lang w:val="en-US"/>
        </w:rPr>
        <w:t xml:space="preserve"> T</w:t>
      </w:r>
      <w:r w:rsidR="0094717B" w:rsidRPr="00E0348B">
        <w:rPr>
          <w:lang w:val="en-US"/>
        </w:rPr>
        <w:t>he translation of the original AFEAD database into GEM format required a level of interpretation</w:t>
      </w:r>
      <w:r w:rsidR="0063547D" w:rsidRPr="00E0348B">
        <w:rPr>
          <w:lang w:val="en-US"/>
        </w:rPr>
        <w:t>, as not all parameters have direct mapping</w:t>
      </w:r>
      <w:r w:rsidR="001E4D7D" w:rsidRPr="00E0348B">
        <w:rPr>
          <w:lang w:val="en-US"/>
        </w:rPr>
        <w:t xml:space="preserve">. Moreover, </w:t>
      </w:r>
      <w:r w:rsidR="0063547D" w:rsidRPr="00E0348B">
        <w:rPr>
          <w:lang w:val="en-US"/>
        </w:rPr>
        <w:t xml:space="preserve">only a subset of the GEM parameters </w:t>
      </w:r>
      <w:r w:rsidR="001E4D7D" w:rsidRPr="00E0348B">
        <w:rPr>
          <w:lang w:val="en-US"/>
        </w:rPr>
        <w:t xml:space="preserve">is used </w:t>
      </w:r>
      <w:r w:rsidR="0063547D" w:rsidRPr="00E0348B">
        <w:rPr>
          <w:lang w:val="en-US"/>
        </w:rPr>
        <w:t xml:space="preserve">(see </w:t>
      </w:r>
      <w:hyperlink r:id="rId76" w:history="1">
        <w:r w:rsidR="0063547D" w:rsidRPr="00E0348B">
          <w:rPr>
            <w:rStyle w:val="Hyperlink"/>
            <w:lang w:val="en-US"/>
          </w:rPr>
          <w:t>https://github.com/GEMScienceTools/gem-global-active-faults</w:t>
        </w:r>
      </w:hyperlink>
      <w:r w:rsidR="001E4D7D" w:rsidRPr="00A85F13">
        <w:rPr>
          <w:lang w:val="en-US"/>
        </w:rPr>
        <w:t xml:space="preserve"> for a </w:t>
      </w:r>
      <w:r w:rsidR="00614318" w:rsidRPr="00A85F13">
        <w:rPr>
          <w:lang w:val="en-US"/>
        </w:rPr>
        <w:t>description</w:t>
      </w:r>
      <w:r w:rsidR="001E4D7D" w:rsidRPr="00A85F13">
        <w:rPr>
          <w:lang w:val="en-US"/>
        </w:rPr>
        <w:t xml:space="preserve"> of the GEM GAF format</w:t>
      </w:r>
      <w:r w:rsidR="0063547D" w:rsidRPr="00A85F13">
        <w:rPr>
          <w:lang w:val="en-US"/>
        </w:rPr>
        <w:t>)</w:t>
      </w:r>
      <w:r w:rsidR="00670F6C" w:rsidRPr="00A85F13">
        <w:rPr>
          <w:lang w:val="en-US"/>
        </w:rPr>
        <w:t>.</w:t>
      </w:r>
    </w:p>
    <w:p w14:paraId="6AD648A1" w14:textId="5BAD26E4" w:rsidR="008871E6" w:rsidRPr="00E0348B" w:rsidRDefault="008871E6" w:rsidP="00A91E9A">
      <w:pPr>
        <w:rPr>
          <w:lang w:val="en-US"/>
        </w:rPr>
      </w:pPr>
      <w:r w:rsidRPr="00A85F13">
        <w:rPr>
          <w:lang w:val="en-US"/>
        </w:rPr>
        <w:t>Parameter conversion rules are described in</w:t>
      </w:r>
      <w:r w:rsidR="00896C2F" w:rsidRPr="00A85F13">
        <w:rPr>
          <w:lang w:val="en-US"/>
        </w:rPr>
        <w:t xml:space="preserve"> </w:t>
      </w:r>
      <w:r w:rsidR="00BA7DE4" w:rsidRPr="00A85F13">
        <w:rPr>
          <w:lang w:val="en-US"/>
        </w:rPr>
        <w:fldChar w:fldCharType="begin"/>
      </w:r>
      <w:r w:rsidR="00BA7DE4" w:rsidRPr="00E0348B">
        <w:rPr>
          <w:lang w:val="en-US"/>
        </w:rPr>
        <w:instrText xml:space="preserve"> REF _Ref79832487 \h </w:instrText>
      </w:r>
      <w:r w:rsidR="00BA7DE4" w:rsidRPr="00A85F13">
        <w:rPr>
          <w:lang w:val="en-US"/>
        </w:rPr>
      </w:r>
      <w:r w:rsidR="00BA7DE4" w:rsidRPr="00A85F13">
        <w:rPr>
          <w:lang w:val="en-US"/>
        </w:rPr>
        <w:fldChar w:fldCharType="separate"/>
      </w:r>
      <w:r w:rsidR="00FE0A13" w:rsidRPr="00E0348B">
        <w:rPr>
          <w:lang w:val="en-US"/>
        </w:rPr>
        <w:t xml:space="preserve">Table </w:t>
      </w:r>
      <w:r w:rsidR="00FE0A13">
        <w:rPr>
          <w:noProof/>
          <w:lang w:val="en-US"/>
        </w:rPr>
        <w:t>15</w:t>
      </w:r>
      <w:r w:rsidR="00BA7DE4" w:rsidRPr="00A85F13">
        <w:rPr>
          <w:lang w:val="en-US"/>
        </w:rPr>
        <w:fldChar w:fldCharType="end"/>
      </w:r>
      <w:r w:rsidRPr="00A85F13">
        <w:rPr>
          <w:lang w:val="en-US"/>
        </w:rPr>
        <w:t>.</w:t>
      </w:r>
      <w:r w:rsidR="00087783" w:rsidRPr="00A85F13">
        <w:rPr>
          <w:lang w:val="en-US"/>
        </w:rPr>
        <w:t xml:space="preserve"> </w:t>
      </w:r>
      <w:r w:rsidR="00BB5D56" w:rsidRPr="00A85F13">
        <w:rPr>
          <w:lang w:val="en-US"/>
        </w:rPr>
        <w:t>Note that a</w:t>
      </w:r>
      <w:r w:rsidR="00087783" w:rsidRPr="00A85F13">
        <w:rPr>
          <w:lang w:val="en-US"/>
        </w:rPr>
        <w:t xml:space="preserve">ll parameters not explicitly expressed in the conversion table </w:t>
      </w:r>
      <w:r w:rsidR="009D490E" w:rsidRPr="00A85F13">
        <w:rPr>
          <w:lang w:val="en-US"/>
        </w:rPr>
        <w:t xml:space="preserve">have </w:t>
      </w:r>
      <w:r w:rsidR="009D490E" w:rsidRPr="00E0348B">
        <w:rPr>
          <w:lang w:val="en-US"/>
        </w:rPr>
        <w:t>been</w:t>
      </w:r>
      <w:r w:rsidR="00087783" w:rsidRPr="00E0348B">
        <w:rPr>
          <w:lang w:val="en-US"/>
        </w:rPr>
        <w:t xml:space="preserve"> discarded f</w:t>
      </w:r>
      <w:r w:rsidR="00BB2BD5" w:rsidRPr="00E0348B">
        <w:rPr>
          <w:lang w:val="en-US"/>
        </w:rPr>
        <w:t>ro</w:t>
      </w:r>
      <w:r w:rsidR="00087783" w:rsidRPr="00E0348B">
        <w:rPr>
          <w:lang w:val="en-US"/>
        </w:rPr>
        <w:t xml:space="preserve">m the </w:t>
      </w:r>
      <w:r w:rsidR="00BB5D56" w:rsidRPr="00E0348B">
        <w:rPr>
          <w:lang w:val="en-US"/>
        </w:rPr>
        <w:t>compilation</w:t>
      </w:r>
      <w:r w:rsidR="00476B51" w:rsidRPr="00E0348B">
        <w:rPr>
          <w:lang w:val="en-US"/>
        </w:rPr>
        <w:t xml:space="preserve">. </w:t>
      </w:r>
      <w:r w:rsidR="00BB2BD5" w:rsidRPr="00E0348B">
        <w:rPr>
          <w:lang w:val="en-US"/>
        </w:rPr>
        <w:t>In addition</w:t>
      </w:r>
      <w:r w:rsidR="00476B51" w:rsidRPr="00E0348B">
        <w:rPr>
          <w:lang w:val="en-US"/>
        </w:rPr>
        <w:t>, f</w:t>
      </w:r>
      <w:r w:rsidR="00087783" w:rsidRPr="00E0348B">
        <w:rPr>
          <w:lang w:val="en-US"/>
        </w:rPr>
        <w:t>ault</w:t>
      </w:r>
      <w:r w:rsidR="009D490E" w:rsidRPr="00E0348B">
        <w:rPr>
          <w:lang w:val="en-US"/>
        </w:rPr>
        <w:t>s</w:t>
      </w:r>
      <w:r w:rsidR="00087783" w:rsidRPr="00E0348B">
        <w:rPr>
          <w:lang w:val="en-US"/>
        </w:rPr>
        <w:t xml:space="preserve"> with missing </w:t>
      </w:r>
      <w:r w:rsidR="00476B51" w:rsidRPr="00E0348B">
        <w:rPr>
          <w:lang w:val="en-US"/>
        </w:rPr>
        <w:t xml:space="preserve">required </w:t>
      </w:r>
      <w:r w:rsidR="00087783" w:rsidRPr="00E0348B">
        <w:rPr>
          <w:lang w:val="en-US"/>
        </w:rPr>
        <w:t xml:space="preserve">parametrization (e.g., unknown </w:t>
      </w:r>
      <w:r w:rsidR="00B31B90" w:rsidRPr="00E0348B">
        <w:rPr>
          <w:lang w:val="en-US"/>
        </w:rPr>
        <w:t xml:space="preserve">value for </w:t>
      </w:r>
      <w:r w:rsidR="00087783" w:rsidRPr="00E0348B">
        <w:rPr>
          <w:lang w:val="en-US"/>
        </w:rPr>
        <w:t>SIDE</w:t>
      </w:r>
      <w:r w:rsidR="004E0155" w:rsidRPr="00E0348B">
        <w:rPr>
          <w:lang w:val="en-US"/>
        </w:rPr>
        <w:t xml:space="preserve"> parameter</w:t>
      </w:r>
      <w:r w:rsidR="00087783" w:rsidRPr="00E0348B">
        <w:rPr>
          <w:lang w:val="en-US"/>
        </w:rPr>
        <w:t xml:space="preserve">) </w:t>
      </w:r>
      <w:r w:rsidR="009D490E" w:rsidRPr="00E0348B">
        <w:rPr>
          <w:lang w:val="en-US"/>
        </w:rPr>
        <w:t>were</w:t>
      </w:r>
      <w:r w:rsidR="00087783" w:rsidRPr="00E0348B">
        <w:rPr>
          <w:lang w:val="en-US"/>
        </w:rPr>
        <w:t xml:space="preserve"> not </w:t>
      </w:r>
      <w:r w:rsidR="00AB3363" w:rsidRPr="00E0348B">
        <w:rPr>
          <w:lang w:val="en-US"/>
        </w:rPr>
        <w:t>included and</w:t>
      </w:r>
      <w:r w:rsidR="00BB2BD5" w:rsidRPr="00E0348B">
        <w:rPr>
          <w:lang w:val="en-US"/>
        </w:rPr>
        <w:t>,</w:t>
      </w:r>
      <w:r w:rsidR="00AB3363" w:rsidRPr="00E0348B">
        <w:rPr>
          <w:lang w:val="en-US"/>
        </w:rPr>
        <w:t xml:space="preserve"> thus</w:t>
      </w:r>
      <w:r w:rsidR="00BB2BD5" w:rsidRPr="00E0348B">
        <w:rPr>
          <w:lang w:val="en-US"/>
        </w:rPr>
        <w:t>, are</w:t>
      </w:r>
      <w:r w:rsidR="00AB3363" w:rsidRPr="00E0348B">
        <w:rPr>
          <w:lang w:val="en-US"/>
        </w:rPr>
        <w:t xml:space="preserve"> not </w:t>
      </w:r>
      <w:r w:rsidR="009A6B9D" w:rsidRPr="00E0348B">
        <w:rPr>
          <w:lang w:val="en-US"/>
        </w:rPr>
        <w:t>pre</w:t>
      </w:r>
      <w:r w:rsidR="003732F0" w:rsidRPr="00E0348B">
        <w:rPr>
          <w:lang w:val="en-US"/>
        </w:rPr>
        <w:t>sently</w:t>
      </w:r>
      <w:r w:rsidR="009A6B9D" w:rsidRPr="00E0348B">
        <w:rPr>
          <w:lang w:val="en-US"/>
        </w:rPr>
        <w:t xml:space="preserve"> </w:t>
      </w:r>
      <w:r w:rsidR="00AB3363" w:rsidRPr="00E0348B">
        <w:rPr>
          <w:lang w:val="en-US"/>
        </w:rPr>
        <w:t>converted</w:t>
      </w:r>
      <w:r w:rsidR="005C58C3" w:rsidRPr="00E0348B">
        <w:rPr>
          <w:lang w:val="en-US"/>
        </w:rPr>
        <w:t xml:space="preserve"> </w:t>
      </w:r>
      <w:r w:rsidR="00BB2BD5" w:rsidRPr="00E0348B">
        <w:rPr>
          <w:lang w:val="en-US"/>
        </w:rPr>
        <w:t>in</w:t>
      </w:r>
      <w:r w:rsidR="005C58C3" w:rsidRPr="00E0348B">
        <w:rPr>
          <w:lang w:val="en-US"/>
        </w:rPr>
        <w:t xml:space="preserve">to </w:t>
      </w:r>
      <w:r w:rsidR="00BB2BD5" w:rsidRPr="00E0348B">
        <w:rPr>
          <w:lang w:val="en-US"/>
        </w:rPr>
        <w:t xml:space="preserve">the </w:t>
      </w:r>
      <w:r w:rsidR="005C58C3" w:rsidRPr="00E0348B">
        <w:rPr>
          <w:lang w:val="en-US"/>
        </w:rPr>
        <w:t>source model.</w:t>
      </w:r>
    </w:p>
    <w:p w14:paraId="77A0B10D" w14:textId="77777777" w:rsidR="0094717B" w:rsidRPr="00E0348B" w:rsidRDefault="0094717B" w:rsidP="0094717B">
      <w:pPr>
        <w:rPr>
          <w:lang w:val="en-US"/>
        </w:rPr>
      </w:pPr>
    </w:p>
    <w:p w14:paraId="6AB540F9" w14:textId="187E8864" w:rsidR="0094717B" w:rsidRPr="00E0348B" w:rsidRDefault="0094717B" w:rsidP="0094717B">
      <w:pPr>
        <w:pStyle w:val="TableCaption0"/>
        <w:rPr>
          <w:lang w:val="en-US"/>
        </w:rPr>
      </w:pPr>
      <w:bookmarkStart w:id="121" w:name="_Ref79832487"/>
      <w:bookmarkStart w:id="122" w:name="_Toc80189037"/>
      <w:r w:rsidRPr="00E0348B">
        <w:rPr>
          <w:lang w:val="en-US"/>
        </w:rPr>
        <w:t xml:space="preserve">Table </w:t>
      </w:r>
      <w:r w:rsidRPr="00A85F13">
        <w:rPr>
          <w:lang w:val="en-US"/>
        </w:rPr>
        <w:fldChar w:fldCharType="begin"/>
      </w:r>
      <w:r w:rsidRPr="00E0348B">
        <w:rPr>
          <w:lang w:val="en-US"/>
        </w:rPr>
        <w:instrText xml:space="preserve"> SEQ Table \* ARABIC </w:instrText>
      </w:r>
      <w:r w:rsidRPr="00A85F13">
        <w:rPr>
          <w:lang w:val="en-US"/>
        </w:rPr>
        <w:fldChar w:fldCharType="separate"/>
      </w:r>
      <w:r w:rsidR="00FE0A13">
        <w:rPr>
          <w:noProof/>
          <w:lang w:val="en-US"/>
        </w:rPr>
        <w:t>15</w:t>
      </w:r>
      <w:r w:rsidRPr="00A85F13">
        <w:rPr>
          <w:lang w:val="en-US"/>
        </w:rPr>
        <w:fldChar w:fldCharType="end"/>
      </w:r>
      <w:bookmarkEnd w:id="121"/>
      <w:r w:rsidRPr="00A85F13">
        <w:rPr>
          <w:lang w:val="en-US"/>
        </w:rPr>
        <w:t xml:space="preserve">. </w:t>
      </w:r>
      <w:r w:rsidR="00742662" w:rsidRPr="00A85F13">
        <w:rPr>
          <w:lang w:val="en-US"/>
        </w:rPr>
        <w:t xml:space="preserve">Parameter conversion rules </w:t>
      </w:r>
      <w:r w:rsidR="00BB2BD5" w:rsidRPr="00A85F13">
        <w:rPr>
          <w:lang w:val="en-US"/>
        </w:rPr>
        <w:t>used t</w:t>
      </w:r>
      <w:r w:rsidR="00C01966">
        <w:rPr>
          <w:lang w:val="en-US"/>
        </w:rPr>
        <w:t>o</w:t>
      </w:r>
      <w:r w:rsidR="00BB2BD5" w:rsidRPr="00A85F13">
        <w:rPr>
          <w:lang w:val="en-US"/>
        </w:rPr>
        <w:t xml:space="preserve"> migrate </w:t>
      </w:r>
      <w:r w:rsidR="00742662" w:rsidRPr="00E0348B">
        <w:rPr>
          <w:lang w:val="en-US"/>
        </w:rPr>
        <w:t xml:space="preserve">the AFEAD database </w:t>
      </w:r>
      <w:r w:rsidR="00BB2BD5" w:rsidRPr="00E0348B">
        <w:rPr>
          <w:lang w:val="en-US"/>
        </w:rPr>
        <w:t>in</w:t>
      </w:r>
      <w:r w:rsidR="00742662" w:rsidRPr="00E0348B">
        <w:rPr>
          <w:lang w:val="en-US"/>
        </w:rPr>
        <w:t xml:space="preserve">to </w:t>
      </w:r>
      <w:r w:rsidR="00BB2BD5" w:rsidRPr="00E0348B">
        <w:rPr>
          <w:lang w:val="en-US"/>
        </w:rPr>
        <w:t xml:space="preserve">the </w:t>
      </w:r>
      <w:r w:rsidR="00742662" w:rsidRPr="00E0348B">
        <w:rPr>
          <w:lang w:val="en-US"/>
        </w:rPr>
        <w:t>GEM GAF format.</w:t>
      </w:r>
      <w:bookmarkEnd w:id="122"/>
    </w:p>
    <w:tbl>
      <w:tblPr>
        <w:tblStyle w:val="MediumShading2-Accent2"/>
        <w:tblW w:w="9072" w:type="dxa"/>
        <w:tblLayout w:type="fixed"/>
        <w:tblLook w:val="0420" w:firstRow="1" w:lastRow="0" w:firstColumn="0" w:lastColumn="0" w:noHBand="0" w:noVBand="1"/>
      </w:tblPr>
      <w:tblGrid>
        <w:gridCol w:w="1985"/>
        <w:gridCol w:w="1843"/>
        <w:gridCol w:w="5244"/>
      </w:tblGrid>
      <w:tr w:rsidR="00E83CDA" w:rsidRPr="00A85F13" w14:paraId="678597B4" w14:textId="77777777" w:rsidTr="0052487B">
        <w:trPr>
          <w:cnfStyle w:val="100000000000" w:firstRow="1" w:lastRow="0" w:firstColumn="0" w:lastColumn="0" w:oddVBand="0" w:evenVBand="0" w:oddHBand="0" w:evenHBand="0" w:firstRowFirstColumn="0" w:firstRowLastColumn="0" w:lastRowFirstColumn="0" w:lastRowLastColumn="0"/>
          <w:trHeight w:val="340"/>
        </w:trPr>
        <w:tc>
          <w:tcPr>
            <w:tcW w:w="1985" w:type="dxa"/>
            <w:tcBorders>
              <w:right w:val="single" w:sz="4" w:space="0" w:color="FFFFFF" w:themeColor="background1"/>
            </w:tcBorders>
            <w:shd w:val="clear" w:color="auto" w:fill="E5B8B7" w:themeFill="accent2" w:themeFillTint="66"/>
            <w:vAlign w:val="center"/>
          </w:tcPr>
          <w:p w14:paraId="1C80DBAC" w14:textId="77777777" w:rsidR="001D4D5A" w:rsidRPr="00E0348B" w:rsidRDefault="00E83CDA" w:rsidP="00007143">
            <w:pPr>
              <w:pStyle w:val="TableHeader"/>
              <w:rPr>
                <w:b/>
                <w:bCs/>
                <w:szCs w:val="20"/>
              </w:rPr>
            </w:pPr>
            <w:r w:rsidRPr="00E0348B">
              <w:rPr>
                <w:szCs w:val="20"/>
              </w:rPr>
              <w:t>GEM</w:t>
            </w:r>
          </w:p>
          <w:p w14:paraId="468A7709" w14:textId="3811C35F" w:rsidR="00E83CDA" w:rsidRPr="00E0348B" w:rsidRDefault="00E83CDA" w:rsidP="00007143">
            <w:pPr>
              <w:pStyle w:val="TableHeader"/>
              <w:rPr>
                <w:b/>
                <w:bCs/>
                <w:color w:val="auto"/>
                <w:szCs w:val="20"/>
              </w:rPr>
            </w:pPr>
            <w:r w:rsidRPr="00E0348B">
              <w:rPr>
                <w:szCs w:val="20"/>
              </w:rPr>
              <w:t>parameter</w:t>
            </w:r>
          </w:p>
        </w:tc>
        <w:tc>
          <w:tcPr>
            <w:tcW w:w="1843" w:type="dxa"/>
            <w:tcBorders>
              <w:right w:val="single" w:sz="4" w:space="0" w:color="FFFFFF" w:themeColor="background1"/>
            </w:tcBorders>
            <w:shd w:val="clear" w:color="auto" w:fill="E5B8B7" w:themeFill="accent2" w:themeFillTint="66"/>
            <w:vAlign w:val="center"/>
          </w:tcPr>
          <w:p w14:paraId="6792139D" w14:textId="77777777" w:rsidR="001D4D5A" w:rsidRPr="00E0348B" w:rsidRDefault="00E83CDA" w:rsidP="00007143">
            <w:pPr>
              <w:pStyle w:val="TableHeader"/>
              <w:rPr>
                <w:b/>
                <w:bCs/>
                <w:szCs w:val="20"/>
              </w:rPr>
            </w:pPr>
            <w:r w:rsidRPr="00E0348B">
              <w:rPr>
                <w:szCs w:val="20"/>
              </w:rPr>
              <w:t>AFEAD</w:t>
            </w:r>
          </w:p>
          <w:p w14:paraId="4905614C" w14:textId="0452624F" w:rsidR="00E83CDA" w:rsidRPr="00E0348B" w:rsidRDefault="00E83CDA" w:rsidP="00007143">
            <w:pPr>
              <w:pStyle w:val="TableHeader"/>
              <w:rPr>
                <w:b/>
                <w:bCs/>
                <w:szCs w:val="20"/>
              </w:rPr>
            </w:pPr>
            <w:r w:rsidRPr="00E0348B">
              <w:rPr>
                <w:szCs w:val="20"/>
              </w:rPr>
              <w:t>parameter</w:t>
            </w:r>
          </w:p>
        </w:tc>
        <w:tc>
          <w:tcPr>
            <w:tcW w:w="5244" w:type="dxa"/>
            <w:tcBorders>
              <w:right w:val="single" w:sz="4" w:space="0" w:color="FFFFFF" w:themeColor="background1"/>
            </w:tcBorders>
            <w:shd w:val="clear" w:color="auto" w:fill="E5B8B7" w:themeFill="accent2" w:themeFillTint="66"/>
            <w:vAlign w:val="center"/>
          </w:tcPr>
          <w:p w14:paraId="6E726FF5" w14:textId="148B3D0B" w:rsidR="00E83CDA" w:rsidRPr="00E0348B" w:rsidRDefault="00E83CDA" w:rsidP="00007143">
            <w:pPr>
              <w:pStyle w:val="TableHeader"/>
              <w:rPr>
                <w:b/>
                <w:bCs/>
                <w:color w:val="auto"/>
                <w:szCs w:val="20"/>
              </w:rPr>
            </w:pPr>
            <w:r w:rsidRPr="00E0348B">
              <w:rPr>
                <w:szCs w:val="20"/>
              </w:rPr>
              <w:t xml:space="preserve">Conversion </w:t>
            </w:r>
            <w:r w:rsidR="000C45AE" w:rsidRPr="00E0348B">
              <w:rPr>
                <w:szCs w:val="20"/>
              </w:rPr>
              <w:t>convention</w:t>
            </w:r>
          </w:p>
        </w:tc>
      </w:tr>
      <w:tr w:rsidR="00E83CDA" w:rsidRPr="00A85F13" w14:paraId="40590FDD" w14:textId="77777777" w:rsidTr="0052487B">
        <w:trPr>
          <w:cnfStyle w:val="000000100000" w:firstRow="0" w:lastRow="0" w:firstColumn="0" w:lastColumn="0" w:oddVBand="0" w:evenVBand="0" w:oddHBand="1" w:evenHBand="0" w:firstRowFirstColumn="0" w:firstRowLastColumn="0" w:lastRowFirstColumn="0" w:lastRowLastColumn="0"/>
          <w:trHeight w:val="340"/>
        </w:trPr>
        <w:tc>
          <w:tcPr>
            <w:tcW w:w="1985" w:type="dxa"/>
            <w:tcBorders>
              <w:right w:val="single" w:sz="4" w:space="0" w:color="FFFFFF" w:themeColor="background1"/>
            </w:tcBorders>
          </w:tcPr>
          <w:p w14:paraId="0B19CF0D" w14:textId="75685000" w:rsidR="00E83CDA" w:rsidRPr="00A85F13" w:rsidRDefault="00E83CDA" w:rsidP="00007143">
            <w:pPr>
              <w:rPr>
                <w:rFonts w:cstheme="minorHAnsi"/>
                <w:sz w:val="20"/>
                <w:szCs w:val="20"/>
                <w:lang w:val="en-US"/>
              </w:rPr>
            </w:pPr>
            <w:r w:rsidRPr="00A85F13">
              <w:rPr>
                <w:sz w:val="20"/>
                <w:szCs w:val="20"/>
                <w:lang w:val="en-US"/>
              </w:rPr>
              <w:t>name</w:t>
            </w:r>
          </w:p>
        </w:tc>
        <w:tc>
          <w:tcPr>
            <w:tcW w:w="1843" w:type="dxa"/>
            <w:tcBorders>
              <w:right w:val="single" w:sz="4" w:space="0" w:color="FFFFFF" w:themeColor="background1"/>
            </w:tcBorders>
          </w:tcPr>
          <w:p w14:paraId="7828E675" w14:textId="7521D567" w:rsidR="00E83CDA" w:rsidRPr="00A85F13" w:rsidRDefault="00E83CDA" w:rsidP="00007143">
            <w:pPr>
              <w:ind w:hanging="11"/>
              <w:rPr>
                <w:rFonts w:cstheme="minorHAnsi"/>
                <w:sz w:val="20"/>
                <w:szCs w:val="20"/>
                <w:lang w:val="en-US"/>
              </w:rPr>
            </w:pPr>
            <w:r w:rsidRPr="00A85F13">
              <w:rPr>
                <w:sz w:val="20"/>
                <w:szCs w:val="20"/>
                <w:lang w:val="en-US"/>
              </w:rPr>
              <w:t>NAME</w:t>
            </w:r>
          </w:p>
        </w:tc>
        <w:tc>
          <w:tcPr>
            <w:tcW w:w="5244" w:type="dxa"/>
            <w:tcBorders>
              <w:right w:val="single" w:sz="4" w:space="0" w:color="FFFFFF" w:themeColor="background1"/>
            </w:tcBorders>
          </w:tcPr>
          <w:p w14:paraId="541E144F" w14:textId="5CA45CE2" w:rsidR="00E83CDA" w:rsidRPr="00A85F13" w:rsidRDefault="00AC066D" w:rsidP="00007143">
            <w:pPr>
              <w:rPr>
                <w:rFonts w:cstheme="minorHAnsi"/>
                <w:sz w:val="20"/>
                <w:szCs w:val="20"/>
                <w:lang w:val="en-US"/>
              </w:rPr>
            </w:pPr>
            <w:r w:rsidRPr="00A85F13">
              <w:rPr>
                <w:rFonts w:cstheme="minorHAnsi"/>
                <w:sz w:val="20"/>
                <w:szCs w:val="20"/>
                <w:lang w:val="en-US"/>
              </w:rPr>
              <w:t>S</w:t>
            </w:r>
            <w:r w:rsidR="003E3FDE" w:rsidRPr="00A85F13">
              <w:rPr>
                <w:rFonts w:cstheme="minorHAnsi"/>
                <w:sz w:val="20"/>
                <w:szCs w:val="20"/>
                <w:lang w:val="en-US"/>
              </w:rPr>
              <w:t>ame</w:t>
            </w:r>
          </w:p>
        </w:tc>
      </w:tr>
      <w:tr w:rsidR="00E83CDA" w:rsidRPr="00A85F13" w14:paraId="79DB45C6" w14:textId="77777777" w:rsidTr="0052487B">
        <w:trPr>
          <w:trHeight w:val="340"/>
        </w:trPr>
        <w:tc>
          <w:tcPr>
            <w:tcW w:w="1985" w:type="dxa"/>
            <w:tcBorders>
              <w:right w:val="single" w:sz="4" w:space="0" w:color="FFFFFF" w:themeColor="background1"/>
            </w:tcBorders>
          </w:tcPr>
          <w:p w14:paraId="22D46E49" w14:textId="6030124A" w:rsidR="00E83CDA" w:rsidRPr="00A85F13" w:rsidRDefault="00E83CDA" w:rsidP="00007143">
            <w:pPr>
              <w:rPr>
                <w:sz w:val="20"/>
                <w:szCs w:val="20"/>
                <w:lang w:val="en-US"/>
              </w:rPr>
            </w:pPr>
            <w:proofErr w:type="spellStart"/>
            <w:r w:rsidRPr="00A85F13">
              <w:rPr>
                <w:sz w:val="20"/>
                <w:szCs w:val="20"/>
                <w:lang w:val="en-US"/>
              </w:rPr>
              <w:t>slip_type</w:t>
            </w:r>
            <w:proofErr w:type="spellEnd"/>
          </w:p>
        </w:tc>
        <w:tc>
          <w:tcPr>
            <w:tcW w:w="1843" w:type="dxa"/>
            <w:tcBorders>
              <w:right w:val="single" w:sz="4" w:space="0" w:color="FFFFFF" w:themeColor="background1"/>
            </w:tcBorders>
          </w:tcPr>
          <w:p w14:paraId="4A97BBCA" w14:textId="3909D790" w:rsidR="00E83CDA" w:rsidRPr="00A85F13" w:rsidRDefault="00E83CDA" w:rsidP="00007143">
            <w:pPr>
              <w:ind w:hanging="11"/>
              <w:rPr>
                <w:sz w:val="20"/>
                <w:szCs w:val="20"/>
                <w:lang w:val="en-US"/>
              </w:rPr>
            </w:pPr>
            <w:r w:rsidRPr="00A85F13">
              <w:rPr>
                <w:sz w:val="20"/>
                <w:szCs w:val="20"/>
                <w:lang w:val="en-US"/>
              </w:rPr>
              <w:t>SENS1</w:t>
            </w:r>
          </w:p>
        </w:tc>
        <w:tc>
          <w:tcPr>
            <w:tcW w:w="5244" w:type="dxa"/>
            <w:tcBorders>
              <w:right w:val="single" w:sz="4" w:space="0" w:color="FFFFFF" w:themeColor="background1"/>
            </w:tcBorders>
          </w:tcPr>
          <w:p w14:paraId="3A0C02FC" w14:textId="28A484AD" w:rsidR="000C45AE" w:rsidRPr="00A85F13" w:rsidRDefault="000C45AE" w:rsidP="000C45AE">
            <w:pPr>
              <w:rPr>
                <w:rFonts w:cstheme="minorHAnsi"/>
                <w:sz w:val="20"/>
                <w:szCs w:val="20"/>
                <w:lang w:val="en-US"/>
              </w:rPr>
            </w:pPr>
            <w:r w:rsidRPr="00A85F13">
              <w:rPr>
                <w:rFonts w:cstheme="minorHAnsi"/>
                <w:sz w:val="20"/>
                <w:szCs w:val="20"/>
                <w:lang w:val="en-US"/>
              </w:rPr>
              <w:t>D=Dextral, S=Sinistral, T=Thrust, R=Reverse,</w:t>
            </w:r>
            <w:r w:rsidR="001D4D5A" w:rsidRPr="00A85F13">
              <w:rPr>
                <w:rFonts w:cstheme="minorHAnsi"/>
                <w:sz w:val="20"/>
                <w:szCs w:val="20"/>
                <w:lang w:val="en-US"/>
              </w:rPr>
              <w:t xml:space="preserve"> </w:t>
            </w:r>
            <w:r w:rsidRPr="00A85F13">
              <w:rPr>
                <w:rFonts w:cstheme="minorHAnsi"/>
                <w:sz w:val="20"/>
                <w:szCs w:val="20"/>
                <w:lang w:val="en-US"/>
              </w:rPr>
              <w:t>N=Normal</w:t>
            </w:r>
          </w:p>
        </w:tc>
      </w:tr>
      <w:tr w:rsidR="00E83CDA" w:rsidRPr="00A85F13" w14:paraId="7D0942DF" w14:textId="77777777" w:rsidTr="0052487B">
        <w:trPr>
          <w:cnfStyle w:val="000000100000" w:firstRow="0" w:lastRow="0" w:firstColumn="0" w:lastColumn="0" w:oddVBand="0" w:evenVBand="0" w:oddHBand="1" w:evenHBand="0" w:firstRowFirstColumn="0" w:firstRowLastColumn="0" w:lastRowFirstColumn="0" w:lastRowLastColumn="0"/>
          <w:trHeight w:val="340"/>
        </w:trPr>
        <w:tc>
          <w:tcPr>
            <w:tcW w:w="1985" w:type="dxa"/>
            <w:tcBorders>
              <w:right w:val="single" w:sz="4" w:space="0" w:color="FFFFFF" w:themeColor="background1"/>
            </w:tcBorders>
          </w:tcPr>
          <w:p w14:paraId="1B131192" w14:textId="0A3B2CF5" w:rsidR="00E83CDA" w:rsidRPr="00E0348B" w:rsidRDefault="00E83CDA" w:rsidP="00007143">
            <w:pPr>
              <w:rPr>
                <w:sz w:val="20"/>
                <w:szCs w:val="20"/>
                <w:lang w:val="en-US"/>
              </w:rPr>
            </w:pPr>
            <w:proofErr w:type="spellStart"/>
            <w:r w:rsidRPr="00A85F13">
              <w:rPr>
                <w:sz w:val="20"/>
                <w:szCs w:val="20"/>
                <w:lang w:val="en-US"/>
              </w:rPr>
              <w:lastRenderedPageBreak/>
              <w:t>average_dip</w:t>
            </w:r>
            <w:proofErr w:type="spellEnd"/>
          </w:p>
        </w:tc>
        <w:tc>
          <w:tcPr>
            <w:tcW w:w="1843" w:type="dxa"/>
            <w:tcBorders>
              <w:right w:val="single" w:sz="4" w:space="0" w:color="FFFFFF" w:themeColor="background1"/>
            </w:tcBorders>
          </w:tcPr>
          <w:p w14:paraId="4595DEBD" w14:textId="5FDD47CC" w:rsidR="00E83CDA" w:rsidRPr="00E0348B" w:rsidRDefault="00E83CDA" w:rsidP="00007143">
            <w:pPr>
              <w:ind w:hanging="11"/>
              <w:rPr>
                <w:sz w:val="20"/>
                <w:szCs w:val="20"/>
                <w:lang w:val="en-US"/>
              </w:rPr>
            </w:pPr>
            <w:r w:rsidRPr="00E0348B">
              <w:rPr>
                <w:sz w:val="20"/>
                <w:szCs w:val="20"/>
                <w:lang w:val="en-US"/>
              </w:rPr>
              <w:t>SENS1</w:t>
            </w:r>
          </w:p>
        </w:tc>
        <w:tc>
          <w:tcPr>
            <w:tcW w:w="5244" w:type="dxa"/>
            <w:tcBorders>
              <w:right w:val="single" w:sz="4" w:space="0" w:color="FFFFFF" w:themeColor="background1"/>
            </w:tcBorders>
          </w:tcPr>
          <w:p w14:paraId="218EC431" w14:textId="297BF37B" w:rsidR="00E83CDA" w:rsidRPr="00A85F13" w:rsidRDefault="001D4D5A" w:rsidP="001D4D5A">
            <w:pPr>
              <w:rPr>
                <w:rFonts w:cstheme="minorHAnsi"/>
                <w:sz w:val="20"/>
                <w:szCs w:val="20"/>
                <w:lang w:val="en-US"/>
              </w:rPr>
            </w:pPr>
            <w:r w:rsidRPr="00E0348B">
              <w:rPr>
                <w:rFonts w:cstheme="minorHAnsi"/>
                <w:sz w:val="20"/>
                <w:szCs w:val="20"/>
                <w:lang w:val="en-US"/>
              </w:rPr>
              <w:t>D=90</w:t>
            </w:r>
            <w:r w:rsidR="006B2A99" w:rsidRPr="00C01966">
              <w:rPr>
                <w:sz w:val="20"/>
                <w:szCs w:val="20"/>
                <w:lang w:val="en-US"/>
              </w:rPr>
              <w:t>°</w:t>
            </w:r>
            <w:r w:rsidRPr="00A85F13">
              <w:rPr>
                <w:rFonts w:cstheme="minorHAnsi"/>
                <w:sz w:val="20"/>
                <w:szCs w:val="20"/>
                <w:lang w:val="en-US"/>
              </w:rPr>
              <w:t>, S=90</w:t>
            </w:r>
            <w:r w:rsidR="006B2A99" w:rsidRPr="00C01966">
              <w:rPr>
                <w:sz w:val="20"/>
                <w:szCs w:val="20"/>
                <w:lang w:val="en-US"/>
              </w:rPr>
              <w:t>°</w:t>
            </w:r>
            <w:r w:rsidRPr="00A85F13">
              <w:rPr>
                <w:rFonts w:cstheme="minorHAnsi"/>
                <w:sz w:val="20"/>
                <w:szCs w:val="20"/>
                <w:lang w:val="en-US"/>
              </w:rPr>
              <w:t>, T=30</w:t>
            </w:r>
            <w:r w:rsidR="006B2A99" w:rsidRPr="00C01966">
              <w:rPr>
                <w:sz w:val="20"/>
                <w:szCs w:val="20"/>
                <w:lang w:val="en-US"/>
              </w:rPr>
              <w:t>°</w:t>
            </w:r>
            <w:r w:rsidRPr="00A85F13">
              <w:rPr>
                <w:rFonts w:cstheme="minorHAnsi"/>
                <w:sz w:val="20"/>
                <w:szCs w:val="20"/>
                <w:lang w:val="en-US"/>
              </w:rPr>
              <w:t xml:space="preserve"> R=40</w:t>
            </w:r>
            <w:r w:rsidR="006B2A99" w:rsidRPr="00C01966">
              <w:rPr>
                <w:sz w:val="20"/>
                <w:szCs w:val="20"/>
                <w:lang w:val="en-US"/>
              </w:rPr>
              <w:t>°</w:t>
            </w:r>
            <w:r w:rsidRPr="00A85F13">
              <w:rPr>
                <w:rFonts w:cstheme="minorHAnsi"/>
                <w:sz w:val="20"/>
                <w:szCs w:val="20"/>
                <w:lang w:val="en-US"/>
              </w:rPr>
              <w:t>, N=60</w:t>
            </w:r>
            <w:r w:rsidR="006B2A99" w:rsidRPr="00C01966">
              <w:rPr>
                <w:sz w:val="20"/>
                <w:szCs w:val="20"/>
                <w:lang w:val="en-US"/>
              </w:rPr>
              <w:t>°</w:t>
            </w:r>
          </w:p>
        </w:tc>
      </w:tr>
      <w:tr w:rsidR="001D4D5A" w:rsidRPr="00A85F13" w14:paraId="53F9D7E6" w14:textId="77777777" w:rsidTr="0052487B">
        <w:trPr>
          <w:trHeight w:val="340"/>
        </w:trPr>
        <w:tc>
          <w:tcPr>
            <w:tcW w:w="1985" w:type="dxa"/>
            <w:tcBorders>
              <w:right w:val="single" w:sz="4" w:space="0" w:color="FFFFFF" w:themeColor="background1"/>
            </w:tcBorders>
          </w:tcPr>
          <w:p w14:paraId="2A9CAC10" w14:textId="7B9BB854" w:rsidR="001D4D5A" w:rsidRPr="00E0348B" w:rsidRDefault="001D4D5A" w:rsidP="001D4D5A">
            <w:pPr>
              <w:rPr>
                <w:sz w:val="20"/>
                <w:szCs w:val="20"/>
                <w:lang w:val="en-US"/>
              </w:rPr>
            </w:pPr>
            <w:proofErr w:type="spellStart"/>
            <w:r w:rsidRPr="00A85F13">
              <w:rPr>
                <w:sz w:val="20"/>
                <w:szCs w:val="20"/>
                <w:lang w:val="en-US"/>
              </w:rPr>
              <w:t>average_rake</w:t>
            </w:r>
            <w:proofErr w:type="spellEnd"/>
          </w:p>
        </w:tc>
        <w:tc>
          <w:tcPr>
            <w:tcW w:w="1843" w:type="dxa"/>
            <w:tcBorders>
              <w:right w:val="single" w:sz="4" w:space="0" w:color="FFFFFF" w:themeColor="background1"/>
            </w:tcBorders>
          </w:tcPr>
          <w:p w14:paraId="5781B79B" w14:textId="04C9AE98" w:rsidR="001D4D5A" w:rsidRPr="00E0348B" w:rsidRDefault="001D4D5A" w:rsidP="001D4D5A">
            <w:pPr>
              <w:ind w:hanging="11"/>
              <w:rPr>
                <w:sz w:val="20"/>
                <w:szCs w:val="20"/>
                <w:lang w:val="en-US"/>
              </w:rPr>
            </w:pPr>
            <w:r w:rsidRPr="00E0348B">
              <w:rPr>
                <w:sz w:val="20"/>
                <w:szCs w:val="20"/>
                <w:lang w:val="en-US"/>
              </w:rPr>
              <w:t>SENS1</w:t>
            </w:r>
          </w:p>
        </w:tc>
        <w:tc>
          <w:tcPr>
            <w:tcW w:w="5244" w:type="dxa"/>
            <w:tcBorders>
              <w:right w:val="single" w:sz="4" w:space="0" w:color="FFFFFF" w:themeColor="background1"/>
            </w:tcBorders>
          </w:tcPr>
          <w:p w14:paraId="266D8E53" w14:textId="67A018E7" w:rsidR="001D4D5A" w:rsidRPr="00A85F13" w:rsidRDefault="001D4D5A" w:rsidP="001D4D5A">
            <w:pPr>
              <w:rPr>
                <w:rFonts w:cstheme="minorHAnsi"/>
                <w:sz w:val="20"/>
                <w:szCs w:val="20"/>
                <w:lang w:val="en-US"/>
              </w:rPr>
            </w:pPr>
            <w:r w:rsidRPr="00E0348B">
              <w:rPr>
                <w:rFonts w:cstheme="minorHAnsi"/>
                <w:sz w:val="20"/>
                <w:szCs w:val="20"/>
                <w:lang w:val="en-US"/>
              </w:rPr>
              <w:t>D=180</w:t>
            </w:r>
            <w:r w:rsidR="006B2A99" w:rsidRPr="00C01966">
              <w:rPr>
                <w:sz w:val="20"/>
                <w:szCs w:val="20"/>
                <w:lang w:val="en-US"/>
              </w:rPr>
              <w:t>°</w:t>
            </w:r>
            <w:r w:rsidRPr="00A85F13">
              <w:rPr>
                <w:rFonts w:cstheme="minorHAnsi"/>
                <w:sz w:val="20"/>
                <w:szCs w:val="20"/>
                <w:lang w:val="en-US"/>
              </w:rPr>
              <w:t>, S=0</w:t>
            </w:r>
            <w:r w:rsidR="006B2A99" w:rsidRPr="00C01966">
              <w:rPr>
                <w:sz w:val="20"/>
                <w:szCs w:val="20"/>
                <w:lang w:val="en-US"/>
              </w:rPr>
              <w:t>°</w:t>
            </w:r>
            <w:r w:rsidRPr="00A85F13">
              <w:rPr>
                <w:rFonts w:cstheme="minorHAnsi"/>
                <w:sz w:val="20"/>
                <w:szCs w:val="20"/>
                <w:lang w:val="en-US"/>
              </w:rPr>
              <w:t>, T=90</w:t>
            </w:r>
            <w:r w:rsidR="006B2A99" w:rsidRPr="00C01966">
              <w:rPr>
                <w:sz w:val="20"/>
                <w:szCs w:val="20"/>
                <w:lang w:val="en-US"/>
              </w:rPr>
              <w:t>°</w:t>
            </w:r>
            <w:r w:rsidRPr="00A85F13">
              <w:rPr>
                <w:rFonts w:cstheme="minorHAnsi"/>
                <w:sz w:val="20"/>
                <w:szCs w:val="20"/>
                <w:lang w:val="en-US"/>
              </w:rPr>
              <w:t xml:space="preserve"> R=90</w:t>
            </w:r>
            <w:r w:rsidR="006B2A99" w:rsidRPr="00C01966">
              <w:rPr>
                <w:sz w:val="20"/>
                <w:szCs w:val="20"/>
                <w:lang w:val="en-US"/>
              </w:rPr>
              <w:t>°</w:t>
            </w:r>
            <w:r w:rsidRPr="00A85F13">
              <w:rPr>
                <w:rFonts w:cstheme="minorHAnsi"/>
                <w:sz w:val="20"/>
                <w:szCs w:val="20"/>
                <w:lang w:val="en-US"/>
              </w:rPr>
              <w:t>, N=-90</w:t>
            </w:r>
            <w:r w:rsidR="006B2A99" w:rsidRPr="00C01966">
              <w:rPr>
                <w:sz w:val="20"/>
                <w:szCs w:val="20"/>
                <w:lang w:val="en-US"/>
              </w:rPr>
              <w:t>°</w:t>
            </w:r>
          </w:p>
        </w:tc>
      </w:tr>
      <w:tr w:rsidR="001D4D5A" w:rsidRPr="00A85F13" w14:paraId="5BF1FB8C" w14:textId="77777777" w:rsidTr="0052487B">
        <w:trPr>
          <w:cnfStyle w:val="000000100000" w:firstRow="0" w:lastRow="0" w:firstColumn="0" w:lastColumn="0" w:oddVBand="0" w:evenVBand="0" w:oddHBand="1" w:evenHBand="0" w:firstRowFirstColumn="0" w:firstRowLastColumn="0" w:lastRowFirstColumn="0" w:lastRowLastColumn="0"/>
          <w:trHeight w:val="340"/>
        </w:trPr>
        <w:tc>
          <w:tcPr>
            <w:tcW w:w="1985" w:type="dxa"/>
            <w:tcBorders>
              <w:right w:val="single" w:sz="4" w:space="0" w:color="FFFFFF" w:themeColor="background1"/>
            </w:tcBorders>
          </w:tcPr>
          <w:p w14:paraId="3B588337" w14:textId="4ED1ED9A" w:rsidR="001D4D5A" w:rsidRPr="00E0348B" w:rsidRDefault="001D4D5A" w:rsidP="001D4D5A">
            <w:pPr>
              <w:rPr>
                <w:sz w:val="20"/>
                <w:szCs w:val="20"/>
                <w:lang w:val="en-US"/>
              </w:rPr>
            </w:pPr>
            <w:proofErr w:type="spellStart"/>
            <w:r w:rsidRPr="00A85F13">
              <w:rPr>
                <w:sz w:val="20"/>
                <w:szCs w:val="20"/>
                <w:lang w:val="en-US"/>
              </w:rPr>
              <w:t>dip_dir</w:t>
            </w:r>
            <w:proofErr w:type="spellEnd"/>
          </w:p>
        </w:tc>
        <w:tc>
          <w:tcPr>
            <w:tcW w:w="1843" w:type="dxa"/>
            <w:tcBorders>
              <w:right w:val="single" w:sz="4" w:space="0" w:color="FFFFFF" w:themeColor="background1"/>
            </w:tcBorders>
          </w:tcPr>
          <w:p w14:paraId="4DAEA142" w14:textId="6609B258" w:rsidR="001D4D5A" w:rsidRPr="00E0348B" w:rsidRDefault="001D4D5A" w:rsidP="001D4D5A">
            <w:pPr>
              <w:ind w:hanging="11"/>
              <w:rPr>
                <w:sz w:val="20"/>
                <w:szCs w:val="20"/>
                <w:lang w:val="en-US"/>
              </w:rPr>
            </w:pPr>
            <w:r w:rsidRPr="00E0348B">
              <w:rPr>
                <w:sz w:val="20"/>
                <w:szCs w:val="20"/>
                <w:lang w:val="en-US"/>
              </w:rPr>
              <w:t>SIDE</w:t>
            </w:r>
          </w:p>
        </w:tc>
        <w:tc>
          <w:tcPr>
            <w:tcW w:w="5244" w:type="dxa"/>
            <w:tcBorders>
              <w:right w:val="single" w:sz="4" w:space="0" w:color="FFFFFF" w:themeColor="background1"/>
            </w:tcBorders>
          </w:tcPr>
          <w:p w14:paraId="3F6D375F" w14:textId="1C3FDFDD" w:rsidR="001D4D5A" w:rsidRPr="00E0348B" w:rsidRDefault="00AC066D" w:rsidP="001D4D5A">
            <w:pPr>
              <w:rPr>
                <w:rFonts w:cstheme="minorHAnsi"/>
                <w:sz w:val="20"/>
                <w:szCs w:val="20"/>
                <w:lang w:val="en-US"/>
              </w:rPr>
            </w:pPr>
            <w:r w:rsidRPr="00E0348B">
              <w:rPr>
                <w:rFonts w:cstheme="minorHAnsi"/>
                <w:sz w:val="20"/>
                <w:szCs w:val="20"/>
                <w:lang w:val="en-US"/>
              </w:rPr>
              <w:t>S</w:t>
            </w:r>
            <w:r w:rsidR="003E3FDE" w:rsidRPr="00E0348B">
              <w:rPr>
                <w:rFonts w:cstheme="minorHAnsi"/>
                <w:sz w:val="20"/>
                <w:szCs w:val="20"/>
                <w:lang w:val="en-US"/>
              </w:rPr>
              <w:t>ame</w:t>
            </w:r>
          </w:p>
        </w:tc>
      </w:tr>
      <w:tr w:rsidR="001D4D5A" w:rsidRPr="00A85F13" w14:paraId="55609E89" w14:textId="77777777" w:rsidTr="0052487B">
        <w:trPr>
          <w:trHeight w:val="340"/>
        </w:trPr>
        <w:tc>
          <w:tcPr>
            <w:tcW w:w="1985" w:type="dxa"/>
            <w:tcBorders>
              <w:right w:val="single" w:sz="4" w:space="0" w:color="FFFFFF" w:themeColor="background1"/>
            </w:tcBorders>
          </w:tcPr>
          <w:p w14:paraId="6D4C0100" w14:textId="154E1FB7" w:rsidR="001D4D5A" w:rsidRPr="00E0348B" w:rsidRDefault="001D4D5A" w:rsidP="001D4D5A">
            <w:pPr>
              <w:rPr>
                <w:sz w:val="20"/>
                <w:szCs w:val="20"/>
                <w:lang w:val="en-US"/>
              </w:rPr>
            </w:pPr>
            <w:proofErr w:type="spellStart"/>
            <w:r w:rsidRPr="00A85F13">
              <w:rPr>
                <w:sz w:val="20"/>
                <w:szCs w:val="20"/>
                <w:lang w:val="en-US"/>
              </w:rPr>
              <w:t>net_slip_rate</w:t>
            </w:r>
            <w:proofErr w:type="spellEnd"/>
          </w:p>
        </w:tc>
        <w:tc>
          <w:tcPr>
            <w:tcW w:w="1843" w:type="dxa"/>
            <w:tcBorders>
              <w:right w:val="single" w:sz="4" w:space="0" w:color="FFFFFF" w:themeColor="background1"/>
            </w:tcBorders>
          </w:tcPr>
          <w:p w14:paraId="17CF405C" w14:textId="041F798E" w:rsidR="001D4D5A" w:rsidRPr="00E0348B" w:rsidRDefault="001D4D5A" w:rsidP="001D4D5A">
            <w:pPr>
              <w:ind w:hanging="11"/>
              <w:rPr>
                <w:sz w:val="20"/>
                <w:szCs w:val="20"/>
                <w:lang w:val="en-US"/>
              </w:rPr>
            </w:pPr>
            <w:r w:rsidRPr="00E0348B">
              <w:rPr>
                <w:sz w:val="20"/>
                <w:szCs w:val="20"/>
                <w:lang w:val="en-US"/>
              </w:rPr>
              <w:t>RATE</w:t>
            </w:r>
          </w:p>
        </w:tc>
        <w:tc>
          <w:tcPr>
            <w:tcW w:w="5244" w:type="dxa"/>
            <w:tcBorders>
              <w:right w:val="single" w:sz="4" w:space="0" w:color="FFFFFF" w:themeColor="background1"/>
            </w:tcBorders>
          </w:tcPr>
          <w:p w14:paraId="772A9091" w14:textId="77777777" w:rsidR="0052487B" w:rsidRPr="00E0348B" w:rsidRDefault="0052487B" w:rsidP="001D4D5A">
            <w:pPr>
              <w:rPr>
                <w:rFonts w:cstheme="minorHAnsi"/>
                <w:sz w:val="20"/>
                <w:szCs w:val="20"/>
                <w:lang w:val="en-US"/>
              </w:rPr>
            </w:pPr>
            <w:r w:rsidRPr="00E0348B">
              <w:rPr>
                <w:rFonts w:cstheme="minorHAnsi"/>
                <w:sz w:val="20"/>
                <w:szCs w:val="20"/>
                <w:lang w:val="en-US"/>
              </w:rPr>
              <w:t>3</w:t>
            </w:r>
            <w:proofErr w:type="gramStart"/>
            <w:r w:rsidRPr="00E0348B">
              <w:rPr>
                <w:rFonts w:cstheme="minorHAnsi"/>
                <w:sz w:val="20"/>
                <w:szCs w:val="20"/>
                <w:lang w:val="en-US"/>
              </w:rPr>
              <w:t>=(</w:t>
            </w:r>
            <w:proofErr w:type="gramEnd"/>
            <w:r w:rsidRPr="00E0348B">
              <w:rPr>
                <w:rFonts w:cstheme="minorHAnsi"/>
                <w:sz w:val="20"/>
                <w:szCs w:val="20"/>
                <w:lang w:val="en-US"/>
              </w:rPr>
              <w:t>0.05, 0.1, 0.2), 2=(0.25, 0.5, 1.0), 1=(0.5, 1.0, 2.0)</w:t>
            </w:r>
          </w:p>
          <w:p w14:paraId="04E4B782" w14:textId="787E1BA5" w:rsidR="00CB180B" w:rsidRPr="00E0348B" w:rsidRDefault="00D52275" w:rsidP="001D4D5A">
            <w:pPr>
              <w:rPr>
                <w:rFonts w:cstheme="minorHAnsi"/>
                <w:sz w:val="20"/>
                <w:szCs w:val="20"/>
                <w:lang w:val="en-US"/>
              </w:rPr>
            </w:pPr>
            <w:r w:rsidRPr="00E0348B">
              <w:rPr>
                <w:sz w:val="20"/>
                <w:szCs w:val="20"/>
                <w:lang w:val="en-US"/>
              </w:rPr>
              <w:t>Values are</w:t>
            </w:r>
            <w:r w:rsidR="00CB180B" w:rsidRPr="00E0348B">
              <w:rPr>
                <w:sz w:val="20"/>
                <w:szCs w:val="20"/>
                <w:lang w:val="en-US"/>
              </w:rPr>
              <w:t xml:space="preserve"> (min, mean, max) </w:t>
            </w:r>
            <w:r w:rsidR="00483123" w:rsidRPr="00E0348B">
              <w:rPr>
                <w:sz w:val="20"/>
                <w:szCs w:val="20"/>
                <w:lang w:val="en-US"/>
              </w:rPr>
              <w:t xml:space="preserve">slip rates </w:t>
            </w:r>
            <w:r w:rsidR="00CB180B" w:rsidRPr="00E0348B">
              <w:rPr>
                <w:sz w:val="20"/>
                <w:szCs w:val="20"/>
                <w:lang w:val="en-US"/>
              </w:rPr>
              <w:t>in cm/y</w:t>
            </w:r>
          </w:p>
        </w:tc>
      </w:tr>
      <w:tr w:rsidR="00103FE1" w:rsidRPr="00A85F13" w14:paraId="59F05A9D" w14:textId="77777777" w:rsidTr="0052487B">
        <w:trPr>
          <w:cnfStyle w:val="000000100000" w:firstRow="0" w:lastRow="0" w:firstColumn="0" w:lastColumn="0" w:oddVBand="0" w:evenVBand="0" w:oddHBand="1" w:evenHBand="0" w:firstRowFirstColumn="0" w:firstRowLastColumn="0" w:lastRowFirstColumn="0" w:lastRowLastColumn="0"/>
          <w:trHeight w:val="340"/>
        </w:trPr>
        <w:tc>
          <w:tcPr>
            <w:tcW w:w="1985" w:type="dxa"/>
            <w:tcBorders>
              <w:right w:val="single" w:sz="4" w:space="0" w:color="FFFFFF" w:themeColor="background1"/>
            </w:tcBorders>
          </w:tcPr>
          <w:p w14:paraId="5C2AEE2E" w14:textId="3B5C0FA5" w:rsidR="00103FE1" w:rsidRPr="00E0348B" w:rsidRDefault="00103FE1" w:rsidP="00103FE1">
            <w:pPr>
              <w:rPr>
                <w:sz w:val="20"/>
                <w:szCs w:val="20"/>
                <w:lang w:val="en-US"/>
              </w:rPr>
            </w:pPr>
            <w:r w:rsidRPr="00A85F13">
              <w:rPr>
                <w:sz w:val="20"/>
                <w:szCs w:val="20"/>
                <w:lang w:val="en-US"/>
              </w:rPr>
              <w:t>reference</w:t>
            </w:r>
          </w:p>
        </w:tc>
        <w:tc>
          <w:tcPr>
            <w:tcW w:w="1843" w:type="dxa"/>
            <w:tcBorders>
              <w:right w:val="single" w:sz="4" w:space="0" w:color="FFFFFF" w:themeColor="background1"/>
            </w:tcBorders>
          </w:tcPr>
          <w:p w14:paraId="760035E5" w14:textId="55D112FE" w:rsidR="00103FE1" w:rsidRPr="00E0348B" w:rsidRDefault="00103FE1" w:rsidP="00103FE1">
            <w:pPr>
              <w:ind w:hanging="11"/>
              <w:rPr>
                <w:sz w:val="20"/>
                <w:szCs w:val="20"/>
                <w:lang w:val="en-US"/>
              </w:rPr>
            </w:pPr>
            <w:r w:rsidRPr="00E0348B">
              <w:rPr>
                <w:sz w:val="20"/>
                <w:szCs w:val="20"/>
                <w:lang w:val="en-US"/>
              </w:rPr>
              <w:t>AUTH</w:t>
            </w:r>
          </w:p>
        </w:tc>
        <w:tc>
          <w:tcPr>
            <w:tcW w:w="5244" w:type="dxa"/>
            <w:tcBorders>
              <w:right w:val="single" w:sz="4" w:space="0" w:color="FFFFFF" w:themeColor="background1"/>
            </w:tcBorders>
          </w:tcPr>
          <w:p w14:paraId="01209492" w14:textId="50D2833F" w:rsidR="00103FE1" w:rsidRPr="00E0348B" w:rsidRDefault="00103FE1" w:rsidP="00103FE1">
            <w:pPr>
              <w:rPr>
                <w:rFonts w:cstheme="minorHAnsi"/>
                <w:sz w:val="20"/>
                <w:szCs w:val="20"/>
                <w:lang w:val="en-US"/>
              </w:rPr>
            </w:pPr>
            <w:r w:rsidRPr="00E0348B">
              <w:rPr>
                <w:rFonts w:cstheme="minorHAnsi"/>
                <w:sz w:val="20"/>
                <w:szCs w:val="20"/>
                <w:lang w:val="en-US"/>
              </w:rPr>
              <w:t>Same</w:t>
            </w:r>
          </w:p>
        </w:tc>
      </w:tr>
      <w:tr w:rsidR="001D4D5A" w:rsidRPr="00A85F13" w14:paraId="4D68ECAC" w14:textId="77777777" w:rsidTr="0052487B">
        <w:trPr>
          <w:trHeight w:val="340"/>
        </w:trPr>
        <w:tc>
          <w:tcPr>
            <w:tcW w:w="1985" w:type="dxa"/>
            <w:tcBorders>
              <w:right w:val="single" w:sz="4" w:space="0" w:color="FFFFFF" w:themeColor="background1"/>
            </w:tcBorders>
          </w:tcPr>
          <w:p w14:paraId="76AEE354" w14:textId="49E7951E" w:rsidR="001D4D5A" w:rsidRPr="00E0348B" w:rsidRDefault="001D4D5A" w:rsidP="001D4D5A">
            <w:pPr>
              <w:rPr>
                <w:sz w:val="20"/>
                <w:szCs w:val="20"/>
                <w:lang w:val="en-US"/>
              </w:rPr>
            </w:pPr>
            <w:r w:rsidRPr="00A85F13">
              <w:rPr>
                <w:sz w:val="20"/>
                <w:szCs w:val="20"/>
                <w:lang w:val="en-US"/>
              </w:rPr>
              <w:t>notes</w:t>
            </w:r>
          </w:p>
        </w:tc>
        <w:tc>
          <w:tcPr>
            <w:tcW w:w="1843" w:type="dxa"/>
            <w:tcBorders>
              <w:right w:val="single" w:sz="4" w:space="0" w:color="FFFFFF" w:themeColor="background1"/>
            </w:tcBorders>
          </w:tcPr>
          <w:p w14:paraId="2E540D7F" w14:textId="61B71BD2" w:rsidR="001D4D5A" w:rsidRPr="00E0348B" w:rsidRDefault="001D4D5A" w:rsidP="001D4D5A">
            <w:pPr>
              <w:ind w:hanging="11"/>
              <w:rPr>
                <w:sz w:val="20"/>
                <w:szCs w:val="20"/>
                <w:lang w:val="en-US"/>
              </w:rPr>
            </w:pPr>
            <w:r w:rsidRPr="00E0348B">
              <w:rPr>
                <w:sz w:val="20"/>
                <w:szCs w:val="20"/>
                <w:lang w:val="en-US"/>
              </w:rPr>
              <w:t>TEXT</w:t>
            </w:r>
          </w:p>
        </w:tc>
        <w:tc>
          <w:tcPr>
            <w:tcW w:w="5244" w:type="dxa"/>
            <w:tcBorders>
              <w:right w:val="single" w:sz="4" w:space="0" w:color="FFFFFF" w:themeColor="background1"/>
            </w:tcBorders>
          </w:tcPr>
          <w:p w14:paraId="69967DE7" w14:textId="00307C69" w:rsidR="001D4D5A" w:rsidRPr="00E0348B" w:rsidRDefault="00AC066D" w:rsidP="001D4D5A">
            <w:pPr>
              <w:rPr>
                <w:rFonts w:cstheme="minorHAnsi"/>
                <w:sz w:val="20"/>
                <w:szCs w:val="20"/>
                <w:lang w:val="en-US"/>
              </w:rPr>
            </w:pPr>
            <w:r w:rsidRPr="00E0348B">
              <w:rPr>
                <w:rFonts w:cstheme="minorHAnsi"/>
                <w:sz w:val="20"/>
                <w:szCs w:val="20"/>
                <w:lang w:val="en-US"/>
              </w:rPr>
              <w:t>S</w:t>
            </w:r>
            <w:r w:rsidR="0052487B" w:rsidRPr="00E0348B">
              <w:rPr>
                <w:rFonts w:cstheme="minorHAnsi"/>
                <w:sz w:val="20"/>
                <w:szCs w:val="20"/>
                <w:lang w:val="en-US"/>
              </w:rPr>
              <w:t>ame</w:t>
            </w:r>
          </w:p>
        </w:tc>
      </w:tr>
      <w:tr w:rsidR="00AC066D" w:rsidRPr="00A85F13" w14:paraId="1026D845" w14:textId="77777777" w:rsidTr="0052487B">
        <w:trPr>
          <w:cnfStyle w:val="000000100000" w:firstRow="0" w:lastRow="0" w:firstColumn="0" w:lastColumn="0" w:oddVBand="0" w:evenVBand="0" w:oddHBand="1" w:evenHBand="0" w:firstRowFirstColumn="0" w:firstRowLastColumn="0" w:lastRowFirstColumn="0" w:lastRowLastColumn="0"/>
          <w:trHeight w:val="340"/>
        </w:trPr>
        <w:tc>
          <w:tcPr>
            <w:tcW w:w="1985" w:type="dxa"/>
            <w:tcBorders>
              <w:right w:val="single" w:sz="4" w:space="0" w:color="FFFFFF" w:themeColor="background1"/>
            </w:tcBorders>
          </w:tcPr>
          <w:p w14:paraId="0C9839E1" w14:textId="61082AC5" w:rsidR="00AC066D" w:rsidRPr="00E0348B" w:rsidRDefault="00AC066D" w:rsidP="001D4D5A">
            <w:pPr>
              <w:rPr>
                <w:sz w:val="20"/>
                <w:szCs w:val="20"/>
                <w:lang w:val="en-US"/>
              </w:rPr>
            </w:pPr>
            <w:r w:rsidRPr="00A85F13">
              <w:rPr>
                <w:sz w:val="20"/>
                <w:szCs w:val="20"/>
                <w:lang w:val="en-US"/>
              </w:rPr>
              <w:t>--</w:t>
            </w:r>
          </w:p>
        </w:tc>
        <w:tc>
          <w:tcPr>
            <w:tcW w:w="1843" w:type="dxa"/>
            <w:tcBorders>
              <w:right w:val="single" w:sz="4" w:space="0" w:color="FFFFFF" w:themeColor="background1"/>
            </w:tcBorders>
          </w:tcPr>
          <w:p w14:paraId="46F128FB" w14:textId="7D72755B" w:rsidR="00AC066D" w:rsidRPr="00E0348B" w:rsidRDefault="00AC066D" w:rsidP="001D4D5A">
            <w:pPr>
              <w:ind w:hanging="11"/>
              <w:rPr>
                <w:sz w:val="20"/>
                <w:szCs w:val="20"/>
                <w:lang w:val="en-US"/>
              </w:rPr>
            </w:pPr>
            <w:r w:rsidRPr="00E0348B">
              <w:rPr>
                <w:sz w:val="20"/>
                <w:szCs w:val="20"/>
                <w:lang w:val="en-US"/>
              </w:rPr>
              <w:t>CONF</w:t>
            </w:r>
          </w:p>
        </w:tc>
        <w:tc>
          <w:tcPr>
            <w:tcW w:w="5244" w:type="dxa"/>
            <w:tcBorders>
              <w:right w:val="single" w:sz="4" w:space="0" w:color="FFFFFF" w:themeColor="background1"/>
            </w:tcBorders>
          </w:tcPr>
          <w:p w14:paraId="2CBE0086" w14:textId="44CA30C3" w:rsidR="00AC066D" w:rsidRPr="00E0348B" w:rsidRDefault="00AC066D" w:rsidP="001D4D5A">
            <w:pPr>
              <w:rPr>
                <w:rFonts w:cstheme="minorHAnsi"/>
                <w:sz w:val="20"/>
                <w:szCs w:val="20"/>
                <w:lang w:val="en-US"/>
              </w:rPr>
            </w:pPr>
            <w:r w:rsidRPr="00E0348B">
              <w:rPr>
                <w:rFonts w:cstheme="minorHAnsi"/>
                <w:sz w:val="20"/>
                <w:szCs w:val="20"/>
                <w:lang w:val="en-US"/>
              </w:rPr>
              <w:t>Only quality class A and B have been considered</w:t>
            </w:r>
          </w:p>
        </w:tc>
      </w:tr>
    </w:tbl>
    <w:p w14:paraId="1B1FFA28" w14:textId="5487A211" w:rsidR="00A91E9A" w:rsidRPr="00A85F13" w:rsidRDefault="00A91E9A" w:rsidP="00B4280E">
      <w:pPr>
        <w:rPr>
          <w:lang w:val="en-US"/>
        </w:rPr>
      </w:pPr>
    </w:p>
    <w:p w14:paraId="16F8D59A" w14:textId="762F4831" w:rsidR="0060286B" w:rsidRPr="00E0348B" w:rsidRDefault="0060286B" w:rsidP="0060286B">
      <w:pPr>
        <w:rPr>
          <w:lang w:val="en-US"/>
        </w:rPr>
      </w:pPr>
      <w:r w:rsidRPr="00E0348B">
        <w:rPr>
          <w:lang w:val="en-US"/>
        </w:rPr>
        <w:t xml:space="preserve">The most sensitive parameter of the conversion process is the net slip rate. The AFEAD database provides an approximate </w:t>
      </w:r>
      <w:r w:rsidR="002365C4" w:rsidRPr="00E0348B">
        <w:rPr>
          <w:lang w:val="en-US"/>
        </w:rPr>
        <w:t xml:space="preserve">and rather broad </w:t>
      </w:r>
      <w:r w:rsidRPr="00E0348B">
        <w:rPr>
          <w:lang w:val="en-US"/>
        </w:rPr>
        <w:t>range of slip rates for each RATE class (1,2,3)</w:t>
      </w:r>
      <w:r w:rsidR="002365C4" w:rsidRPr="00E0348B">
        <w:rPr>
          <w:lang w:val="en-US"/>
        </w:rPr>
        <w:t xml:space="preserve">, which we have converted </w:t>
      </w:r>
      <w:r w:rsidR="00BB2BD5" w:rsidRPr="00E0348B">
        <w:rPr>
          <w:lang w:val="en-US"/>
        </w:rPr>
        <w:t>in</w:t>
      </w:r>
      <w:r w:rsidR="002365C4" w:rsidRPr="00E0348B">
        <w:rPr>
          <w:lang w:val="en-US"/>
        </w:rPr>
        <w:t xml:space="preserve">to numerical values </w:t>
      </w:r>
      <w:r w:rsidR="002000AB" w:rsidRPr="00E0348B">
        <w:rPr>
          <w:lang w:val="en-US"/>
        </w:rPr>
        <w:t xml:space="preserve">(in cm/y) </w:t>
      </w:r>
      <w:r w:rsidR="002365C4" w:rsidRPr="00E0348B">
        <w:rPr>
          <w:lang w:val="en-US"/>
        </w:rPr>
        <w:t xml:space="preserve">by comparison </w:t>
      </w:r>
      <w:r w:rsidR="002A7A0C" w:rsidRPr="00E0348B">
        <w:rPr>
          <w:lang w:val="en-US"/>
        </w:rPr>
        <w:t>with</w:t>
      </w:r>
      <w:r w:rsidR="002365C4" w:rsidRPr="00E0348B">
        <w:rPr>
          <w:lang w:val="en-US"/>
        </w:rPr>
        <w:t xml:space="preserve"> the slip rates reported from the GEM GAF database</w:t>
      </w:r>
      <w:r w:rsidR="002000AB" w:rsidRPr="00E0348B">
        <w:rPr>
          <w:lang w:val="en-US"/>
        </w:rPr>
        <w:t xml:space="preserve"> and from scientific literature</w:t>
      </w:r>
      <w:r w:rsidR="002365C4" w:rsidRPr="00E0348B">
        <w:rPr>
          <w:lang w:val="en-US"/>
        </w:rPr>
        <w:t>.</w:t>
      </w:r>
      <w:r w:rsidRPr="00E0348B">
        <w:rPr>
          <w:lang w:val="en-US"/>
        </w:rPr>
        <w:t xml:space="preserve"> To account </w:t>
      </w:r>
      <w:r w:rsidR="00C43805" w:rsidRPr="00E0348B">
        <w:rPr>
          <w:lang w:val="en-US"/>
        </w:rPr>
        <w:t xml:space="preserve">for </w:t>
      </w:r>
      <w:r w:rsidR="003B689F" w:rsidRPr="00E0348B">
        <w:rPr>
          <w:lang w:val="en-US"/>
        </w:rPr>
        <w:t xml:space="preserve">the unavoidable </w:t>
      </w:r>
      <w:r w:rsidRPr="00E0348B">
        <w:rPr>
          <w:lang w:val="en-US"/>
        </w:rPr>
        <w:t>uncertainty</w:t>
      </w:r>
      <w:r w:rsidR="003B689F" w:rsidRPr="00E0348B">
        <w:rPr>
          <w:lang w:val="en-US"/>
        </w:rPr>
        <w:t xml:space="preserve"> associated </w:t>
      </w:r>
      <w:r w:rsidR="00BB2BD5" w:rsidRPr="00E0348B">
        <w:rPr>
          <w:lang w:val="en-US"/>
        </w:rPr>
        <w:t xml:space="preserve">with </w:t>
      </w:r>
      <w:r w:rsidR="003B689F" w:rsidRPr="00E0348B">
        <w:rPr>
          <w:lang w:val="en-US"/>
        </w:rPr>
        <w:t>the conversion</w:t>
      </w:r>
      <w:r w:rsidRPr="00E0348B">
        <w:rPr>
          <w:lang w:val="en-US"/>
        </w:rPr>
        <w:t xml:space="preserve">, </w:t>
      </w:r>
      <w:r w:rsidR="00C43805" w:rsidRPr="00E0348B">
        <w:rPr>
          <w:lang w:val="en-US"/>
        </w:rPr>
        <w:t xml:space="preserve">however, </w:t>
      </w:r>
      <w:r w:rsidRPr="00E0348B">
        <w:rPr>
          <w:lang w:val="en-US"/>
        </w:rPr>
        <w:t>three alternative rate conversion models</w:t>
      </w:r>
      <w:r w:rsidR="00150B1D" w:rsidRPr="00E0348B">
        <w:rPr>
          <w:lang w:val="en-US"/>
        </w:rPr>
        <w:t xml:space="preserve"> were </w:t>
      </w:r>
      <w:r w:rsidR="0006452D" w:rsidRPr="00E0348B">
        <w:rPr>
          <w:lang w:val="en-US"/>
        </w:rPr>
        <w:t>implemented</w:t>
      </w:r>
      <w:r w:rsidRPr="00E0348B">
        <w:rPr>
          <w:lang w:val="en-US"/>
        </w:rPr>
        <w:t xml:space="preserve">, </w:t>
      </w:r>
      <w:r w:rsidR="00A837FE" w:rsidRPr="00E0348B">
        <w:rPr>
          <w:lang w:val="en-US"/>
        </w:rPr>
        <w:t>including</w:t>
      </w:r>
      <w:r w:rsidRPr="00E0348B">
        <w:rPr>
          <w:lang w:val="en-US"/>
        </w:rPr>
        <w:t xml:space="preserve"> a mean estimate</w:t>
      </w:r>
      <w:r w:rsidR="00BB2BD5" w:rsidRPr="00E0348B">
        <w:rPr>
          <w:lang w:val="en-US"/>
        </w:rPr>
        <w:t xml:space="preserve">, an upper and a </w:t>
      </w:r>
      <w:r w:rsidR="0033108D" w:rsidRPr="00E0348B">
        <w:rPr>
          <w:lang w:val="en-US"/>
        </w:rPr>
        <w:t>lower bound</w:t>
      </w:r>
      <w:r w:rsidRPr="00E0348B">
        <w:rPr>
          <w:lang w:val="en-US"/>
        </w:rPr>
        <w:t>.</w:t>
      </w:r>
    </w:p>
    <w:p w14:paraId="024F9262" w14:textId="7442033B" w:rsidR="004F0AD2" w:rsidRPr="00E0348B" w:rsidRDefault="004F0AD2" w:rsidP="0060286B">
      <w:pPr>
        <w:rPr>
          <w:lang w:val="en-US"/>
        </w:rPr>
      </w:pPr>
      <w:r w:rsidRPr="00E0348B">
        <w:rPr>
          <w:lang w:val="en-US"/>
        </w:rPr>
        <w:t>Only faults with reliability class A and B (independent signs of activity are available</w:t>
      </w:r>
      <w:r w:rsidR="0016782E">
        <w:rPr>
          <w:lang w:val="en-US"/>
        </w:rPr>
        <w:t xml:space="preserve">, in term of kinematics and </w:t>
      </w:r>
      <w:r w:rsidR="00A52219">
        <w:rPr>
          <w:lang w:val="en-US"/>
        </w:rPr>
        <w:t xml:space="preserve">clear </w:t>
      </w:r>
      <w:r w:rsidR="00E17422">
        <w:rPr>
          <w:lang w:val="en-US"/>
        </w:rPr>
        <w:t>evidence</w:t>
      </w:r>
      <w:r w:rsidR="0016782E">
        <w:rPr>
          <w:lang w:val="en-US"/>
        </w:rPr>
        <w:t xml:space="preserve"> of strong earthquakes</w:t>
      </w:r>
      <w:r w:rsidRPr="00E0348B">
        <w:rPr>
          <w:lang w:val="en-US"/>
        </w:rPr>
        <w:t xml:space="preserve">) have been </w:t>
      </w:r>
      <w:r w:rsidR="00EB7405" w:rsidRPr="00E0348B">
        <w:rPr>
          <w:lang w:val="en-US"/>
        </w:rPr>
        <w:t xml:space="preserve">explicitly </w:t>
      </w:r>
      <w:r w:rsidRPr="00E0348B">
        <w:rPr>
          <w:lang w:val="en-US"/>
        </w:rPr>
        <w:t>considered</w:t>
      </w:r>
      <w:r w:rsidR="005A36FA">
        <w:rPr>
          <w:lang w:val="en-US"/>
        </w:rPr>
        <w:t xml:space="preserve">, while class C and D have been rejected due to their unclear, </w:t>
      </w:r>
      <w:r w:rsidR="00777657">
        <w:rPr>
          <w:lang w:val="en-US"/>
        </w:rPr>
        <w:t>incomplete,</w:t>
      </w:r>
      <w:r w:rsidR="005A36FA">
        <w:rPr>
          <w:lang w:val="en-US"/>
        </w:rPr>
        <w:t xml:space="preserve"> or inaccurate interpretation. </w:t>
      </w:r>
      <w:r w:rsidR="000E46AA" w:rsidRPr="00E0348B">
        <w:rPr>
          <w:lang w:val="en-US"/>
        </w:rPr>
        <w:t xml:space="preserve"> Such conservative choice might be relaxed in future </w:t>
      </w:r>
      <w:r w:rsidR="005A07F3" w:rsidRPr="00E0348B">
        <w:rPr>
          <w:lang w:val="en-US"/>
        </w:rPr>
        <w:t>analysis as soon as</w:t>
      </w:r>
      <w:r w:rsidR="000E46AA" w:rsidRPr="00E0348B">
        <w:rPr>
          <w:lang w:val="en-US"/>
        </w:rPr>
        <w:t xml:space="preserve"> additional information </w:t>
      </w:r>
      <w:r w:rsidR="00EB7405" w:rsidRPr="00E0348B">
        <w:rPr>
          <w:lang w:val="en-US"/>
        </w:rPr>
        <w:t xml:space="preserve">becomes </w:t>
      </w:r>
      <w:r w:rsidR="000E46AA" w:rsidRPr="00E0348B">
        <w:rPr>
          <w:lang w:val="en-US"/>
        </w:rPr>
        <w:t>available for the lineaments</w:t>
      </w:r>
      <w:r w:rsidR="0016782E">
        <w:rPr>
          <w:lang w:val="en-US"/>
        </w:rPr>
        <w:t xml:space="preserve"> in class C and D</w:t>
      </w:r>
      <w:r w:rsidR="000E46AA" w:rsidRPr="00A85F13">
        <w:rPr>
          <w:lang w:val="en-US"/>
        </w:rPr>
        <w:t>.</w:t>
      </w:r>
    </w:p>
    <w:p w14:paraId="726139F1" w14:textId="77777777" w:rsidR="0060286B" w:rsidRPr="00E0348B" w:rsidRDefault="0060286B" w:rsidP="00B4280E">
      <w:pPr>
        <w:rPr>
          <w:lang w:val="en-US"/>
        </w:rPr>
      </w:pPr>
    </w:p>
    <w:p w14:paraId="21F51127" w14:textId="6BECA32D" w:rsidR="00B4280E" w:rsidRPr="00C01966" w:rsidRDefault="00F4083B" w:rsidP="00B4280E">
      <w:pPr>
        <w:pStyle w:val="Heading2"/>
        <w:rPr>
          <w:lang w:val="en-US" w:eastAsia="it-IT"/>
        </w:rPr>
      </w:pPr>
      <w:bookmarkStart w:id="123" w:name="_Toc79401463"/>
      <w:bookmarkStart w:id="124" w:name="_Toc80987357"/>
      <w:r w:rsidRPr="00C01966">
        <w:rPr>
          <w:lang w:val="en-US" w:eastAsia="it-IT"/>
        </w:rPr>
        <w:t>The f</w:t>
      </w:r>
      <w:r w:rsidR="00B4280E" w:rsidRPr="00C01966">
        <w:rPr>
          <w:lang w:val="en-US" w:eastAsia="it-IT"/>
        </w:rPr>
        <w:t>ault source model</w:t>
      </w:r>
      <w:bookmarkEnd w:id="123"/>
      <w:bookmarkEnd w:id="124"/>
    </w:p>
    <w:p w14:paraId="5005EDCC" w14:textId="0D17B13F" w:rsidR="009058B1" w:rsidRPr="00E0348B" w:rsidRDefault="009058B1" w:rsidP="009058B1">
      <w:pPr>
        <w:rPr>
          <w:lang w:val="en-US"/>
        </w:rPr>
      </w:pPr>
      <w:r w:rsidRPr="00A85F13">
        <w:rPr>
          <w:lang w:val="en-US"/>
        </w:rPr>
        <w:t xml:space="preserve">The </w:t>
      </w:r>
      <w:r w:rsidR="004F0AD2" w:rsidRPr="00E0348B">
        <w:rPr>
          <w:lang w:val="en-US"/>
        </w:rPr>
        <w:t xml:space="preserve">fault source </w:t>
      </w:r>
      <w:r w:rsidRPr="00E0348B">
        <w:rPr>
          <w:lang w:val="en-US"/>
        </w:rPr>
        <w:t xml:space="preserve">model presently contains </w:t>
      </w:r>
      <w:r w:rsidR="004F0AD2" w:rsidRPr="00E0348B">
        <w:rPr>
          <w:lang w:val="en-US"/>
        </w:rPr>
        <w:t>1444</w:t>
      </w:r>
      <w:r w:rsidRPr="00E0348B">
        <w:rPr>
          <w:lang w:val="en-US"/>
        </w:rPr>
        <w:t xml:space="preserve"> </w:t>
      </w:r>
      <w:r w:rsidR="004F0AD2" w:rsidRPr="00E0348B">
        <w:rPr>
          <w:lang w:val="en-US"/>
        </w:rPr>
        <w:t xml:space="preserve">individual </w:t>
      </w:r>
      <w:r w:rsidRPr="00E0348B">
        <w:rPr>
          <w:lang w:val="en-US"/>
        </w:rPr>
        <w:t>fault segments</w:t>
      </w:r>
      <w:r w:rsidR="00642B15" w:rsidRPr="00E0348B">
        <w:rPr>
          <w:lang w:val="en-US"/>
        </w:rPr>
        <w:t xml:space="preserve"> (</w:t>
      </w:r>
      <w:r w:rsidR="00642B15" w:rsidRPr="00E0348B">
        <w:rPr>
          <w:lang w:val="en-US"/>
        </w:rPr>
        <w:fldChar w:fldCharType="begin"/>
      </w:r>
      <w:r w:rsidR="00642B15" w:rsidRPr="00E0348B">
        <w:rPr>
          <w:lang w:val="en-US"/>
        </w:rPr>
        <w:instrText xml:space="preserve"> REF _Ref79834863 \h </w:instrText>
      </w:r>
      <w:r w:rsidR="00642B15" w:rsidRPr="00E0348B">
        <w:rPr>
          <w:lang w:val="en-US"/>
        </w:rPr>
      </w:r>
      <w:r w:rsidR="00642B15" w:rsidRPr="00E0348B">
        <w:rPr>
          <w:lang w:val="en-US"/>
        </w:rPr>
        <w:fldChar w:fldCharType="separate"/>
      </w:r>
      <w:r w:rsidR="00FE0A13" w:rsidRPr="002228FB">
        <w:rPr>
          <w:lang w:val="en-US"/>
        </w:rPr>
        <w:t xml:space="preserve">Figure </w:t>
      </w:r>
      <w:r w:rsidR="00FE0A13">
        <w:rPr>
          <w:noProof/>
          <w:lang w:val="en-US"/>
        </w:rPr>
        <w:t>22</w:t>
      </w:r>
      <w:r w:rsidR="00642B15" w:rsidRPr="00E0348B">
        <w:rPr>
          <w:lang w:val="en-US"/>
        </w:rPr>
        <w:fldChar w:fldCharType="end"/>
      </w:r>
      <w:r w:rsidR="00642B15" w:rsidRPr="00A85F13">
        <w:rPr>
          <w:lang w:val="en-US"/>
        </w:rPr>
        <w:t>)</w:t>
      </w:r>
      <w:r w:rsidRPr="00E0348B">
        <w:rPr>
          <w:lang w:val="en-US"/>
        </w:rPr>
        <w:t xml:space="preserve">, </w:t>
      </w:r>
      <w:r w:rsidR="004F0AD2" w:rsidRPr="00E0348B">
        <w:rPr>
          <w:lang w:val="en-US"/>
        </w:rPr>
        <w:t xml:space="preserve">covering the most part of </w:t>
      </w:r>
      <w:r w:rsidR="008F2891" w:rsidRPr="00E0348B">
        <w:rPr>
          <w:lang w:val="en-US"/>
        </w:rPr>
        <w:t xml:space="preserve">the </w:t>
      </w:r>
      <w:r w:rsidR="004F0AD2" w:rsidRPr="00E0348B">
        <w:rPr>
          <w:lang w:val="en-US"/>
        </w:rPr>
        <w:t xml:space="preserve">active shallow crust </w:t>
      </w:r>
      <w:r w:rsidR="00683BEA" w:rsidRPr="00E0348B">
        <w:rPr>
          <w:lang w:val="en-US"/>
        </w:rPr>
        <w:t xml:space="preserve">presently </w:t>
      </w:r>
      <w:r w:rsidR="004F0AD2" w:rsidRPr="00E0348B">
        <w:rPr>
          <w:lang w:val="en-US"/>
        </w:rPr>
        <w:t>interested by active seismicity.</w:t>
      </w:r>
    </w:p>
    <w:p w14:paraId="263E9329" w14:textId="4DB5B305" w:rsidR="00FC02FF" w:rsidRPr="00E0348B" w:rsidRDefault="001C5743" w:rsidP="00B4280E">
      <w:pPr>
        <w:rPr>
          <w:lang w:val="en-US"/>
        </w:rPr>
      </w:pPr>
      <w:r w:rsidRPr="00E0348B">
        <w:rPr>
          <w:lang w:val="en-US"/>
        </w:rPr>
        <w:t>Nonetheless, it</w:t>
      </w:r>
      <w:r w:rsidR="00FC02FF" w:rsidRPr="00E0348B">
        <w:rPr>
          <w:lang w:val="en-US"/>
        </w:rPr>
        <w:t xml:space="preserve"> must be stressed that the fault source model alone </w:t>
      </w:r>
      <w:r w:rsidRPr="00E0348B">
        <w:rPr>
          <w:lang w:val="en-US"/>
        </w:rPr>
        <w:t>might</w:t>
      </w:r>
      <w:r w:rsidR="00FC02FF" w:rsidRPr="00E0348B">
        <w:rPr>
          <w:lang w:val="en-US"/>
        </w:rPr>
        <w:t xml:space="preserve"> not </w:t>
      </w:r>
      <w:r w:rsidRPr="00E0348B">
        <w:rPr>
          <w:lang w:val="en-US"/>
        </w:rPr>
        <w:t xml:space="preserve">be </w:t>
      </w:r>
      <w:r w:rsidR="00FC02FF" w:rsidRPr="00E0348B">
        <w:rPr>
          <w:lang w:val="en-US"/>
        </w:rPr>
        <w:t>sufficiently complete to fully represent the whole shallow seismicity</w:t>
      </w:r>
      <w:r w:rsidR="00277B98" w:rsidRPr="00E0348B">
        <w:rPr>
          <w:lang w:val="en-US"/>
        </w:rPr>
        <w:t xml:space="preserve">, particularly at low </w:t>
      </w:r>
      <w:r w:rsidR="006E2071" w:rsidRPr="00E0348B">
        <w:rPr>
          <w:lang w:val="en-US"/>
        </w:rPr>
        <w:t>magnitudes</w:t>
      </w:r>
      <w:r w:rsidR="00277B98" w:rsidRPr="00E0348B">
        <w:rPr>
          <w:lang w:val="en-US"/>
        </w:rPr>
        <w:t xml:space="preserve"> and large depths</w:t>
      </w:r>
      <w:r w:rsidR="00FC02FF" w:rsidRPr="00E0348B">
        <w:rPr>
          <w:lang w:val="en-US"/>
        </w:rPr>
        <w:t xml:space="preserve"> and</w:t>
      </w:r>
      <w:r w:rsidR="008F2891" w:rsidRPr="00E0348B">
        <w:rPr>
          <w:lang w:val="en-US"/>
        </w:rPr>
        <w:t>,</w:t>
      </w:r>
      <w:r w:rsidR="00FC02FF" w:rsidRPr="00E0348B">
        <w:rPr>
          <w:lang w:val="en-US"/>
        </w:rPr>
        <w:t xml:space="preserve"> thus</w:t>
      </w:r>
      <w:r w:rsidR="008F2891" w:rsidRPr="00E0348B">
        <w:rPr>
          <w:lang w:val="en-US"/>
        </w:rPr>
        <w:t>,</w:t>
      </w:r>
      <w:r w:rsidR="00FC02FF" w:rsidRPr="00E0348B">
        <w:rPr>
          <w:lang w:val="en-US"/>
        </w:rPr>
        <w:t xml:space="preserve"> it cannot be used as alternative to </w:t>
      </w:r>
      <w:r w:rsidR="00E450F1" w:rsidRPr="00E0348B">
        <w:rPr>
          <w:lang w:val="en-US"/>
        </w:rPr>
        <w:t>the distributed</w:t>
      </w:r>
      <w:r w:rsidR="00FC02FF" w:rsidRPr="00E0348B">
        <w:rPr>
          <w:lang w:val="en-US"/>
        </w:rPr>
        <w:t xml:space="preserve"> seismicity</w:t>
      </w:r>
      <w:r w:rsidR="00E450F1" w:rsidRPr="00E0348B">
        <w:rPr>
          <w:lang w:val="en-US"/>
        </w:rPr>
        <w:t xml:space="preserve"> model.</w:t>
      </w:r>
      <w:r w:rsidR="00817637" w:rsidRPr="00E0348B">
        <w:rPr>
          <w:lang w:val="en-US"/>
        </w:rPr>
        <w:t xml:space="preserve"> </w:t>
      </w:r>
      <w:r w:rsidR="00FC02FF" w:rsidRPr="00E0348B">
        <w:rPr>
          <w:lang w:val="en-US"/>
        </w:rPr>
        <w:t>T</w:t>
      </w:r>
      <w:r w:rsidR="004D5B4D" w:rsidRPr="00E0348B">
        <w:rPr>
          <w:lang w:val="en-US"/>
        </w:rPr>
        <w:t>herefore, t</w:t>
      </w:r>
      <w:r w:rsidR="00FC02FF" w:rsidRPr="00E0348B">
        <w:rPr>
          <w:lang w:val="en-US"/>
        </w:rPr>
        <w:t xml:space="preserve">o complement possible missing </w:t>
      </w:r>
      <w:r w:rsidR="00EC51FD" w:rsidRPr="00E0348B">
        <w:rPr>
          <w:lang w:val="en-US"/>
        </w:rPr>
        <w:t>events</w:t>
      </w:r>
      <w:r w:rsidR="00FC02FF" w:rsidRPr="00E0348B">
        <w:rPr>
          <w:lang w:val="en-US"/>
        </w:rPr>
        <w:t xml:space="preserve">, background source layers </w:t>
      </w:r>
      <w:r w:rsidR="00496325" w:rsidRPr="00E0348B">
        <w:rPr>
          <w:lang w:val="en-US"/>
        </w:rPr>
        <w:t>have been</w:t>
      </w:r>
      <w:r w:rsidR="00FC02FF" w:rsidRPr="00E0348B">
        <w:rPr>
          <w:lang w:val="en-US"/>
        </w:rPr>
        <w:t xml:space="preserve"> </w:t>
      </w:r>
      <w:r w:rsidR="008F2891" w:rsidRPr="00E0348B">
        <w:rPr>
          <w:lang w:val="en-US"/>
        </w:rPr>
        <w:t xml:space="preserve">added </w:t>
      </w:r>
      <w:r w:rsidR="00FC02FF" w:rsidRPr="00E0348B">
        <w:rPr>
          <w:lang w:val="en-US"/>
        </w:rPr>
        <w:t>to the fault model during calculation. The background model is taken from the homogenous zonation model</w:t>
      </w:r>
      <w:r w:rsidR="00A038B2" w:rsidRPr="00E0348B">
        <w:rPr>
          <w:lang w:val="en-US"/>
        </w:rPr>
        <w:t xml:space="preserve"> (for shallow, intermediate, and deep sources)</w:t>
      </w:r>
      <w:r w:rsidR="00FC02FF" w:rsidRPr="00E0348B">
        <w:rPr>
          <w:lang w:val="en-US"/>
        </w:rPr>
        <w:t xml:space="preserve">, but limiting the maximum generated magnitude </w:t>
      </w:r>
      <w:r w:rsidR="00D40555" w:rsidRPr="00E0348B">
        <w:rPr>
          <w:lang w:val="en-US"/>
        </w:rPr>
        <w:t xml:space="preserve">of the </w:t>
      </w:r>
      <w:r w:rsidR="00496325" w:rsidRPr="00E0348B">
        <w:rPr>
          <w:lang w:val="en-US"/>
        </w:rPr>
        <w:t xml:space="preserve">shallow </w:t>
      </w:r>
      <w:r w:rsidR="00D40555" w:rsidRPr="00E0348B">
        <w:rPr>
          <w:lang w:val="en-US"/>
        </w:rPr>
        <w:t>z</w:t>
      </w:r>
      <w:r w:rsidR="009D1AE0" w:rsidRPr="00E0348B">
        <w:rPr>
          <w:lang w:val="en-US"/>
        </w:rPr>
        <w:t>on</w:t>
      </w:r>
      <w:r w:rsidR="00D40555" w:rsidRPr="00E0348B">
        <w:rPr>
          <w:lang w:val="en-US"/>
        </w:rPr>
        <w:t xml:space="preserve">es </w:t>
      </w:r>
      <w:r w:rsidR="00FC02FF" w:rsidRPr="00E0348B">
        <w:rPr>
          <w:lang w:val="en-US"/>
        </w:rPr>
        <w:t xml:space="preserve">to 6, under the assumption that </w:t>
      </w:r>
      <w:r w:rsidR="00C36950" w:rsidRPr="00E0348B">
        <w:rPr>
          <w:lang w:val="en-US"/>
        </w:rPr>
        <w:t>ruptures</w:t>
      </w:r>
      <w:r w:rsidR="00FC02FF" w:rsidRPr="00E0348B">
        <w:rPr>
          <w:lang w:val="en-US"/>
        </w:rPr>
        <w:t xml:space="preserve"> above this threshold </w:t>
      </w:r>
      <w:r w:rsidR="008949CC" w:rsidRPr="00E0348B">
        <w:rPr>
          <w:lang w:val="en-US"/>
        </w:rPr>
        <w:t xml:space="preserve">should </w:t>
      </w:r>
      <w:r w:rsidR="00FC02FF" w:rsidRPr="00E0348B">
        <w:rPr>
          <w:lang w:val="en-US"/>
        </w:rPr>
        <w:t xml:space="preserve">have clear surface expression, and thus </w:t>
      </w:r>
      <w:r w:rsidR="001567B3" w:rsidRPr="00E0348B">
        <w:rPr>
          <w:lang w:val="en-US"/>
        </w:rPr>
        <w:t>should be</w:t>
      </w:r>
      <w:r w:rsidR="00FC02FF" w:rsidRPr="00E0348B">
        <w:rPr>
          <w:lang w:val="en-US"/>
        </w:rPr>
        <w:t xml:space="preserve"> sufficiently represented in the </w:t>
      </w:r>
      <w:r w:rsidR="00C36950" w:rsidRPr="00E0348B">
        <w:rPr>
          <w:lang w:val="en-US"/>
        </w:rPr>
        <w:t xml:space="preserve">fault </w:t>
      </w:r>
      <w:r w:rsidR="00FC02FF" w:rsidRPr="00E0348B">
        <w:rPr>
          <w:lang w:val="en-US"/>
        </w:rPr>
        <w:t>database.</w:t>
      </w:r>
      <w:r w:rsidR="003E3698" w:rsidRPr="00E0348B">
        <w:rPr>
          <w:lang w:val="en-US"/>
        </w:rPr>
        <w:t xml:space="preserve"> Intermediate and deep sources remain unmodified.</w:t>
      </w:r>
    </w:p>
    <w:p w14:paraId="4F6E4E01" w14:textId="77777777" w:rsidR="00420174" w:rsidRPr="00E0348B" w:rsidRDefault="00420174" w:rsidP="00B4280E">
      <w:pPr>
        <w:rPr>
          <w:lang w:val="en-US"/>
        </w:rPr>
      </w:pPr>
    </w:p>
    <w:p w14:paraId="7C8329AC" w14:textId="64F7B437" w:rsidR="00B4280E" w:rsidRPr="00A85F13" w:rsidRDefault="00A81287" w:rsidP="00B4280E">
      <w:pPr>
        <w:rPr>
          <w:lang w:val="en-US"/>
        </w:rPr>
      </w:pPr>
      <w:r w:rsidRPr="001848AD">
        <w:rPr>
          <w:noProof/>
          <w:lang w:val="en-US"/>
        </w:rPr>
        <w:lastRenderedPageBreak/>
        <w:drawing>
          <wp:inline distT="0" distB="0" distL="0" distR="0" wp14:anchorId="0DC999A5" wp14:editId="53F2B801">
            <wp:extent cx="5759450" cy="3583940"/>
            <wp:effectExtent l="0" t="0" r="635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pic:cNvPicPr/>
                  </pic:nvPicPr>
                  <pic:blipFill>
                    <a:blip r:embed="rId77"/>
                    <a:stretch>
                      <a:fillRect/>
                    </a:stretch>
                  </pic:blipFill>
                  <pic:spPr>
                    <a:xfrm>
                      <a:off x="0" y="0"/>
                      <a:ext cx="5759450" cy="3583940"/>
                    </a:xfrm>
                    <a:prstGeom prst="rect">
                      <a:avLst/>
                    </a:prstGeom>
                  </pic:spPr>
                </pic:pic>
              </a:graphicData>
            </a:graphic>
          </wp:inline>
        </w:drawing>
      </w:r>
    </w:p>
    <w:p w14:paraId="171AF263" w14:textId="3FC258AF" w:rsidR="000B371A" w:rsidRPr="002228FB" w:rsidRDefault="000B371A" w:rsidP="000B371A">
      <w:pPr>
        <w:pStyle w:val="Caption"/>
        <w:jc w:val="both"/>
        <w:rPr>
          <w:lang w:val="en-US"/>
        </w:rPr>
      </w:pPr>
      <w:bookmarkStart w:id="125" w:name="_Ref79834863"/>
      <w:bookmarkStart w:id="126" w:name="_Toc80984815"/>
      <w:r w:rsidRPr="002228FB">
        <w:rPr>
          <w:lang w:val="en-US"/>
        </w:rPr>
        <w:t xml:space="preserve">Figure </w:t>
      </w:r>
      <w:r w:rsidRPr="002228FB">
        <w:rPr>
          <w:lang w:val="en-US"/>
        </w:rPr>
        <w:fldChar w:fldCharType="begin"/>
      </w:r>
      <w:r w:rsidRPr="00E0348B">
        <w:rPr>
          <w:lang w:val="en-US"/>
        </w:rPr>
        <w:instrText xml:space="preserve"> SEQ Figure \* ARABIC </w:instrText>
      </w:r>
      <w:r w:rsidRPr="002228FB">
        <w:rPr>
          <w:lang w:val="en-US"/>
        </w:rPr>
        <w:fldChar w:fldCharType="separate"/>
      </w:r>
      <w:r w:rsidR="00FE0A13">
        <w:rPr>
          <w:noProof/>
          <w:lang w:val="en-US"/>
        </w:rPr>
        <w:t>22</w:t>
      </w:r>
      <w:r w:rsidRPr="002228FB">
        <w:rPr>
          <w:lang w:val="en-US"/>
        </w:rPr>
        <w:fldChar w:fldCharType="end"/>
      </w:r>
      <w:bookmarkEnd w:id="125"/>
      <w:r w:rsidRPr="00A85F13">
        <w:rPr>
          <w:lang w:val="en-US"/>
        </w:rPr>
        <w:t xml:space="preserve">. </w:t>
      </w:r>
      <w:r w:rsidR="00897524" w:rsidRPr="002228FB">
        <w:rPr>
          <w:lang w:val="en-US"/>
        </w:rPr>
        <w:t>3D g</w:t>
      </w:r>
      <w:r w:rsidRPr="002228FB">
        <w:rPr>
          <w:lang w:val="en-US"/>
        </w:rPr>
        <w:t xml:space="preserve">eometry of the faults in the final source model. Surface traces are </w:t>
      </w:r>
      <w:r w:rsidR="008F2891" w:rsidRPr="002228FB">
        <w:rPr>
          <w:lang w:val="en-US"/>
        </w:rPr>
        <w:t xml:space="preserve">shown </w:t>
      </w:r>
      <w:r w:rsidRPr="002228FB">
        <w:rPr>
          <w:lang w:val="en-US"/>
        </w:rPr>
        <w:t>in red, while the surface projection of the fault plane is in yellow.</w:t>
      </w:r>
      <w:bookmarkEnd w:id="126"/>
    </w:p>
    <w:p w14:paraId="681819BC" w14:textId="0C71BCE9" w:rsidR="00B4280E" w:rsidRPr="002228FB" w:rsidRDefault="00B4280E" w:rsidP="00B4280E">
      <w:pPr>
        <w:rPr>
          <w:rFonts w:ascii="Cambria" w:hAnsi="Cambria" w:cs="Arial"/>
          <w:b/>
          <w:bCs/>
          <w:kern w:val="32"/>
          <w:sz w:val="32"/>
          <w:szCs w:val="32"/>
          <w:lang w:val="en-US"/>
        </w:rPr>
      </w:pPr>
    </w:p>
    <w:p w14:paraId="7FA03595" w14:textId="77777777" w:rsidR="00B4280E" w:rsidRPr="002228FB" w:rsidRDefault="00B4280E" w:rsidP="00B4280E">
      <w:pPr>
        <w:pStyle w:val="Heading1"/>
        <w:rPr>
          <w:lang w:val="en-US"/>
        </w:rPr>
      </w:pPr>
      <w:bookmarkStart w:id="127" w:name="_Toc79401464"/>
      <w:bookmarkStart w:id="128" w:name="_Toc80987358"/>
      <w:r w:rsidRPr="002228FB">
        <w:rPr>
          <w:lang w:val="en-US"/>
        </w:rPr>
        <w:t>Ground motion model</w:t>
      </w:r>
      <w:bookmarkEnd w:id="127"/>
      <w:bookmarkEnd w:id="128"/>
    </w:p>
    <w:p w14:paraId="4DCC46D6" w14:textId="44283DA5" w:rsidR="00705C39" w:rsidRPr="00E0348B" w:rsidRDefault="00152D7F" w:rsidP="006468C2">
      <w:pPr>
        <w:rPr>
          <w:lang w:val="en-US"/>
        </w:rPr>
      </w:pPr>
      <w:r w:rsidRPr="00D93383">
        <w:rPr>
          <w:lang w:val="en-US"/>
        </w:rPr>
        <w:t xml:space="preserve">The calibration of the ground motion prediction model represents an important issue in the </w:t>
      </w:r>
      <w:r w:rsidR="003349AF" w:rsidRPr="00E0348B">
        <w:rPr>
          <w:lang w:val="en-US"/>
        </w:rPr>
        <w:t xml:space="preserve">development of the </w:t>
      </w:r>
      <w:r w:rsidRPr="00E0348B">
        <w:rPr>
          <w:lang w:val="en-US"/>
        </w:rPr>
        <w:t xml:space="preserve">hazard analysis. Although few studies have been performed for the area, there is a general lack of usable models for the prediction of a complete set of the target response spectral accelerations. To overcome this limitation, a set of external ground motion prediction equations (GMPE) </w:t>
      </w:r>
      <w:r w:rsidR="003349AF" w:rsidRPr="00E0348B">
        <w:rPr>
          <w:lang w:val="en-US"/>
        </w:rPr>
        <w:t>must</w:t>
      </w:r>
      <w:r w:rsidRPr="00E0348B">
        <w:rPr>
          <w:lang w:val="en-US"/>
        </w:rPr>
        <w:t xml:space="preserve"> be used</w:t>
      </w:r>
      <w:r w:rsidR="005D455C" w:rsidRPr="00E0348B">
        <w:rPr>
          <w:lang w:val="en-US"/>
        </w:rPr>
        <w:t>.</w:t>
      </w:r>
    </w:p>
    <w:p w14:paraId="454C6FBC" w14:textId="333170A7" w:rsidR="005D455C" w:rsidRPr="00E0348B" w:rsidRDefault="00705C39" w:rsidP="006468C2">
      <w:pPr>
        <w:rPr>
          <w:lang w:val="en-US"/>
        </w:rPr>
      </w:pPr>
      <w:r w:rsidRPr="00E0348B">
        <w:rPr>
          <w:lang w:val="en-US"/>
        </w:rPr>
        <w:t xml:space="preserve">Selection of best performing GMPEs should be preferentially performed by direct comparison against local earthquake recordings in a range of magnitude and distance that are meaningful for the analysis. If no or too few empirical earthquake observations are available, however, indirect selection criteria should be used, such as those </w:t>
      </w:r>
      <w:r w:rsidR="006468C2" w:rsidRPr="00E0348B">
        <w:rPr>
          <w:lang w:val="en-US"/>
        </w:rPr>
        <w:t xml:space="preserve">described in </w:t>
      </w:r>
      <w:r w:rsidR="006468C2" w:rsidRPr="002228FB">
        <w:rPr>
          <w:lang w:val="en-US"/>
        </w:rPr>
        <w:fldChar w:fldCharType="begin" w:fldLock="1"/>
      </w:r>
      <w:r w:rsidR="006468C2" w:rsidRPr="00E0348B">
        <w:rPr>
          <w:lang w:val="en-US"/>
        </w:rPr>
        <w:instrText>ADDIN CSL_CITATION {"citationItems":[{"id":"ITEM-1","itemData":{"DOI":"10.1007/s10950-005-9006-7","ISSN":"1383-4649","author":[{"dropping-particle":"","family":"Cotton","given":"Fabrice","non-dropping-particle":"","parse-names":false,"suffix":""},{"dropping-particle":"","family":"Scherbaum","given":"Frank","non-dropping-particle":"","parse-names":false,"suffix":""},{"dropping-particle":"","family":"Bommer","given":"Julian J.","non-dropping-particle":"","parse-names":false,"suffix":""},{"dropping-particle":"","family":"Bungum","given":"Hilmar","non-dropping-particle":"","parse-names":false,"suffix":""}],"container-title":"Journal of Seismology","id":"ITEM-1","issue":"2","issued":{"date-parts":[["2006","4","9"]]},"page":"137-156","title":"Criteria for Selecting and Adjusting Ground-Motion Models for Specific Target Regions: Application to Central Europe and Rock Sites","type":"article-journal","volume":"10"},"uris":["http://www.mendeley.com/documents/?uuid=5f472c11-5f61-4bed-b011-ba8ecdaab9e3"]}],"mendeley":{"formattedCitation":"(Cotton et al., 2006)","manualFormatting":"Cotton et al. (2006)","plainTextFormattedCitation":"(Cotton et al., 2006)","previouslyFormattedCitation":"(Cotton et al., 2006)"},"properties":{"noteIndex":0},"schema":"https://github.com/citation-style-language/schema/raw/master/csl-citation.json"}</w:instrText>
      </w:r>
      <w:r w:rsidR="006468C2" w:rsidRPr="002228FB">
        <w:rPr>
          <w:lang w:val="en-US"/>
        </w:rPr>
        <w:fldChar w:fldCharType="separate"/>
      </w:r>
      <w:r w:rsidR="006468C2" w:rsidRPr="007557B9">
        <w:rPr>
          <w:lang w:val="en-US"/>
        </w:rPr>
        <w:t>Cotton et al. (2006)</w:t>
      </w:r>
      <w:r w:rsidR="006468C2" w:rsidRPr="002228FB">
        <w:rPr>
          <w:lang w:val="en-US"/>
        </w:rPr>
        <w:fldChar w:fldCharType="end"/>
      </w:r>
      <w:r w:rsidR="00A85F13" w:rsidRPr="00A85F13">
        <w:rPr>
          <w:lang w:val="en-US"/>
        </w:rPr>
        <w:t>. The</w:t>
      </w:r>
      <w:r w:rsidR="00A85F13" w:rsidRPr="002228FB">
        <w:rPr>
          <w:lang w:val="en-US"/>
        </w:rPr>
        <w:t xml:space="preserve"> criteria </w:t>
      </w:r>
      <w:r w:rsidR="006468C2" w:rsidRPr="00E0348B">
        <w:rPr>
          <w:lang w:val="en-US"/>
        </w:rPr>
        <w:t>include</w:t>
      </w:r>
      <w:r w:rsidR="005D455C" w:rsidRPr="00E0348B">
        <w:rPr>
          <w:lang w:val="en-US"/>
        </w:rPr>
        <w:t>:</w:t>
      </w:r>
    </w:p>
    <w:p w14:paraId="3476D6D8" w14:textId="25E791A4" w:rsidR="005D455C" w:rsidRPr="00E0348B" w:rsidRDefault="005628AD" w:rsidP="005D455C">
      <w:pPr>
        <w:pStyle w:val="ListParagraph"/>
        <w:numPr>
          <w:ilvl w:val="0"/>
          <w:numId w:val="57"/>
        </w:numPr>
        <w:tabs>
          <w:tab w:val="left" w:pos="-720"/>
          <w:tab w:val="left" w:pos="1080"/>
        </w:tabs>
        <w:rPr>
          <w:lang w:val="en-US"/>
        </w:rPr>
      </w:pPr>
      <w:r w:rsidRPr="00E0348B">
        <w:rPr>
          <w:lang w:val="en-US"/>
        </w:rPr>
        <w:t xml:space="preserve">analysis </w:t>
      </w:r>
      <w:r w:rsidR="00250023" w:rsidRPr="00E0348B">
        <w:rPr>
          <w:lang w:val="en-US"/>
        </w:rPr>
        <w:t xml:space="preserve">the </w:t>
      </w:r>
      <w:r w:rsidR="00B56E28" w:rsidRPr="00E0348B">
        <w:rPr>
          <w:lang w:val="en-US"/>
        </w:rPr>
        <w:t>p</w:t>
      </w:r>
      <w:r w:rsidR="00152D7F" w:rsidRPr="00E0348B">
        <w:rPr>
          <w:lang w:val="en-US"/>
        </w:rPr>
        <w:t xml:space="preserve">erformance </w:t>
      </w:r>
      <w:r w:rsidRPr="00E0348B">
        <w:rPr>
          <w:lang w:val="en-US"/>
        </w:rPr>
        <w:t>of the ground motion model</w:t>
      </w:r>
    </w:p>
    <w:p w14:paraId="5F6BFC3B" w14:textId="241300F3" w:rsidR="00F53238" w:rsidRPr="00E0348B" w:rsidRDefault="00250023" w:rsidP="005D455C">
      <w:pPr>
        <w:pStyle w:val="ListParagraph"/>
        <w:numPr>
          <w:ilvl w:val="0"/>
          <w:numId w:val="57"/>
        </w:numPr>
        <w:tabs>
          <w:tab w:val="left" w:pos="-720"/>
          <w:tab w:val="left" w:pos="1080"/>
        </w:tabs>
        <w:rPr>
          <w:lang w:val="en-US"/>
        </w:rPr>
      </w:pPr>
      <w:r w:rsidRPr="00E0348B">
        <w:rPr>
          <w:lang w:val="en-US"/>
        </w:rPr>
        <w:t>c</w:t>
      </w:r>
      <w:r w:rsidR="00152D7F" w:rsidRPr="00E0348B">
        <w:rPr>
          <w:lang w:val="en-US"/>
        </w:rPr>
        <w:t>haracteristics of the calibration dataset</w:t>
      </w:r>
      <w:r w:rsidR="00F53238" w:rsidRPr="00E0348B">
        <w:rPr>
          <w:lang w:val="en-US"/>
        </w:rPr>
        <w:t xml:space="preserve"> (type</w:t>
      </w:r>
      <w:r w:rsidR="0010111F" w:rsidRPr="00E0348B">
        <w:rPr>
          <w:lang w:val="en-US"/>
        </w:rPr>
        <w:t>,</w:t>
      </w:r>
      <w:r w:rsidR="00F53238" w:rsidRPr="00E0348B">
        <w:rPr>
          <w:lang w:val="en-US"/>
        </w:rPr>
        <w:t xml:space="preserve"> </w:t>
      </w:r>
      <w:r w:rsidR="0010111F" w:rsidRPr="00E0348B">
        <w:rPr>
          <w:lang w:val="en-US"/>
        </w:rPr>
        <w:t>quality,</w:t>
      </w:r>
      <w:r w:rsidR="00F53238" w:rsidRPr="00E0348B">
        <w:rPr>
          <w:lang w:val="en-US"/>
        </w:rPr>
        <w:t xml:space="preserve"> </w:t>
      </w:r>
      <w:r w:rsidR="0010111F" w:rsidRPr="00E0348B">
        <w:rPr>
          <w:lang w:val="en-US"/>
        </w:rPr>
        <w:t xml:space="preserve">and coverage range </w:t>
      </w:r>
      <w:r w:rsidR="00F53238" w:rsidRPr="00E0348B">
        <w:rPr>
          <w:lang w:val="en-US"/>
        </w:rPr>
        <w:t>of the data).</w:t>
      </w:r>
    </w:p>
    <w:p w14:paraId="11D51FD8" w14:textId="49407827" w:rsidR="005D455C" w:rsidRPr="00E0348B" w:rsidRDefault="00152D7F" w:rsidP="005D455C">
      <w:pPr>
        <w:pStyle w:val="ListParagraph"/>
        <w:numPr>
          <w:ilvl w:val="0"/>
          <w:numId w:val="57"/>
        </w:numPr>
        <w:tabs>
          <w:tab w:val="left" w:pos="-720"/>
          <w:tab w:val="left" w:pos="1080"/>
        </w:tabs>
        <w:rPr>
          <w:lang w:val="en-US"/>
        </w:rPr>
      </w:pPr>
      <w:r w:rsidRPr="00E0348B">
        <w:rPr>
          <w:lang w:val="en-US"/>
        </w:rPr>
        <w:t>compatibility of target tectonic setting</w:t>
      </w:r>
      <w:r w:rsidR="006133C3" w:rsidRPr="00E0348B">
        <w:rPr>
          <w:lang w:val="en-US"/>
        </w:rPr>
        <w:t xml:space="preserve"> with that of the model</w:t>
      </w:r>
    </w:p>
    <w:p w14:paraId="3BC7B5D5" w14:textId="643583C1" w:rsidR="00B4280E" w:rsidRPr="00E0348B" w:rsidRDefault="00152D7F" w:rsidP="005D455C">
      <w:pPr>
        <w:pStyle w:val="ListParagraph"/>
        <w:numPr>
          <w:ilvl w:val="0"/>
          <w:numId w:val="57"/>
        </w:numPr>
        <w:tabs>
          <w:tab w:val="left" w:pos="-720"/>
          <w:tab w:val="left" w:pos="1080"/>
        </w:tabs>
        <w:rPr>
          <w:lang w:val="en-US"/>
        </w:rPr>
      </w:pPr>
      <w:r w:rsidRPr="00E0348B">
        <w:rPr>
          <w:lang w:val="en-US"/>
        </w:rPr>
        <w:t>suitability of the functional form (availability of the information required for the predictor variables, consistency of the output with respect to hazard assessment requirements</w:t>
      </w:r>
      <w:r w:rsidR="00B56E28" w:rsidRPr="00E0348B">
        <w:rPr>
          <w:lang w:val="en-US"/>
        </w:rPr>
        <w:t>).</w:t>
      </w:r>
    </w:p>
    <w:p w14:paraId="779792BA" w14:textId="77777777" w:rsidR="00B4280E" w:rsidRPr="00E0348B" w:rsidRDefault="00B4280E" w:rsidP="00B4280E">
      <w:pPr>
        <w:rPr>
          <w:lang w:val="en-US"/>
        </w:rPr>
      </w:pPr>
    </w:p>
    <w:p w14:paraId="0CE4EE6C" w14:textId="0536FCF4" w:rsidR="00B4280E" w:rsidRPr="007557B9" w:rsidRDefault="00581B54" w:rsidP="00B4280E">
      <w:pPr>
        <w:pStyle w:val="Heading2"/>
        <w:rPr>
          <w:lang w:val="en-US" w:eastAsia="it-IT"/>
        </w:rPr>
      </w:pPr>
      <w:bookmarkStart w:id="129" w:name="_Toc80987359"/>
      <w:r w:rsidRPr="007557B9">
        <w:rPr>
          <w:lang w:val="en-US" w:eastAsia="it-IT"/>
        </w:rPr>
        <w:lastRenderedPageBreak/>
        <w:t>Regionalization</w:t>
      </w:r>
      <w:bookmarkEnd w:id="129"/>
    </w:p>
    <w:p w14:paraId="555204CF" w14:textId="6C3602B2" w:rsidR="00D41EB5" w:rsidRPr="00E0348B" w:rsidRDefault="00407EE4" w:rsidP="00B4280E">
      <w:pPr>
        <w:rPr>
          <w:lang w:val="en-US"/>
        </w:rPr>
      </w:pPr>
      <w:r w:rsidRPr="00A85F13">
        <w:rPr>
          <w:lang w:val="en-US"/>
        </w:rPr>
        <w:t>To</w:t>
      </w:r>
      <w:r w:rsidR="0013612B" w:rsidRPr="00A85F13">
        <w:rPr>
          <w:lang w:val="en-US"/>
        </w:rPr>
        <w:t xml:space="preserve"> account for the variability of the tectonic environments across the region, </w:t>
      </w:r>
      <w:r w:rsidR="00D41EB5" w:rsidRPr="002228FB">
        <w:rPr>
          <w:lang w:val="en-US"/>
        </w:rPr>
        <w:t xml:space="preserve">which is responsible for the different attenuation of the ground motion from source to site, </w:t>
      </w:r>
      <w:r w:rsidR="0013612B" w:rsidRPr="00E0348B">
        <w:rPr>
          <w:lang w:val="en-US"/>
        </w:rPr>
        <w:t xml:space="preserve">a strategy for ground motion modelling regionalization </w:t>
      </w:r>
      <w:r w:rsidR="00D41EB5" w:rsidRPr="00E0348B">
        <w:rPr>
          <w:lang w:val="en-US"/>
        </w:rPr>
        <w:t>was</w:t>
      </w:r>
      <w:r w:rsidR="0013612B" w:rsidRPr="00E0348B">
        <w:rPr>
          <w:lang w:val="en-US"/>
        </w:rPr>
        <w:t xml:space="preserve"> used</w:t>
      </w:r>
      <w:r w:rsidR="00D41EB5" w:rsidRPr="00E0348B">
        <w:rPr>
          <w:lang w:val="en-US"/>
        </w:rPr>
        <w:t xml:space="preserve">. In a first step, sub regions of supposedly </w:t>
      </w:r>
      <w:r w:rsidR="00D41EB5" w:rsidRPr="00A85F13">
        <w:rPr>
          <w:lang w:val="en-US"/>
        </w:rPr>
        <w:t>homogen</w:t>
      </w:r>
      <w:r w:rsidR="00A85F13">
        <w:rPr>
          <w:lang w:val="en-US"/>
        </w:rPr>
        <w:t>e</w:t>
      </w:r>
      <w:r w:rsidR="00D41EB5" w:rsidRPr="00A85F13">
        <w:rPr>
          <w:lang w:val="en-US"/>
        </w:rPr>
        <w:t>ous attenuation behavior have been identified</w:t>
      </w:r>
      <w:r w:rsidR="00432524" w:rsidRPr="00E0348B">
        <w:rPr>
          <w:lang w:val="en-US"/>
        </w:rPr>
        <w:t>. For that, we rely on the classification proposed by Chen et al. (2018), which combines the analysis of seismological</w:t>
      </w:r>
      <w:r w:rsidR="008720E2" w:rsidRPr="00E0348B">
        <w:rPr>
          <w:lang w:val="en-US"/>
        </w:rPr>
        <w:t xml:space="preserve"> (seismic moment </w:t>
      </w:r>
      <w:r w:rsidR="00F03F61" w:rsidRPr="00E0348B">
        <w:rPr>
          <w:lang w:val="en-US"/>
        </w:rPr>
        <w:t>rates, attenuation</w:t>
      </w:r>
      <w:r w:rsidR="008720E2" w:rsidRPr="00E0348B">
        <w:rPr>
          <w:lang w:val="en-US"/>
        </w:rPr>
        <w:t xml:space="preserve"> </w:t>
      </w:r>
      <w:r w:rsidR="00806F93" w:rsidRPr="00E0348B">
        <w:rPr>
          <w:lang w:val="en-US"/>
        </w:rPr>
        <w:t>of 1</w:t>
      </w:r>
      <w:r w:rsidR="008720E2" w:rsidRPr="00E0348B">
        <w:rPr>
          <w:lang w:val="en-US"/>
        </w:rPr>
        <w:t>Hz Lg coda)</w:t>
      </w:r>
      <w:r w:rsidR="00432524" w:rsidRPr="00E0348B">
        <w:rPr>
          <w:lang w:val="en-US"/>
        </w:rPr>
        <w:t>, geological</w:t>
      </w:r>
      <w:r w:rsidR="00F03F61" w:rsidRPr="00E0348B">
        <w:rPr>
          <w:lang w:val="en-US"/>
        </w:rPr>
        <w:t xml:space="preserve"> (plate boundary models, digital geological mapping) and</w:t>
      </w:r>
      <w:r w:rsidR="008720E2" w:rsidRPr="00E0348B">
        <w:rPr>
          <w:lang w:val="en-US"/>
        </w:rPr>
        <w:t xml:space="preserve"> geophysical (crustal Vs velocities)</w:t>
      </w:r>
      <w:r w:rsidR="00432524" w:rsidRPr="00E0348B">
        <w:rPr>
          <w:lang w:val="en-US"/>
        </w:rPr>
        <w:t xml:space="preserve"> data</w:t>
      </w:r>
      <w:r w:rsidR="00995E19" w:rsidRPr="00E0348B">
        <w:rPr>
          <w:lang w:val="en-US"/>
        </w:rPr>
        <w:t xml:space="preserve"> </w:t>
      </w:r>
      <w:r w:rsidR="00B31957" w:rsidRPr="00E0348B">
        <w:rPr>
          <w:lang w:val="en-US"/>
        </w:rPr>
        <w:t xml:space="preserve">from </w:t>
      </w:r>
      <w:r w:rsidR="00995E19" w:rsidRPr="00E0348B">
        <w:rPr>
          <w:lang w:val="en-US"/>
        </w:rPr>
        <w:t>worldwide</w:t>
      </w:r>
      <w:r w:rsidR="00B31957" w:rsidRPr="00E0348B">
        <w:rPr>
          <w:lang w:val="en-US"/>
        </w:rPr>
        <w:t xml:space="preserve"> datasets</w:t>
      </w:r>
      <w:r w:rsidR="00995E19" w:rsidRPr="00E0348B">
        <w:rPr>
          <w:lang w:val="en-US"/>
        </w:rPr>
        <w:t>.</w:t>
      </w:r>
    </w:p>
    <w:p w14:paraId="0741F2C8" w14:textId="7517AB82" w:rsidR="00995E19" w:rsidRPr="002228FB" w:rsidRDefault="00995E19" w:rsidP="00B4280E">
      <w:pPr>
        <w:rPr>
          <w:lang w:val="en-US"/>
        </w:rPr>
      </w:pPr>
      <w:r w:rsidRPr="00E0348B">
        <w:rPr>
          <w:lang w:val="en-US"/>
        </w:rPr>
        <w:t>According to the classification, three seismotectonic domains are represented in Central Asia: the active shallow crust, the non-</w:t>
      </w:r>
      <w:r w:rsidR="00F04EB1" w:rsidRPr="00E0348B">
        <w:rPr>
          <w:lang w:val="en-US"/>
        </w:rPr>
        <w:t xml:space="preserve">cratonic </w:t>
      </w:r>
      <w:r w:rsidR="002228FB">
        <w:rPr>
          <w:lang w:val="en-US"/>
        </w:rPr>
        <w:t xml:space="preserve">active stable </w:t>
      </w:r>
      <w:r w:rsidR="00A85F13">
        <w:rPr>
          <w:lang w:val="en-US"/>
        </w:rPr>
        <w:t xml:space="preserve">crust </w:t>
      </w:r>
      <w:r w:rsidR="00F04EB1" w:rsidRPr="00A85F13">
        <w:rPr>
          <w:lang w:val="en-US"/>
        </w:rPr>
        <w:t>and</w:t>
      </w:r>
      <w:r w:rsidRPr="00A85F13">
        <w:rPr>
          <w:lang w:val="en-US"/>
        </w:rPr>
        <w:t xml:space="preserve"> the cratonic stable continental crust</w:t>
      </w:r>
      <w:r w:rsidR="00691D88" w:rsidRPr="00A85F13">
        <w:rPr>
          <w:lang w:val="en-US"/>
        </w:rPr>
        <w:t xml:space="preserve"> (</w:t>
      </w:r>
      <w:r w:rsidR="00F04EB1" w:rsidRPr="00A85F13">
        <w:rPr>
          <w:lang w:val="en-US"/>
        </w:rPr>
        <w:fldChar w:fldCharType="begin"/>
      </w:r>
      <w:r w:rsidR="00F04EB1" w:rsidRPr="00E0348B">
        <w:rPr>
          <w:lang w:val="en-US"/>
        </w:rPr>
        <w:instrText xml:space="preserve"> REF _Ref80171880 \h </w:instrText>
      </w:r>
      <w:r w:rsidR="00F04EB1" w:rsidRPr="00A85F13">
        <w:rPr>
          <w:lang w:val="en-US"/>
        </w:rPr>
      </w:r>
      <w:r w:rsidR="00F04EB1" w:rsidRPr="00A85F13">
        <w:rPr>
          <w:lang w:val="en-US"/>
        </w:rPr>
        <w:fldChar w:fldCharType="separate"/>
      </w:r>
      <w:r w:rsidR="00FE0A13" w:rsidRPr="002228FB">
        <w:rPr>
          <w:lang w:val="en-US"/>
        </w:rPr>
        <w:t xml:space="preserve">Figure </w:t>
      </w:r>
      <w:r w:rsidR="00FE0A13">
        <w:rPr>
          <w:noProof/>
          <w:lang w:val="en-US"/>
        </w:rPr>
        <w:t>23</w:t>
      </w:r>
      <w:r w:rsidR="00F04EB1" w:rsidRPr="00A85F13">
        <w:rPr>
          <w:lang w:val="en-US"/>
        </w:rPr>
        <w:fldChar w:fldCharType="end"/>
      </w:r>
      <w:r w:rsidR="00691D88" w:rsidRPr="00A85F13">
        <w:rPr>
          <w:lang w:val="en-US"/>
        </w:rPr>
        <w:t>)</w:t>
      </w:r>
      <w:r w:rsidR="00140C7A" w:rsidRPr="00A85F13">
        <w:rPr>
          <w:lang w:val="en-US"/>
        </w:rPr>
        <w:t xml:space="preserve">. Based on that, with some adjustment due to local considerations, the different zones of the shallow seismicity source models have been classified accordingly into three main tectonic region </w:t>
      </w:r>
      <w:r w:rsidR="00140C7A" w:rsidRPr="002228FB">
        <w:rPr>
          <w:lang w:val="en-US"/>
        </w:rPr>
        <w:t>types (TRT</w:t>
      </w:r>
      <w:r w:rsidR="00F02A50" w:rsidRPr="002228FB">
        <w:rPr>
          <w:lang w:val="en-US"/>
        </w:rPr>
        <w:t xml:space="preserve">, see </w:t>
      </w:r>
      <w:r w:rsidR="00F02A50" w:rsidRPr="002228FB">
        <w:rPr>
          <w:lang w:val="en-US"/>
        </w:rPr>
        <w:fldChar w:fldCharType="begin"/>
      </w:r>
      <w:r w:rsidR="00F02A50" w:rsidRPr="00E0348B">
        <w:rPr>
          <w:lang w:val="en-US"/>
        </w:rPr>
        <w:instrText xml:space="preserve"> REF _Ref80173007 \h </w:instrText>
      </w:r>
      <w:r w:rsidR="00F02A50" w:rsidRPr="002228FB">
        <w:rPr>
          <w:lang w:val="en-US"/>
        </w:rPr>
      </w:r>
      <w:r w:rsidR="00F02A50" w:rsidRPr="002228FB">
        <w:rPr>
          <w:lang w:val="en-US"/>
        </w:rPr>
        <w:fldChar w:fldCharType="separate"/>
      </w:r>
      <w:r w:rsidR="00FE0A13" w:rsidRPr="002228FB">
        <w:rPr>
          <w:lang w:val="en-US"/>
        </w:rPr>
        <w:t xml:space="preserve">Figure </w:t>
      </w:r>
      <w:r w:rsidR="00FE0A13">
        <w:rPr>
          <w:noProof/>
          <w:lang w:val="en-US"/>
        </w:rPr>
        <w:t>24</w:t>
      </w:r>
      <w:r w:rsidR="00F02A50" w:rsidRPr="002228FB">
        <w:rPr>
          <w:lang w:val="en-US"/>
        </w:rPr>
        <w:fldChar w:fldCharType="end"/>
      </w:r>
      <w:r w:rsidR="00AE2C38" w:rsidRPr="00A85F13">
        <w:rPr>
          <w:lang w:val="en-US"/>
        </w:rPr>
        <w:t>)</w:t>
      </w:r>
      <w:r w:rsidR="00140C7A" w:rsidRPr="002228FB">
        <w:rPr>
          <w:lang w:val="en-US"/>
        </w:rPr>
        <w:t>:</w:t>
      </w:r>
    </w:p>
    <w:p w14:paraId="128DAF10" w14:textId="35A100A8" w:rsidR="00140C7A" w:rsidRPr="00E0348B" w:rsidRDefault="00140C7A" w:rsidP="00140C7A">
      <w:pPr>
        <w:pStyle w:val="ListParagraph"/>
        <w:numPr>
          <w:ilvl w:val="0"/>
          <w:numId w:val="58"/>
        </w:numPr>
        <w:rPr>
          <w:lang w:val="en-US"/>
        </w:rPr>
      </w:pPr>
      <w:r w:rsidRPr="00E0348B">
        <w:rPr>
          <w:lang w:val="en-US"/>
        </w:rPr>
        <w:t>TRT 1 – Standard active shallow crust</w:t>
      </w:r>
    </w:p>
    <w:p w14:paraId="1BD09597" w14:textId="73405BCC" w:rsidR="00140C7A" w:rsidRPr="00E0348B" w:rsidRDefault="00140C7A" w:rsidP="00140C7A">
      <w:pPr>
        <w:pStyle w:val="ListParagraph"/>
        <w:numPr>
          <w:ilvl w:val="0"/>
          <w:numId w:val="58"/>
        </w:numPr>
        <w:rPr>
          <w:lang w:val="en-US"/>
        </w:rPr>
      </w:pPr>
      <w:r w:rsidRPr="00E0348B">
        <w:rPr>
          <w:lang w:val="en-US"/>
        </w:rPr>
        <w:t>TRT 2 – Active stable crust</w:t>
      </w:r>
    </w:p>
    <w:p w14:paraId="070EA2AA" w14:textId="2456FDE5" w:rsidR="00140C7A" w:rsidRPr="00E0348B" w:rsidRDefault="00140C7A" w:rsidP="00140C7A">
      <w:pPr>
        <w:pStyle w:val="ListParagraph"/>
        <w:numPr>
          <w:ilvl w:val="0"/>
          <w:numId w:val="58"/>
        </w:numPr>
        <w:rPr>
          <w:lang w:val="en-US"/>
        </w:rPr>
      </w:pPr>
      <w:r w:rsidRPr="00E0348B">
        <w:rPr>
          <w:lang w:val="en-US"/>
        </w:rPr>
        <w:t>TRT 3 – Cratonic crust</w:t>
      </w:r>
    </w:p>
    <w:p w14:paraId="1D02199A" w14:textId="63BE8647" w:rsidR="00EA3398" w:rsidRPr="00E0348B" w:rsidRDefault="0027779F" w:rsidP="00B4280E">
      <w:pPr>
        <w:rPr>
          <w:lang w:val="en-US"/>
        </w:rPr>
      </w:pPr>
      <w:r w:rsidRPr="00E0348B">
        <w:rPr>
          <w:lang w:val="en-US"/>
        </w:rPr>
        <w:t xml:space="preserve">An additional fourth region (TRT4) was </w:t>
      </w:r>
      <w:r w:rsidR="004C5A10" w:rsidRPr="00E0348B">
        <w:rPr>
          <w:lang w:val="en-US"/>
        </w:rPr>
        <w:t xml:space="preserve">then </w:t>
      </w:r>
      <w:r w:rsidRPr="00E0348B">
        <w:rPr>
          <w:lang w:val="en-US"/>
        </w:rPr>
        <w:t>added to represent the intermediate to large depth source zones.</w:t>
      </w:r>
      <w:r w:rsidR="005D1420" w:rsidRPr="00E0348B">
        <w:rPr>
          <w:lang w:val="en-US"/>
        </w:rPr>
        <w:t xml:space="preserve"> </w:t>
      </w:r>
      <w:r w:rsidR="00EA3398" w:rsidRPr="00E0348B">
        <w:rPr>
          <w:lang w:val="en-US"/>
        </w:rPr>
        <w:t xml:space="preserve">As a </w:t>
      </w:r>
      <w:r w:rsidR="005D1420" w:rsidRPr="00E0348B">
        <w:rPr>
          <w:lang w:val="en-US"/>
        </w:rPr>
        <w:t>final</w:t>
      </w:r>
      <w:r w:rsidR="00EA3398" w:rsidRPr="00E0348B">
        <w:rPr>
          <w:lang w:val="en-US"/>
        </w:rPr>
        <w:t xml:space="preserve"> step, one or more ground motion prediction model</w:t>
      </w:r>
      <w:r w:rsidR="006C2ECB" w:rsidRPr="00E0348B">
        <w:rPr>
          <w:lang w:val="en-US"/>
        </w:rPr>
        <w:t>s</w:t>
      </w:r>
      <w:r w:rsidR="00EA3398" w:rsidRPr="00E0348B">
        <w:rPr>
          <w:lang w:val="en-US"/>
        </w:rPr>
        <w:t xml:space="preserve"> are selected for each TRT.</w:t>
      </w:r>
    </w:p>
    <w:p w14:paraId="2D4C9A75" w14:textId="77777777" w:rsidR="008F70E5" w:rsidRPr="00E0348B" w:rsidRDefault="008F70E5" w:rsidP="00B4280E">
      <w:pPr>
        <w:rPr>
          <w:lang w:val="en-US"/>
        </w:rPr>
      </w:pPr>
    </w:p>
    <w:p w14:paraId="73F1CC6C" w14:textId="47342756" w:rsidR="00B4280E" w:rsidRPr="00A85F13" w:rsidRDefault="00A65CAB" w:rsidP="00A65CAB">
      <w:pPr>
        <w:rPr>
          <w:lang w:val="en-US"/>
        </w:rPr>
      </w:pPr>
      <w:r w:rsidRPr="001848AD">
        <w:rPr>
          <w:noProof/>
          <w:lang w:val="en-US"/>
        </w:rPr>
        <w:drawing>
          <wp:inline distT="0" distB="0" distL="0" distR="0" wp14:anchorId="36D5F0A0" wp14:editId="6E17230E">
            <wp:extent cx="5759450" cy="3583940"/>
            <wp:effectExtent l="0" t="0" r="635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pic:cNvPicPr/>
                  </pic:nvPicPr>
                  <pic:blipFill>
                    <a:blip r:embed="rId78"/>
                    <a:stretch>
                      <a:fillRect/>
                    </a:stretch>
                  </pic:blipFill>
                  <pic:spPr>
                    <a:xfrm>
                      <a:off x="0" y="0"/>
                      <a:ext cx="5759450" cy="3583940"/>
                    </a:xfrm>
                    <a:prstGeom prst="rect">
                      <a:avLst/>
                    </a:prstGeom>
                  </pic:spPr>
                </pic:pic>
              </a:graphicData>
            </a:graphic>
          </wp:inline>
        </w:drawing>
      </w:r>
    </w:p>
    <w:p w14:paraId="4DC93E3F" w14:textId="381FA01D" w:rsidR="00942E67" w:rsidRPr="00E0348B" w:rsidRDefault="00942E67" w:rsidP="00942E67">
      <w:pPr>
        <w:pStyle w:val="Caption"/>
        <w:jc w:val="both"/>
        <w:rPr>
          <w:lang w:val="en-US"/>
        </w:rPr>
      </w:pPr>
      <w:bookmarkStart w:id="130" w:name="_Ref80171880"/>
      <w:bookmarkStart w:id="131" w:name="_Toc80984816"/>
      <w:r w:rsidRPr="002228FB">
        <w:rPr>
          <w:lang w:val="en-US"/>
        </w:rPr>
        <w:t xml:space="preserve">Figure </w:t>
      </w:r>
      <w:r w:rsidRPr="002228FB">
        <w:rPr>
          <w:lang w:val="en-US"/>
        </w:rPr>
        <w:fldChar w:fldCharType="begin"/>
      </w:r>
      <w:r w:rsidRPr="00E0348B">
        <w:rPr>
          <w:lang w:val="en-US"/>
        </w:rPr>
        <w:instrText xml:space="preserve"> SEQ Figure \* ARABIC </w:instrText>
      </w:r>
      <w:r w:rsidRPr="002228FB">
        <w:rPr>
          <w:lang w:val="en-US"/>
        </w:rPr>
        <w:fldChar w:fldCharType="separate"/>
      </w:r>
      <w:r w:rsidR="00FE0A13">
        <w:rPr>
          <w:noProof/>
          <w:lang w:val="en-US"/>
        </w:rPr>
        <w:t>23</w:t>
      </w:r>
      <w:r w:rsidRPr="002228FB">
        <w:rPr>
          <w:lang w:val="en-US"/>
        </w:rPr>
        <w:fldChar w:fldCharType="end"/>
      </w:r>
      <w:bookmarkEnd w:id="130"/>
      <w:r w:rsidRPr="00A85F13">
        <w:rPr>
          <w:lang w:val="en-US"/>
        </w:rPr>
        <w:t xml:space="preserve">. </w:t>
      </w:r>
      <w:r w:rsidR="00691D88" w:rsidRPr="002228FB">
        <w:rPr>
          <w:lang w:val="en-US"/>
        </w:rPr>
        <w:t xml:space="preserve">Tectonic classification proposed by Chen et al. (2018) used to guide the </w:t>
      </w:r>
      <w:r w:rsidR="0056488A" w:rsidRPr="002228FB">
        <w:rPr>
          <w:lang w:val="en-US"/>
        </w:rPr>
        <w:t>regionalization</w:t>
      </w:r>
      <w:r w:rsidR="00691D88" w:rsidRPr="002228FB">
        <w:rPr>
          <w:lang w:val="en-US"/>
        </w:rPr>
        <w:t xml:space="preserve"> of the </w:t>
      </w:r>
      <w:r w:rsidR="00691D88" w:rsidRPr="00E0348B">
        <w:rPr>
          <w:lang w:val="en-US"/>
        </w:rPr>
        <w:t>ground motion prediction model for Central Asia.</w:t>
      </w:r>
      <w:bookmarkEnd w:id="131"/>
    </w:p>
    <w:p w14:paraId="4DFB27D6" w14:textId="37341383" w:rsidR="00A65CAB" w:rsidRPr="00E0348B" w:rsidRDefault="00A65CAB" w:rsidP="00B4280E">
      <w:pPr>
        <w:rPr>
          <w:lang w:val="en-US"/>
        </w:rPr>
      </w:pPr>
    </w:p>
    <w:p w14:paraId="63DD491A" w14:textId="4F0F91C8" w:rsidR="00A65CAB" w:rsidRPr="00A85F13" w:rsidRDefault="00A65CAB" w:rsidP="00B4280E">
      <w:pPr>
        <w:rPr>
          <w:lang w:val="en-US"/>
        </w:rPr>
      </w:pPr>
      <w:r w:rsidRPr="001848AD">
        <w:rPr>
          <w:noProof/>
          <w:lang w:val="en-US"/>
        </w:rPr>
        <w:drawing>
          <wp:inline distT="0" distB="0" distL="0" distR="0" wp14:anchorId="23588677" wp14:editId="16AEBBB3">
            <wp:extent cx="5759450" cy="3583940"/>
            <wp:effectExtent l="0" t="0" r="635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pic:cNvPicPr/>
                  </pic:nvPicPr>
                  <pic:blipFill>
                    <a:blip r:embed="rId79"/>
                    <a:stretch>
                      <a:fillRect/>
                    </a:stretch>
                  </pic:blipFill>
                  <pic:spPr>
                    <a:xfrm>
                      <a:off x="0" y="0"/>
                      <a:ext cx="5759450" cy="3583940"/>
                    </a:xfrm>
                    <a:prstGeom prst="rect">
                      <a:avLst/>
                    </a:prstGeom>
                  </pic:spPr>
                </pic:pic>
              </a:graphicData>
            </a:graphic>
          </wp:inline>
        </w:drawing>
      </w:r>
    </w:p>
    <w:p w14:paraId="45AB0AC7" w14:textId="611D136F" w:rsidR="00942E67" w:rsidRPr="002228FB" w:rsidRDefault="00942E67" w:rsidP="00942E67">
      <w:pPr>
        <w:pStyle w:val="Caption"/>
        <w:jc w:val="both"/>
        <w:rPr>
          <w:lang w:val="en-US"/>
        </w:rPr>
      </w:pPr>
      <w:bookmarkStart w:id="132" w:name="_Ref80173007"/>
      <w:bookmarkStart w:id="133" w:name="_Toc80984817"/>
      <w:r w:rsidRPr="002228FB">
        <w:rPr>
          <w:lang w:val="en-US"/>
        </w:rPr>
        <w:t xml:space="preserve">Figure </w:t>
      </w:r>
      <w:r w:rsidRPr="002228FB">
        <w:rPr>
          <w:lang w:val="en-US"/>
        </w:rPr>
        <w:fldChar w:fldCharType="begin"/>
      </w:r>
      <w:r w:rsidRPr="00E0348B">
        <w:rPr>
          <w:lang w:val="en-US"/>
        </w:rPr>
        <w:instrText xml:space="preserve"> SEQ Figure \* ARABIC </w:instrText>
      </w:r>
      <w:r w:rsidRPr="002228FB">
        <w:rPr>
          <w:lang w:val="en-US"/>
        </w:rPr>
        <w:fldChar w:fldCharType="separate"/>
      </w:r>
      <w:r w:rsidR="00FE0A13">
        <w:rPr>
          <w:noProof/>
          <w:lang w:val="en-US"/>
        </w:rPr>
        <w:t>24</w:t>
      </w:r>
      <w:r w:rsidRPr="002228FB">
        <w:rPr>
          <w:lang w:val="en-US"/>
        </w:rPr>
        <w:fldChar w:fldCharType="end"/>
      </w:r>
      <w:bookmarkEnd w:id="132"/>
      <w:r w:rsidRPr="00A85F13">
        <w:rPr>
          <w:lang w:val="en-US"/>
        </w:rPr>
        <w:t xml:space="preserve">. </w:t>
      </w:r>
      <w:r w:rsidR="00140C7A" w:rsidRPr="002228FB">
        <w:rPr>
          <w:lang w:val="en-US"/>
        </w:rPr>
        <w:t xml:space="preserve">Tectonic </w:t>
      </w:r>
      <w:r w:rsidR="00AE2C38" w:rsidRPr="002228FB">
        <w:rPr>
          <w:lang w:val="en-US"/>
        </w:rPr>
        <w:t xml:space="preserve">region type (TRT) </w:t>
      </w:r>
      <w:r w:rsidR="00140C7A" w:rsidRPr="002228FB">
        <w:rPr>
          <w:lang w:val="en-US"/>
        </w:rPr>
        <w:t>classification of the source zones of the Central Asia model</w:t>
      </w:r>
      <w:r w:rsidR="00AE2C38" w:rsidRPr="002228FB">
        <w:rPr>
          <w:lang w:val="en-US"/>
        </w:rPr>
        <w:t>.</w:t>
      </w:r>
      <w:bookmarkEnd w:id="133"/>
    </w:p>
    <w:p w14:paraId="3F4B2DFD" w14:textId="77777777" w:rsidR="00F02A50" w:rsidRPr="00E0348B" w:rsidRDefault="00F02A50" w:rsidP="00F02A50">
      <w:pPr>
        <w:rPr>
          <w:lang w:val="en-US"/>
        </w:rPr>
      </w:pPr>
    </w:p>
    <w:p w14:paraId="423008D2" w14:textId="77777777" w:rsidR="00F02A50" w:rsidRPr="002F1AE0" w:rsidRDefault="00F02A50" w:rsidP="00F02A50">
      <w:pPr>
        <w:pStyle w:val="Heading2"/>
        <w:rPr>
          <w:lang w:val="en-US" w:eastAsia="it-IT"/>
        </w:rPr>
      </w:pPr>
      <w:bookmarkStart w:id="134" w:name="_Toc79401467"/>
      <w:bookmarkStart w:id="135" w:name="_Toc80987360"/>
      <w:r w:rsidRPr="002F1AE0">
        <w:rPr>
          <w:lang w:val="en-US" w:eastAsia="it-IT"/>
        </w:rPr>
        <w:t>GMPE selection</w:t>
      </w:r>
      <w:bookmarkEnd w:id="134"/>
      <w:bookmarkEnd w:id="135"/>
    </w:p>
    <w:p w14:paraId="72FD6284" w14:textId="5EB6691D" w:rsidR="0066142B" w:rsidRPr="002228FB" w:rsidRDefault="0066142B" w:rsidP="000F10E1">
      <w:pPr>
        <w:rPr>
          <w:lang w:val="en-US"/>
        </w:rPr>
      </w:pPr>
      <w:r w:rsidRPr="00A85F13">
        <w:rPr>
          <w:lang w:val="en-US"/>
        </w:rPr>
        <w:t xml:space="preserve">In a first step, ground motion models compatible with the identified TRT have been isolated from the ground motion model library of OpenQuake (the </w:t>
      </w:r>
      <w:proofErr w:type="spellStart"/>
      <w:r w:rsidRPr="00A85F13">
        <w:rPr>
          <w:lang w:val="en-US"/>
        </w:rPr>
        <w:t>HazardLib</w:t>
      </w:r>
      <w:proofErr w:type="spellEnd"/>
      <w:r w:rsidRPr="00A85F13">
        <w:rPr>
          <w:lang w:val="en-US"/>
        </w:rPr>
        <w:t>).</w:t>
      </w:r>
      <w:r w:rsidR="00177987" w:rsidRPr="00E0348B">
        <w:rPr>
          <w:lang w:val="en-US"/>
        </w:rPr>
        <w:t xml:space="preserve"> Following the </w:t>
      </w:r>
      <w:r w:rsidR="00E7405E" w:rsidRPr="00E0348B">
        <w:rPr>
          <w:lang w:val="en-US"/>
        </w:rPr>
        <w:t>selection</w:t>
      </w:r>
      <w:r w:rsidR="00177987" w:rsidRPr="00E0348B">
        <w:rPr>
          <w:lang w:val="en-US"/>
        </w:rPr>
        <w:t xml:space="preserve"> </w:t>
      </w:r>
      <w:r w:rsidR="00E7405E" w:rsidRPr="00E0348B">
        <w:rPr>
          <w:lang w:val="en-US"/>
        </w:rPr>
        <w:t>criteria</w:t>
      </w:r>
      <w:r w:rsidR="00177987" w:rsidRPr="00E0348B">
        <w:rPr>
          <w:lang w:val="en-US"/>
        </w:rPr>
        <w:t xml:space="preserve"> </w:t>
      </w:r>
      <w:r w:rsidR="00E7405E" w:rsidRPr="00E0348B">
        <w:rPr>
          <w:lang w:val="en-US"/>
        </w:rPr>
        <w:t>recommended by</w:t>
      </w:r>
      <w:r w:rsidR="00177987" w:rsidRPr="00E0348B">
        <w:rPr>
          <w:lang w:val="en-US"/>
        </w:rPr>
        <w:t xml:space="preserve"> Cotton et al. (2006)</w:t>
      </w:r>
      <w:r w:rsidR="00F43655" w:rsidRPr="00E0348B">
        <w:rPr>
          <w:lang w:val="en-US"/>
        </w:rPr>
        <w:t xml:space="preserve"> and </w:t>
      </w:r>
      <w:r w:rsidR="00D93383">
        <w:rPr>
          <w:lang w:val="en-US"/>
        </w:rPr>
        <w:t>the</w:t>
      </w:r>
      <w:r w:rsidR="00F43655" w:rsidRPr="00D93383">
        <w:rPr>
          <w:lang w:val="en-US"/>
        </w:rPr>
        <w:t xml:space="preserve"> studies recommended by the local exper</w:t>
      </w:r>
      <w:r w:rsidR="00715D3C" w:rsidRPr="00D93383">
        <w:rPr>
          <w:lang w:val="en-US"/>
        </w:rPr>
        <w:t>ts of the consortium</w:t>
      </w:r>
      <w:r w:rsidR="00177987" w:rsidRPr="00D93383">
        <w:rPr>
          <w:lang w:val="en-US"/>
        </w:rPr>
        <w:t xml:space="preserve">, the </w:t>
      </w:r>
      <w:r w:rsidR="00E7405E" w:rsidRPr="00D93383">
        <w:rPr>
          <w:lang w:val="en-US"/>
        </w:rPr>
        <w:t>number of suitable models</w:t>
      </w:r>
      <w:r w:rsidR="00177987" w:rsidRPr="00D93383">
        <w:rPr>
          <w:lang w:val="en-US"/>
        </w:rPr>
        <w:t xml:space="preserve"> was </w:t>
      </w:r>
      <w:r w:rsidR="00177987" w:rsidRPr="00E0348B">
        <w:rPr>
          <w:lang w:val="en-US"/>
        </w:rPr>
        <w:t xml:space="preserve">restricted to </w:t>
      </w:r>
      <w:r w:rsidR="00D93383">
        <w:rPr>
          <w:lang w:val="en-US"/>
        </w:rPr>
        <w:t xml:space="preserve">the </w:t>
      </w:r>
      <w:r w:rsidR="00177987" w:rsidRPr="00D93383">
        <w:rPr>
          <w:lang w:val="en-US"/>
        </w:rPr>
        <w:t>five</w:t>
      </w:r>
      <w:r w:rsidR="00D93383" w:rsidRPr="00D93383">
        <w:rPr>
          <w:lang w:val="en-US"/>
        </w:rPr>
        <w:t xml:space="preserve"> </w:t>
      </w:r>
      <w:r w:rsidR="005370D2" w:rsidRPr="00D93383">
        <w:rPr>
          <w:lang w:val="en-US"/>
        </w:rPr>
        <w:t xml:space="preserve">most </w:t>
      </w:r>
      <w:r w:rsidR="00177987" w:rsidRPr="00D93383">
        <w:rPr>
          <w:lang w:val="en-US"/>
        </w:rPr>
        <w:t xml:space="preserve">representative for the study region. </w:t>
      </w:r>
      <w:r w:rsidR="00D93383" w:rsidRPr="002228FB">
        <w:rPr>
          <w:lang w:val="en-US"/>
        </w:rPr>
        <w:t xml:space="preserve">The selected GMPEs and their corresponding relative weights are then summarized in </w:t>
      </w:r>
      <w:r w:rsidR="00D93383" w:rsidRPr="002228FB">
        <w:rPr>
          <w:lang w:val="en-US"/>
        </w:rPr>
        <w:fldChar w:fldCharType="begin"/>
      </w:r>
      <w:r w:rsidR="00D93383" w:rsidRPr="00CB1A04">
        <w:rPr>
          <w:lang w:val="en-US"/>
        </w:rPr>
        <w:instrText xml:space="preserve"> REF _Ref80175164 \h </w:instrText>
      </w:r>
      <w:r w:rsidR="00D93383" w:rsidRPr="002228FB">
        <w:rPr>
          <w:lang w:val="en-US"/>
        </w:rPr>
      </w:r>
      <w:r w:rsidR="00D93383" w:rsidRPr="002228FB">
        <w:rPr>
          <w:lang w:val="en-US"/>
        </w:rPr>
        <w:fldChar w:fldCharType="separate"/>
      </w:r>
      <w:r w:rsidR="00FE0A13" w:rsidRPr="00E0348B">
        <w:rPr>
          <w:lang w:val="en-US"/>
        </w:rPr>
        <w:t xml:space="preserve">Table </w:t>
      </w:r>
      <w:r w:rsidR="00FE0A13">
        <w:rPr>
          <w:noProof/>
          <w:lang w:val="en-US"/>
        </w:rPr>
        <w:t>16</w:t>
      </w:r>
      <w:r w:rsidR="00D93383" w:rsidRPr="002228FB">
        <w:rPr>
          <w:lang w:val="en-US"/>
        </w:rPr>
        <w:fldChar w:fldCharType="end"/>
      </w:r>
      <w:r w:rsidR="00D93383" w:rsidRPr="00A85F13">
        <w:rPr>
          <w:lang w:val="en-US"/>
        </w:rPr>
        <w:t>.</w:t>
      </w:r>
      <w:r w:rsidR="00D93383">
        <w:rPr>
          <w:lang w:val="en-US"/>
        </w:rPr>
        <w:t xml:space="preserve"> The p</w:t>
      </w:r>
      <w:r w:rsidR="005C2C9A" w:rsidRPr="00D93383">
        <w:rPr>
          <w:lang w:val="en-US"/>
        </w:rPr>
        <w:t>erformance of each ground motion model has been analyzed for a combination of magnitudes and distances, and for the different intensity measure types required for the study (see the Trellis plot</w:t>
      </w:r>
      <w:r w:rsidR="007F3177" w:rsidRPr="00D93383">
        <w:rPr>
          <w:lang w:val="en-US"/>
        </w:rPr>
        <w:t>s</w:t>
      </w:r>
      <w:r w:rsidR="005C2C9A" w:rsidRPr="00D93383">
        <w:rPr>
          <w:lang w:val="en-US"/>
        </w:rPr>
        <w:t xml:space="preserve"> in </w:t>
      </w:r>
      <w:r w:rsidR="005C2C9A" w:rsidRPr="002228FB">
        <w:rPr>
          <w:lang w:val="en-US"/>
        </w:rPr>
        <w:fldChar w:fldCharType="begin"/>
      </w:r>
      <w:r w:rsidR="005C2C9A" w:rsidRPr="00E0348B">
        <w:rPr>
          <w:lang w:val="en-US"/>
        </w:rPr>
        <w:instrText xml:space="preserve"> REF _Ref80175825 \h </w:instrText>
      </w:r>
      <w:r w:rsidR="005C2C9A" w:rsidRPr="002228FB">
        <w:rPr>
          <w:lang w:val="en-US"/>
        </w:rPr>
      </w:r>
      <w:r w:rsidR="005C2C9A" w:rsidRPr="002228FB">
        <w:rPr>
          <w:lang w:val="en-US"/>
        </w:rPr>
        <w:fldChar w:fldCharType="separate"/>
      </w:r>
      <w:r w:rsidR="00FE0A13" w:rsidRPr="00D93383">
        <w:rPr>
          <w:lang w:val="en-US"/>
        </w:rPr>
        <w:t xml:space="preserve">Figure </w:t>
      </w:r>
      <w:r w:rsidR="00FE0A13">
        <w:rPr>
          <w:noProof/>
          <w:lang w:val="en-US"/>
        </w:rPr>
        <w:t>25</w:t>
      </w:r>
      <w:r w:rsidR="005C2C9A" w:rsidRPr="002228FB">
        <w:rPr>
          <w:lang w:val="en-US"/>
        </w:rPr>
        <w:fldChar w:fldCharType="end"/>
      </w:r>
      <w:r w:rsidR="005C2C9A" w:rsidRPr="00A85F13">
        <w:rPr>
          <w:lang w:val="en-US"/>
        </w:rPr>
        <w:t xml:space="preserve">). </w:t>
      </w:r>
    </w:p>
    <w:p w14:paraId="072CADF8" w14:textId="2AFB612C" w:rsidR="005B3570" w:rsidRPr="002228FB" w:rsidRDefault="005B3570" w:rsidP="000F10E1">
      <w:pPr>
        <w:rPr>
          <w:lang w:val="en-US"/>
        </w:rPr>
      </w:pPr>
      <w:r w:rsidRPr="00E0348B">
        <w:rPr>
          <w:lang w:val="en-US"/>
        </w:rPr>
        <w:t xml:space="preserve">It must be noted that ground motion models are defined </w:t>
      </w:r>
      <w:r w:rsidR="00694967" w:rsidRPr="00E0348B">
        <w:rPr>
          <w:lang w:val="en-US"/>
        </w:rPr>
        <w:t>for</w:t>
      </w:r>
      <w:r w:rsidRPr="00E0348B">
        <w:rPr>
          <w:lang w:val="en-US"/>
        </w:rPr>
        <w:t xml:space="preserve"> </w:t>
      </w:r>
      <w:r w:rsidR="00694967" w:rsidRPr="00E0348B">
        <w:rPr>
          <w:lang w:val="en-US"/>
        </w:rPr>
        <w:t xml:space="preserve">standard </w:t>
      </w:r>
      <w:r w:rsidRPr="00E0348B">
        <w:rPr>
          <w:lang w:val="en-US"/>
        </w:rPr>
        <w:t xml:space="preserve">active shallow crust (AS), stable crust (SC) and deep seismicity (DS). Assuming </w:t>
      </w:r>
      <w:r w:rsidR="00D93383">
        <w:rPr>
          <w:lang w:val="en-US"/>
        </w:rPr>
        <w:t xml:space="preserve">that </w:t>
      </w:r>
      <w:r w:rsidRPr="00D93383">
        <w:rPr>
          <w:lang w:val="en-US"/>
        </w:rPr>
        <w:t xml:space="preserve">the SC models </w:t>
      </w:r>
      <w:r w:rsidR="00D93383">
        <w:rPr>
          <w:lang w:val="en-US"/>
        </w:rPr>
        <w:t xml:space="preserve">are </w:t>
      </w:r>
      <w:r w:rsidRPr="00D93383">
        <w:rPr>
          <w:lang w:val="en-US"/>
        </w:rPr>
        <w:t xml:space="preserve">compatible with </w:t>
      </w:r>
      <w:r w:rsidR="00A92CFF" w:rsidRPr="00D93383">
        <w:rPr>
          <w:lang w:val="en-US"/>
        </w:rPr>
        <w:t xml:space="preserve">purely </w:t>
      </w:r>
      <w:r w:rsidRPr="00E0348B">
        <w:rPr>
          <w:lang w:val="en-US"/>
        </w:rPr>
        <w:t xml:space="preserve">stable cratonic crust (TRT3), </w:t>
      </w:r>
      <w:r w:rsidR="009D244D" w:rsidRPr="00E0348B">
        <w:rPr>
          <w:lang w:val="en-US"/>
        </w:rPr>
        <w:t>we decided to represent the</w:t>
      </w:r>
      <w:r w:rsidRPr="00E0348B">
        <w:rPr>
          <w:lang w:val="en-US"/>
        </w:rPr>
        <w:t xml:space="preserve"> stable continental crust</w:t>
      </w:r>
      <w:r w:rsidR="00883D65" w:rsidRPr="00E0348B">
        <w:rPr>
          <w:lang w:val="en-US"/>
        </w:rPr>
        <w:t xml:space="preserve"> type</w:t>
      </w:r>
      <w:r w:rsidRPr="00E0348B">
        <w:rPr>
          <w:lang w:val="en-US"/>
        </w:rPr>
        <w:t xml:space="preserve"> (TRT2) </w:t>
      </w:r>
      <w:r w:rsidR="009D244D" w:rsidRPr="00E0348B">
        <w:rPr>
          <w:lang w:val="en-US"/>
        </w:rPr>
        <w:t xml:space="preserve">as </w:t>
      </w:r>
      <w:r w:rsidRPr="00E0348B">
        <w:rPr>
          <w:lang w:val="en-US"/>
        </w:rPr>
        <w:t>a combination of AS and SC model, as an intermediate attenuation behavior is expected.</w:t>
      </w:r>
      <w:r w:rsidR="00F91C5B" w:rsidRPr="00E0348B">
        <w:rPr>
          <w:lang w:val="en-US"/>
        </w:rPr>
        <w:t xml:space="preserve"> The relative weighting scheme for each tectonic group is presented in </w:t>
      </w:r>
      <w:r w:rsidR="005D1216" w:rsidRPr="002228FB">
        <w:rPr>
          <w:lang w:val="en-US"/>
        </w:rPr>
        <w:fldChar w:fldCharType="begin"/>
      </w:r>
      <w:r w:rsidR="005D1216" w:rsidRPr="00E0348B">
        <w:rPr>
          <w:lang w:val="en-US"/>
        </w:rPr>
        <w:instrText xml:space="preserve"> REF _Ref80175165 \h </w:instrText>
      </w:r>
      <w:r w:rsidR="005D1216" w:rsidRPr="002228FB">
        <w:rPr>
          <w:lang w:val="en-US"/>
        </w:rPr>
      </w:r>
      <w:r w:rsidR="005D1216" w:rsidRPr="002228FB">
        <w:rPr>
          <w:lang w:val="en-US"/>
        </w:rPr>
        <w:fldChar w:fldCharType="separate"/>
      </w:r>
      <w:r w:rsidR="00FE0A13" w:rsidRPr="00A85F13">
        <w:rPr>
          <w:lang w:val="en-US"/>
        </w:rPr>
        <w:t xml:space="preserve">Table </w:t>
      </w:r>
      <w:r w:rsidR="00FE0A13">
        <w:rPr>
          <w:noProof/>
          <w:lang w:val="en-US"/>
        </w:rPr>
        <w:t>17</w:t>
      </w:r>
      <w:r w:rsidR="005D1216" w:rsidRPr="002228FB">
        <w:rPr>
          <w:lang w:val="en-US"/>
        </w:rPr>
        <w:fldChar w:fldCharType="end"/>
      </w:r>
      <w:r w:rsidR="005D1216" w:rsidRPr="00A85F13">
        <w:rPr>
          <w:lang w:val="en-US"/>
        </w:rPr>
        <w:t>.</w:t>
      </w:r>
    </w:p>
    <w:p w14:paraId="4CA28E59" w14:textId="77777777" w:rsidR="00420BEC" w:rsidRPr="00E0348B" w:rsidRDefault="00420BEC" w:rsidP="00420BEC">
      <w:pPr>
        <w:rPr>
          <w:lang w:val="en-US"/>
        </w:rPr>
      </w:pPr>
    </w:p>
    <w:p w14:paraId="133BD0E4" w14:textId="5C5FE75A" w:rsidR="00420BEC" w:rsidRPr="002228FB" w:rsidRDefault="00420BEC" w:rsidP="00420BEC">
      <w:pPr>
        <w:pStyle w:val="TableCaption0"/>
        <w:rPr>
          <w:lang w:val="en-US"/>
        </w:rPr>
      </w:pPr>
      <w:bookmarkStart w:id="136" w:name="_Ref80175164"/>
      <w:bookmarkStart w:id="137" w:name="_Toc80189038"/>
      <w:r w:rsidRPr="00E0348B">
        <w:rPr>
          <w:lang w:val="en-US"/>
        </w:rPr>
        <w:t xml:space="preserve">Table </w:t>
      </w:r>
      <w:r w:rsidRPr="002228FB">
        <w:rPr>
          <w:lang w:val="en-US"/>
        </w:rPr>
        <w:fldChar w:fldCharType="begin"/>
      </w:r>
      <w:r w:rsidRPr="00E0348B">
        <w:rPr>
          <w:lang w:val="en-US"/>
        </w:rPr>
        <w:instrText xml:space="preserve"> SEQ Table \* ARABIC </w:instrText>
      </w:r>
      <w:r w:rsidRPr="002228FB">
        <w:rPr>
          <w:lang w:val="en-US"/>
        </w:rPr>
        <w:fldChar w:fldCharType="separate"/>
      </w:r>
      <w:r w:rsidR="00FE0A13">
        <w:rPr>
          <w:noProof/>
          <w:lang w:val="en-US"/>
        </w:rPr>
        <w:t>16</w:t>
      </w:r>
      <w:r w:rsidRPr="002228FB">
        <w:rPr>
          <w:lang w:val="en-US"/>
        </w:rPr>
        <w:fldChar w:fldCharType="end"/>
      </w:r>
      <w:bookmarkEnd w:id="136"/>
      <w:r w:rsidRPr="00A85F13">
        <w:rPr>
          <w:lang w:val="en-US"/>
        </w:rPr>
        <w:t>.</w:t>
      </w:r>
      <w:r w:rsidRPr="002228FB">
        <w:rPr>
          <w:lang w:val="en-US"/>
        </w:rPr>
        <w:t xml:space="preserve"> </w:t>
      </w:r>
      <w:r w:rsidR="00AF2BBC" w:rsidRPr="002228FB">
        <w:rPr>
          <w:lang w:val="en-US"/>
        </w:rPr>
        <w:t xml:space="preserve">Selected ground motion prediction models grouped by tectonic </w:t>
      </w:r>
      <w:r w:rsidR="00977985" w:rsidRPr="002228FB">
        <w:rPr>
          <w:lang w:val="en-US"/>
        </w:rPr>
        <w:t xml:space="preserve">region </w:t>
      </w:r>
      <w:r w:rsidR="00AF2BBC" w:rsidRPr="002228FB">
        <w:rPr>
          <w:lang w:val="en-US"/>
        </w:rPr>
        <w:t>applicability.</w:t>
      </w:r>
      <w:bookmarkEnd w:id="137"/>
    </w:p>
    <w:tbl>
      <w:tblPr>
        <w:tblStyle w:val="MediumShading2-Accent2"/>
        <w:tblW w:w="9072" w:type="dxa"/>
        <w:tblLayout w:type="fixed"/>
        <w:tblLook w:val="0420" w:firstRow="1" w:lastRow="0" w:firstColumn="0" w:lastColumn="0" w:noHBand="0" w:noVBand="1"/>
      </w:tblPr>
      <w:tblGrid>
        <w:gridCol w:w="1843"/>
        <w:gridCol w:w="5528"/>
        <w:gridCol w:w="1701"/>
      </w:tblGrid>
      <w:tr w:rsidR="00420BEC" w:rsidRPr="00A85F13" w14:paraId="4B07E32F" w14:textId="77777777" w:rsidTr="00A82E23">
        <w:trPr>
          <w:cnfStyle w:val="100000000000" w:firstRow="1" w:lastRow="0" w:firstColumn="0" w:lastColumn="0" w:oddVBand="0" w:evenVBand="0" w:oddHBand="0" w:evenHBand="0" w:firstRowFirstColumn="0" w:firstRowLastColumn="0" w:lastRowFirstColumn="0" w:lastRowLastColumn="0"/>
          <w:trHeight w:val="340"/>
        </w:trPr>
        <w:tc>
          <w:tcPr>
            <w:tcW w:w="1843" w:type="dxa"/>
            <w:tcBorders>
              <w:right w:val="single" w:sz="4" w:space="0" w:color="FFFFFF" w:themeColor="background1"/>
            </w:tcBorders>
            <w:shd w:val="clear" w:color="auto" w:fill="E5B8B7" w:themeFill="accent2" w:themeFillTint="66"/>
            <w:vAlign w:val="center"/>
          </w:tcPr>
          <w:p w14:paraId="78C96529" w14:textId="1B43A38B" w:rsidR="00420BEC" w:rsidRPr="00E0348B" w:rsidRDefault="00A82E23" w:rsidP="002E2938">
            <w:pPr>
              <w:pStyle w:val="TableHeader"/>
              <w:rPr>
                <w:b/>
                <w:bCs/>
                <w:color w:val="auto"/>
                <w:szCs w:val="20"/>
              </w:rPr>
            </w:pPr>
            <w:r w:rsidRPr="00E0348B">
              <w:rPr>
                <w:b/>
                <w:bCs/>
                <w:szCs w:val="20"/>
              </w:rPr>
              <w:t>Tectonic Id</w:t>
            </w:r>
          </w:p>
        </w:tc>
        <w:tc>
          <w:tcPr>
            <w:tcW w:w="5528" w:type="dxa"/>
            <w:tcBorders>
              <w:right w:val="single" w:sz="4" w:space="0" w:color="FFFFFF" w:themeColor="background1"/>
            </w:tcBorders>
            <w:shd w:val="clear" w:color="auto" w:fill="E5B8B7" w:themeFill="accent2" w:themeFillTint="66"/>
            <w:vAlign w:val="center"/>
          </w:tcPr>
          <w:p w14:paraId="613AC7C9" w14:textId="5E2C6A34" w:rsidR="00420BEC" w:rsidRPr="00E0348B" w:rsidRDefault="00A82E23" w:rsidP="00636FA9">
            <w:pPr>
              <w:pStyle w:val="TableHeader"/>
              <w:rPr>
                <w:b/>
                <w:bCs/>
                <w:szCs w:val="20"/>
              </w:rPr>
            </w:pPr>
            <w:r w:rsidRPr="00E0348B">
              <w:rPr>
                <w:szCs w:val="20"/>
              </w:rPr>
              <w:t>Ground Motion Model</w:t>
            </w:r>
          </w:p>
        </w:tc>
        <w:tc>
          <w:tcPr>
            <w:tcW w:w="1701" w:type="dxa"/>
            <w:tcBorders>
              <w:right w:val="single" w:sz="4" w:space="0" w:color="FFFFFF" w:themeColor="background1"/>
            </w:tcBorders>
            <w:shd w:val="clear" w:color="auto" w:fill="E5B8B7" w:themeFill="accent2" w:themeFillTint="66"/>
          </w:tcPr>
          <w:p w14:paraId="270F4775" w14:textId="23179521" w:rsidR="00420BEC" w:rsidRPr="00E0348B" w:rsidRDefault="00420BEC" w:rsidP="00636FA9">
            <w:pPr>
              <w:pStyle w:val="TableHeader"/>
              <w:rPr>
                <w:szCs w:val="20"/>
              </w:rPr>
            </w:pPr>
            <w:r w:rsidRPr="00E0348B">
              <w:rPr>
                <w:szCs w:val="20"/>
              </w:rPr>
              <w:t>Weight</w:t>
            </w:r>
          </w:p>
        </w:tc>
      </w:tr>
      <w:tr w:rsidR="00420BEC" w:rsidRPr="00A85F13" w14:paraId="19C0F4C2" w14:textId="77777777" w:rsidTr="004D1280">
        <w:trPr>
          <w:cnfStyle w:val="000000100000" w:firstRow="0" w:lastRow="0" w:firstColumn="0" w:lastColumn="0" w:oddVBand="0" w:evenVBand="0" w:oddHBand="1" w:evenHBand="0" w:firstRowFirstColumn="0" w:firstRowLastColumn="0" w:lastRowFirstColumn="0" w:lastRowLastColumn="0"/>
          <w:trHeight w:val="340"/>
        </w:trPr>
        <w:tc>
          <w:tcPr>
            <w:tcW w:w="1843" w:type="dxa"/>
            <w:vMerge w:val="restart"/>
            <w:tcBorders>
              <w:right w:val="single" w:sz="4" w:space="0" w:color="FFFFFF" w:themeColor="background1"/>
            </w:tcBorders>
            <w:vAlign w:val="center"/>
          </w:tcPr>
          <w:p w14:paraId="08A3704C" w14:textId="01700710" w:rsidR="00420BEC" w:rsidRPr="00A85F13" w:rsidRDefault="00420BEC" w:rsidP="004D1280">
            <w:pPr>
              <w:jc w:val="center"/>
              <w:rPr>
                <w:rFonts w:cstheme="minorHAnsi"/>
                <w:sz w:val="20"/>
                <w:szCs w:val="20"/>
                <w:lang w:val="en-US"/>
              </w:rPr>
            </w:pPr>
            <w:r w:rsidRPr="002F1AE0">
              <w:rPr>
                <w:color w:val="000000"/>
                <w:sz w:val="20"/>
                <w:szCs w:val="20"/>
                <w:lang w:val="en-US"/>
              </w:rPr>
              <w:t>AS</w:t>
            </w:r>
          </w:p>
        </w:tc>
        <w:tc>
          <w:tcPr>
            <w:tcW w:w="5528" w:type="dxa"/>
            <w:tcBorders>
              <w:right w:val="single" w:sz="4" w:space="0" w:color="FFFFFF" w:themeColor="background1"/>
            </w:tcBorders>
            <w:vAlign w:val="bottom"/>
          </w:tcPr>
          <w:p w14:paraId="0117CE82" w14:textId="33731DE8" w:rsidR="00420BEC" w:rsidRPr="00A85F13" w:rsidRDefault="009443C9" w:rsidP="00636FA9">
            <w:pPr>
              <w:ind w:hanging="11"/>
              <w:jc w:val="center"/>
              <w:rPr>
                <w:rFonts w:cstheme="minorHAnsi"/>
                <w:sz w:val="20"/>
                <w:szCs w:val="20"/>
                <w:lang w:val="en-US"/>
              </w:rPr>
            </w:pPr>
            <w:r w:rsidRPr="002F1AE0">
              <w:rPr>
                <w:color w:val="000000"/>
                <w:sz w:val="20"/>
                <w:szCs w:val="20"/>
                <w:lang w:val="en-US"/>
              </w:rPr>
              <w:t xml:space="preserve">Campbell and </w:t>
            </w:r>
            <w:proofErr w:type="spellStart"/>
            <w:r w:rsidRPr="002F1AE0">
              <w:rPr>
                <w:color w:val="000000"/>
                <w:sz w:val="20"/>
                <w:szCs w:val="20"/>
                <w:lang w:val="en-US"/>
              </w:rPr>
              <w:t>Bozorgnia</w:t>
            </w:r>
            <w:proofErr w:type="spellEnd"/>
            <w:r w:rsidRPr="002F1AE0">
              <w:rPr>
                <w:color w:val="000000"/>
                <w:sz w:val="20"/>
                <w:szCs w:val="20"/>
                <w:lang w:val="en-US"/>
              </w:rPr>
              <w:t xml:space="preserve"> (2014)</w:t>
            </w:r>
          </w:p>
        </w:tc>
        <w:tc>
          <w:tcPr>
            <w:tcW w:w="1701" w:type="dxa"/>
            <w:tcBorders>
              <w:right w:val="single" w:sz="4" w:space="0" w:color="FFFFFF" w:themeColor="background1"/>
            </w:tcBorders>
            <w:vAlign w:val="bottom"/>
          </w:tcPr>
          <w:p w14:paraId="0959FBDD" w14:textId="406D98DE" w:rsidR="00420BEC" w:rsidRPr="00A85F13" w:rsidRDefault="00420BEC" w:rsidP="00636FA9">
            <w:pPr>
              <w:ind w:hanging="11"/>
              <w:jc w:val="center"/>
              <w:rPr>
                <w:rFonts w:cstheme="minorHAnsi"/>
                <w:sz w:val="20"/>
                <w:szCs w:val="20"/>
                <w:lang w:val="en-US"/>
              </w:rPr>
            </w:pPr>
            <w:r w:rsidRPr="002F1AE0">
              <w:rPr>
                <w:color w:val="000000"/>
                <w:sz w:val="20"/>
                <w:szCs w:val="20"/>
                <w:lang w:val="en-US"/>
              </w:rPr>
              <w:t>0.5</w:t>
            </w:r>
          </w:p>
        </w:tc>
      </w:tr>
      <w:tr w:rsidR="00420BEC" w:rsidRPr="00A85F13" w14:paraId="377BC316" w14:textId="77777777" w:rsidTr="004D1280">
        <w:trPr>
          <w:trHeight w:val="340"/>
        </w:trPr>
        <w:tc>
          <w:tcPr>
            <w:tcW w:w="1843" w:type="dxa"/>
            <w:vMerge/>
            <w:tcBorders>
              <w:right w:val="single" w:sz="4" w:space="0" w:color="FFFFFF" w:themeColor="background1"/>
            </w:tcBorders>
            <w:vAlign w:val="center"/>
          </w:tcPr>
          <w:p w14:paraId="1A7A76D8" w14:textId="1DF8DA84" w:rsidR="00420BEC" w:rsidRPr="00E0348B" w:rsidRDefault="00420BEC" w:rsidP="004D1280">
            <w:pPr>
              <w:jc w:val="center"/>
              <w:rPr>
                <w:rFonts w:cstheme="minorHAnsi"/>
                <w:sz w:val="20"/>
                <w:szCs w:val="20"/>
                <w:lang w:val="en-US"/>
              </w:rPr>
            </w:pPr>
          </w:p>
        </w:tc>
        <w:tc>
          <w:tcPr>
            <w:tcW w:w="5528" w:type="dxa"/>
            <w:tcBorders>
              <w:right w:val="single" w:sz="4" w:space="0" w:color="FFFFFF" w:themeColor="background1"/>
            </w:tcBorders>
            <w:vAlign w:val="bottom"/>
          </w:tcPr>
          <w:p w14:paraId="672DF111" w14:textId="109D82B8" w:rsidR="00420BEC" w:rsidRPr="00A85F13" w:rsidRDefault="009443C9" w:rsidP="00636FA9">
            <w:pPr>
              <w:ind w:hanging="11"/>
              <w:jc w:val="center"/>
              <w:rPr>
                <w:rFonts w:cstheme="minorHAnsi"/>
                <w:sz w:val="20"/>
                <w:szCs w:val="20"/>
                <w:lang w:val="en-US"/>
              </w:rPr>
            </w:pPr>
            <w:proofErr w:type="spellStart"/>
            <w:r w:rsidRPr="002F1AE0">
              <w:rPr>
                <w:color w:val="000000"/>
                <w:sz w:val="20"/>
                <w:szCs w:val="20"/>
                <w:lang w:val="en-US"/>
              </w:rPr>
              <w:t>Chiou</w:t>
            </w:r>
            <w:proofErr w:type="spellEnd"/>
            <w:r w:rsidRPr="002F1AE0">
              <w:rPr>
                <w:color w:val="000000"/>
                <w:sz w:val="20"/>
                <w:szCs w:val="20"/>
                <w:lang w:val="en-US"/>
              </w:rPr>
              <w:t xml:space="preserve"> and Youngs (2014)</w:t>
            </w:r>
          </w:p>
        </w:tc>
        <w:tc>
          <w:tcPr>
            <w:tcW w:w="1701" w:type="dxa"/>
            <w:tcBorders>
              <w:right w:val="single" w:sz="4" w:space="0" w:color="FFFFFF" w:themeColor="background1"/>
            </w:tcBorders>
            <w:vAlign w:val="bottom"/>
          </w:tcPr>
          <w:p w14:paraId="688606A5" w14:textId="6C7C3086" w:rsidR="00420BEC" w:rsidRPr="00A85F13" w:rsidRDefault="00420BEC" w:rsidP="00636FA9">
            <w:pPr>
              <w:ind w:hanging="11"/>
              <w:jc w:val="center"/>
              <w:rPr>
                <w:rFonts w:cstheme="minorHAnsi"/>
                <w:sz w:val="20"/>
                <w:szCs w:val="20"/>
                <w:lang w:val="en-US"/>
              </w:rPr>
            </w:pPr>
            <w:r w:rsidRPr="002F1AE0">
              <w:rPr>
                <w:color w:val="000000"/>
                <w:sz w:val="20"/>
                <w:szCs w:val="20"/>
                <w:lang w:val="en-US"/>
              </w:rPr>
              <w:t>0.5</w:t>
            </w:r>
          </w:p>
        </w:tc>
      </w:tr>
      <w:tr w:rsidR="00420BEC" w:rsidRPr="00A85F13" w14:paraId="2462CB4A" w14:textId="77777777" w:rsidTr="004D1280">
        <w:trPr>
          <w:cnfStyle w:val="000000100000" w:firstRow="0" w:lastRow="0" w:firstColumn="0" w:lastColumn="0" w:oddVBand="0" w:evenVBand="0" w:oddHBand="1" w:evenHBand="0" w:firstRowFirstColumn="0" w:firstRowLastColumn="0" w:lastRowFirstColumn="0" w:lastRowLastColumn="0"/>
          <w:trHeight w:val="340"/>
        </w:trPr>
        <w:tc>
          <w:tcPr>
            <w:tcW w:w="1843" w:type="dxa"/>
            <w:vMerge w:val="restart"/>
            <w:tcBorders>
              <w:right w:val="single" w:sz="4" w:space="0" w:color="FFFFFF" w:themeColor="background1"/>
            </w:tcBorders>
            <w:shd w:val="clear" w:color="auto" w:fill="FFFFFF" w:themeFill="background1"/>
            <w:vAlign w:val="center"/>
          </w:tcPr>
          <w:p w14:paraId="21F7FC4F" w14:textId="4830D3C6" w:rsidR="00420BEC" w:rsidRPr="00A85F13" w:rsidRDefault="00420BEC" w:rsidP="004D1280">
            <w:pPr>
              <w:jc w:val="center"/>
              <w:rPr>
                <w:rFonts w:cstheme="minorHAnsi"/>
                <w:sz w:val="20"/>
                <w:szCs w:val="20"/>
                <w:lang w:val="en-US"/>
              </w:rPr>
            </w:pPr>
            <w:r w:rsidRPr="002F1AE0">
              <w:rPr>
                <w:color w:val="000000"/>
                <w:sz w:val="20"/>
                <w:szCs w:val="20"/>
                <w:lang w:val="en-US"/>
              </w:rPr>
              <w:t>SC</w:t>
            </w:r>
          </w:p>
        </w:tc>
        <w:tc>
          <w:tcPr>
            <w:tcW w:w="5528" w:type="dxa"/>
            <w:tcBorders>
              <w:right w:val="single" w:sz="4" w:space="0" w:color="FFFFFF" w:themeColor="background1"/>
            </w:tcBorders>
            <w:vAlign w:val="bottom"/>
          </w:tcPr>
          <w:p w14:paraId="419729F5" w14:textId="2E916944" w:rsidR="00420BEC" w:rsidRPr="00A85F13" w:rsidRDefault="009443C9" w:rsidP="00636FA9">
            <w:pPr>
              <w:ind w:hanging="11"/>
              <w:jc w:val="center"/>
              <w:rPr>
                <w:rFonts w:cstheme="minorHAnsi"/>
                <w:sz w:val="20"/>
                <w:szCs w:val="20"/>
                <w:lang w:val="en-US"/>
              </w:rPr>
            </w:pPr>
            <w:proofErr w:type="spellStart"/>
            <w:r w:rsidRPr="002F1AE0">
              <w:rPr>
                <w:color w:val="000000"/>
                <w:sz w:val="20"/>
                <w:szCs w:val="20"/>
                <w:lang w:val="en-US"/>
              </w:rPr>
              <w:t>Pezeshk</w:t>
            </w:r>
            <w:proofErr w:type="spellEnd"/>
            <w:r w:rsidRPr="002F1AE0">
              <w:rPr>
                <w:color w:val="000000"/>
                <w:sz w:val="20"/>
                <w:szCs w:val="20"/>
                <w:lang w:val="en-US"/>
              </w:rPr>
              <w:t xml:space="preserve"> et Al. (2011)</w:t>
            </w:r>
          </w:p>
        </w:tc>
        <w:tc>
          <w:tcPr>
            <w:tcW w:w="1701" w:type="dxa"/>
            <w:tcBorders>
              <w:right w:val="single" w:sz="4" w:space="0" w:color="FFFFFF" w:themeColor="background1"/>
            </w:tcBorders>
            <w:vAlign w:val="bottom"/>
          </w:tcPr>
          <w:p w14:paraId="5F316BE0" w14:textId="6D23A088" w:rsidR="00420BEC" w:rsidRPr="00A85F13" w:rsidRDefault="00420BEC" w:rsidP="00636FA9">
            <w:pPr>
              <w:ind w:hanging="11"/>
              <w:jc w:val="center"/>
              <w:rPr>
                <w:rFonts w:cstheme="minorHAnsi"/>
                <w:sz w:val="20"/>
                <w:szCs w:val="20"/>
                <w:lang w:val="en-US"/>
              </w:rPr>
            </w:pPr>
            <w:r w:rsidRPr="002F1AE0">
              <w:rPr>
                <w:color w:val="000000"/>
                <w:sz w:val="20"/>
                <w:szCs w:val="20"/>
                <w:lang w:val="en-US"/>
              </w:rPr>
              <w:t>0.5</w:t>
            </w:r>
          </w:p>
        </w:tc>
      </w:tr>
      <w:tr w:rsidR="00420BEC" w:rsidRPr="00A85F13" w14:paraId="2ABDBCBD" w14:textId="77777777" w:rsidTr="004D1280">
        <w:trPr>
          <w:trHeight w:val="340"/>
        </w:trPr>
        <w:tc>
          <w:tcPr>
            <w:tcW w:w="1843" w:type="dxa"/>
            <w:vMerge/>
            <w:tcBorders>
              <w:right w:val="single" w:sz="4" w:space="0" w:color="FFFFFF" w:themeColor="background1"/>
            </w:tcBorders>
            <w:shd w:val="clear" w:color="auto" w:fill="FFFFFF" w:themeFill="background1"/>
            <w:vAlign w:val="center"/>
          </w:tcPr>
          <w:p w14:paraId="5EC840C8" w14:textId="77777777" w:rsidR="00420BEC" w:rsidRPr="002F1AE0" w:rsidRDefault="00420BEC" w:rsidP="004D1280">
            <w:pPr>
              <w:jc w:val="center"/>
              <w:rPr>
                <w:color w:val="000000"/>
                <w:sz w:val="20"/>
                <w:szCs w:val="20"/>
                <w:lang w:val="en-US"/>
              </w:rPr>
            </w:pPr>
          </w:p>
        </w:tc>
        <w:tc>
          <w:tcPr>
            <w:tcW w:w="5528" w:type="dxa"/>
            <w:tcBorders>
              <w:right w:val="single" w:sz="4" w:space="0" w:color="FFFFFF" w:themeColor="background1"/>
            </w:tcBorders>
            <w:vAlign w:val="bottom"/>
          </w:tcPr>
          <w:p w14:paraId="436A2800" w14:textId="4403F375" w:rsidR="00420BEC" w:rsidRPr="002F1AE0" w:rsidRDefault="009443C9" w:rsidP="00636FA9">
            <w:pPr>
              <w:ind w:hanging="11"/>
              <w:jc w:val="center"/>
              <w:rPr>
                <w:color w:val="000000"/>
                <w:sz w:val="20"/>
                <w:szCs w:val="20"/>
                <w:lang w:val="en-US"/>
              </w:rPr>
            </w:pPr>
            <w:r w:rsidRPr="002F1AE0">
              <w:rPr>
                <w:color w:val="000000"/>
                <w:sz w:val="20"/>
                <w:szCs w:val="20"/>
                <w:lang w:val="en-US"/>
              </w:rPr>
              <w:t>Atkinson</w:t>
            </w:r>
            <w:r w:rsidR="00A82E23" w:rsidRPr="002F1AE0">
              <w:rPr>
                <w:color w:val="000000"/>
                <w:sz w:val="20"/>
                <w:szCs w:val="20"/>
                <w:lang w:val="en-US"/>
              </w:rPr>
              <w:t xml:space="preserve"> and </w:t>
            </w:r>
            <w:proofErr w:type="spellStart"/>
            <w:r w:rsidRPr="002F1AE0">
              <w:rPr>
                <w:color w:val="000000"/>
                <w:sz w:val="20"/>
                <w:szCs w:val="20"/>
                <w:lang w:val="en-US"/>
              </w:rPr>
              <w:t>Boore</w:t>
            </w:r>
            <w:proofErr w:type="spellEnd"/>
            <w:r w:rsidR="00A82E23" w:rsidRPr="002F1AE0">
              <w:rPr>
                <w:color w:val="000000"/>
                <w:sz w:val="20"/>
                <w:szCs w:val="20"/>
                <w:lang w:val="en-US"/>
              </w:rPr>
              <w:t xml:space="preserve"> (</w:t>
            </w:r>
            <w:r w:rsidRPr="002F1AE0">
              <w:rPr>
                <w:color w:val="000000"/>
                <w:sz w:val="20"/>
                <w:szCs w:val="20"/>
                <w:lang w:val="en-US"/>
              </w:rPr>
              <w:t>2006</w:t>
            </w:r>
            <w:r w:rsidR="00A82E23" w:rsidRPr="002F1AE0">
              <w:rPr>
                <w:color w:val="000000"/>
                <w:sz w:val="20"/>
                <w:szCs w:val="20"/>
                <w:lang w:val="en-US"/>
              </w:rPr>
              <w:t xml:space="preserve">) – </w:t>
            </w:r>
            <w:r w:rsidRPr="002F1AE0">
              <w:rPr>
                <w:color w:val="000000"/>
                <w:sz w:val="20"/>
                <w:szCs w:val="20"/>
                <w:lang w:val="en-US"/>
              </w:rPr>
              <w:t>Modified</w:t>
            </w:r>
            <w:r w:rsidR="00A82E23" w:rsidRPr="002F1AE0">
              <w:rPr>
                <w:color w:val="000000"/>
                <w:sz w:val="20"/>
                <w:szCs w:val="20"/>
                <w:lang w:val="en-US"/>
              </w:rPr>
              <w:t xml:space="preserve"> </w:t>
            </w:r>
            <w:r w:rsidRPr="002F1AE0">
              <w:rPr>
                <w:color w:val="000000"/>
                <w:sz w:val="20"/>
                <w:szCs w:val="20"/>
                <w:lang w:val="en-US"/>
              </w:rPr>
              <w:t>2011</w:t>
            </w:r>
          </w:p>
        </w:tc>
        <w:tc>
          <w:tcPr>
            <w:tcW w:w="1701" w:type="dxa"/>
            <w:tcBorders>
              <w:right w:val="single" w:sz="4" w:space="0" w:color="FFFFFF" w:themeColor="background1"/>
            </w:tcBorders>
            <w:vAlign w:val="bottom"/>
          </w:tcPr>
          <w:p w14:paraId="5A8D5EB1" w14:textId="2A3B018F" w:rsidR="00420BEC" w:rsidRPr="002F1AE0" w:rsidRDefault="00420BEC" w:rsidP="00636FA9">
            <w:pPr>
              <w:ind w:hanging="11"/>
              <w:jc w:val="center"/>
              <w:rPr>
                <w:color w:val="000000"/>
                <w:sz w:val="20"/>
                <w:szCs w:val="20"/>
                <w:lang w:val="en-US"/>
              </w:rPr>
            </w:pPr>
            <w:r w:rsidRPr="002F1AE0">
              <w:rPr>
                <w:color w:val="000000"/>
                <w:sz w:val="20"/>
                <w:szCs w:val="20"/>
                <w:lang w:val="en-US"/>
              </w:rPr>
              <w:t>0.5</w:t>
            </w:r>
          </w:p>
        </w:tc>
      </w:tr>
      <w:tr w:rsidR="00420BEC" w:rsidRPr="00A85F13" w14:paraId="0B9FF869" w14:textId="77777777" w:rsidTr="004D1280">
        <w:trPr>
          <w:cnfStyle w:val="000000100000" w:firstRow="0" w:lastRow="0" w:firstColumn="0" w:lastColumn="0" w:oddVBand="0" w:evenVBand="0" w:oddHBand="1" w:evenHBand="0" w:firstRowFirstColumn="0" w:firstRowLastColumn="0" w:lastRowFirstColumn="0" w:lastRowLastColumn="0"/>
          <w:trHeight w:val="340"/>
        </w:trPr>
        <w:tc>
          <w:tcPr>
            <w:tcW w:w="1843" w:type="dxa"/>
            <w:tcBorders>
              <w:right w:val="single" w:sz="4" w:space="0" w:color="FFFFFF" w:themeColor="background1"/>
            </w:tcBorders>
            <w:vAlign w:val="center"/>
          </w:tcPr>
          <w:p w14:paraId="7D1D9FAF" w14:textId="46F251DE" w:rsidR="00420BEC" w:rsidRPr="00A85F13" w:rsidRDefault="00420BEC" w:rsidP="004D1280">
            <w:pPr>
              <w:jc w:val="center"/>
              <w:rPr>
                <w:rFonts w:cstheme="minorHAnsi"/>
                <w:sz w:val="20"/>
                <w:szCs w:val="20"/>
                <w:lang w:val="en-US"/>
              </w:rPr>
            </w:pPr>
            <w:r w:rsidRPr="002F1AE0">
              <w:rPr>
                <w:color w:val="000000"/>
                <w:sz w:val="20"/>
                <w:szCs w:val="20"/>
                <w:lang w:val="en-US"/>
              </w:rPr>
              <w:t>DS</w:t>
            </w:r>
          </w:p>
        </w:tc>
        <w:tc>
          <w:tcPr>
            <w:tcW w:w="5528" w:type="dxa"/>
            <w:tcBorders>
              <w:right w:val="single" w:sz="4" w:space="0" w:color="FFFFFF" w:themeColor="background1"/>
            </w:tcBorders>
            <w:vAlign w:val="bottom"/>
          </w:tcPr>
          <w:p w14:paraId="7483F98D" w14:textId="6F1D8BE7" w:rsidR="00420BEC" w:rsidRPr="00A85F13" w:rsidRDefault="009443C9" w:rsidP="00636FA9">
            <w:pPr>
              <w:ind w:hanging="11"/>
              <w:jc w:val="center"/>
              <w:rPr>
                <w:rFonts w:cstheme="minorHAnsi"/>
                <w:sz w:val="20"/>
                <w:szCs w:val="20"/>
                <w:lang w:val="en-US"/>
              </w:rPr>
            </w:pPr>
            <w:r w:rsidRPr="002F1AE0">
              <w:rPr>
                <w:color w:val="000000"/>
                <w:sz w:val="20"/>
                <w:szCs w:val="20"/>
                <w:lang w:val="en-US"/>
              </w:rPr>
              <w:t>Parker</w:t>
            </w:r>
            <w:r w:rsidR="00A82E23" w:rsidRPr="002F1AE0">
              <w:rPr>
                <w:color w:val="000000"/>
                <w:sz w:val="20"/>
                <w:szCs w:val="20"/>
                <w:lang w:val="en-US"/>
              </w:rPr>
              <w:t xml:space="preserve"> e</w:t>
            </w:r>
            <w:r w:rsidRPr="002F1AE0">
              <w:rPr>
                <w:color w:val="000000"/>
                <w:sz w:val="20"/>
                <w:szCs w:val="20"/>
                <w:lang w:val="en-US"/>
              </w:rPr>
              <w:t>t</w:t>
            </w:r>
            <w:r w:rsidR="00A82E23" w:rsidRPr="002F1AE0">
              <w:rPr>
                <w:color w:val="000000"/>
                <w:sz w:val="20"/>
                <w:szCs w:val="20"/>
                <w:lang w:val="en-US"/>
              </w:rPr>
              <w:t xml:space="preserve"> </w:t>
            </w:r>
            <w:r w:rsidRPr="002F1AE0">
              <w:rPr>
                <w:color w:val="000000"/>
                <w:sz w:val="20"/>
                <w:szCs w:val="20"/>
                <w:lang w:val="en-US"/>
              </w:rPr>
              <w:t>Al</w:t>
            </w:r>
            <w:r w:rsidR="00A82E23" w:rsidRPr="002F1AE0">
              <w:rPr>
                <w:color w:val="000000"/>
                <w:sz w:val="20"/>
                <w:szCs w:val="20"/>
                <w:lang w:val="en-US"/>
              </w:rPr>
              <w:t>. (</w:t>
            </w:r>
            <w:r w:rsidRPr="002F1AE0">
              <w:rPr>
                <w:color w:val="000000"/>
                <w:sz w:val="20"/>
                <w:szCs w:val="20"/>
                <w:lang w:val="en-US"/>
              </w:rPr>
              <w:t>2020</w:t>
            </w:r>
            <w:r w:rsidR="00A82E23" w:rsidRPr="002F1AE0">
              <w:rPr>
                <w:color w:val="000000"/>
                <w:sz w:val="20"/>
                <w:szCs w:val="20"/>
                <w:lang w:val="en-US"/>
              </w:rPr>
              <w:t xml:space="preserve">) </w:t>
            </w:r>
            <w:r w:rsidR="00BE6E1C" w:rsidRPr="002F1AE0">
              <w:rPr>
                <w:color w:val="000000"/>
                <w:sz w:val="20"/>
                <w:szCs w:val="20"/>
                <w:lang w:val="en-US"/>
              </w:rPr>
              <w:t>–</w:t>
            </w:r>
            <w:r w:rsidR="00A82E23" w:rsidRPr="002F1AE0">
              <w:rPr>
                <w:color w:val="000000"/>
                <w:sz w:val="20"/>
                <w:szCs w:val="20"/>
                <w:lang w:val="en-US"/>
              </w:rPr>
              <w:t xml:space="preserve"> </w:t>
            </w:r>
            <w:r w:rsidR="00BE6E1C" w:rsidRPr="002F1AE0">
              <w:rPr>
                <w:color w:val="000000"/>
                <w:sz w:val="20"/>
                <w:szCs w:val="20"/>
                <w:lang w:val="en-US"/>
              </w:rPr>
              <w:t xml:space="preserve">for </w:t>
            </w:r>
            <w:r w:rsidR="00B507EC" w:rsidRPr="002F1AE0">
              <w:rPr>
                <w:color w:val="000000"/>
                <w:sz w:val="20"/>
                <w:szCs w:val="20"/>
                <w:lang w:val="en-US"/>
              </w:rPr>
              <w:t>s</w:t>
            </w:r>
            <w:r w:rsidR="00BE6E1C" w:rsidRPr="002F1AE0">
              <w:rPr>
                <w:color w:val="000000"/>
                <w:sz w:val="20"/>
                <w:szCs w:val="20"/>
                <w:lang w:val="en-US"/>
              </w:rPr>
              <w:t xml:space="preserve">ubduction </w:t>
            </w:r>
            <w:r w:rsidR="00B507EC" w:rsidRPr="002F1AE0">
              <w:rPr>
                <w:color w:val="000000"/>
                <w:sz w:val="20"/>
                <w:szCs w:val="20"/>
                <w:lang w:val="en-US"/>
              </w:rPr>
              <w:t>i</w:t>
            </w:r>
            <w:r w:rsidR="00BE6E1C" w:rsidRPr="002F1AE0">
              <w:rPr>
                <w:color w:val="000000"/>
                <w:sz w:val="20"/>
                <w:szCs w:val="20"/>
                <w:lang w:val="en-US"/>
              </w:rPr>
              <w:t>nterface</w:t>
            </w:r>
          </w:p>
        </w:tc>
        <w:tc>
          <w:tcPr>
            <w:tcW w:w="1701" w:type="dxa"/>
            <w:tcBorders>
              <w:right w:val="single" w:sz="4" w:space="0" w:color="FFFFFF" w:themeColor="background1"/>
            </w:tcBorders>
            <w:vAlign w:val="bottom"/>
          </w:tcPr>
          <w:p w14:paraId="06099588" w14:textId="23235E6D" w:rsidR="00420BEC" w:rsidRPr="00A85F13" w:rsidRDefault="00420BEC" w:rsidP="00636FA9">
            <w:pPr>
              <w:ind w:hanging="11"/>
              <w:jc w:val="center"/>
              <w:rPr>
                <w:rFonts w:cstheme="minorHAnsi"/>
                <w:sz w:val="20"/>
                <w:szCs w:val="20"/>
                <w:lang w:val="en-US"/>
              </w:rPr>
            </w:pPr>
            <w:r w:rsidRPr="002F1AE0">
              <w:rPr>
                <w:color w:val="000000"/>
                <w:sz w:val="20"/>
                <w:szCs w:val="20"/>
                <w:lang w:val="en-US"/>
              </w:rPr>
              <w:t>1</w:t>
            </w:r>
          </w:p>
        </w:tc>
      </w:tr>
    </w:tbl>
    <w:p w14:paraId="6FFDCC6C" w14:textId="77777777" w:rsidR="00420BEC" w:rsidRPr="00A85F13" w:rsidRDefault="00420BEC" w:rsidP="00420BEC">
      <w:pPr>
        <w:rPr>
          <w:lang w:val="en-US"/>
        </w:rPr>
      </w:pPr>
    </w:p>
    <w:p w14:paraId="76983E52" w14:textId="408C57CC" w:rsidR="00420BEC" w:rsidRPr="00E0348B" w:rsidRDefault="00420BEC" w:rsidP="00420BEC">
      <w:pPr>
        <w:pStyle w:val="TableCaption0"/>
        <w:rPr>
          <w:lang w:val="en-US"/>
        </w:rPr>
      </w:pPr>
      <w:bookmarkStart w:id="138" w:name="_Ref80175165"/>
      <w:bookmarkStart w:id="139" w:name="_Toc80189039"/>
      <w:r w:rsidRPr="00A85F13">
        <w:rPr>
          <w:lang w:val="en-US"/>
        </w:rPr>
        <w:t xml:space="preserve">Table </w:t>
      </w:r>
      <w:r w:rsidRPr="00A85F13">
        <w:rPr>
          <w:lang w:val="en-US"/>
        </w:rPr>
        <w:fldChar w:fldCharType="begin"/>
      </w:r>
      <w:r w:rsidRPr="00E0348B">
        <w:rPr>
          <w:lang w:val="en-US"/>
        </w:rPr>
        <w:instrText xml:space="preserve"> SEQ Table \* ARABIC </w:instrText>
      </w:r>
      <w:r w:rsidRPr="00A85F13">
        <w:rPr>
          <w:lang w:val="en-US"/>
        </w:rPr>
        <w:fldChar w:fldCharType="separate"/>
      </w:r>
      <w:r w:rsidR="00FE0A13">
        <w:rPr>
          <w:noProof/>
          <w:lang w:val="en-US"/>
        </w:rPr>
        <w:t>17</w:t>
      </w:r>
      <w:r w:rsidRPr="00A85F13">
        <w:rPr>
          <w:lang w:val="en-US"/>
        </w:rPr>
        <w:fldChar w:fldCharType="end"/>
      </w:r>
      <w:bookmarkEnd w:id="138"/>
      <w:r w:rsidRPr="00A85F13">
        <w:rPr>
          <w:lang w:val="en-US"/>
        </w:rPr>
        <w:t xml:space="preserve">. </w:t>
      </w:r>
      <w:r w:rsidR="008764C0" w:rsidRPr="00A85F13">
        <w:rPr>
          <w:lang w:val="en-US"/>
        </w:rPr>
        <w:t>Weight combination of the GMPE groups (</w:t>
      </w:r>
      <w:r w:rsidR="008764C0" w:rsidRPr="00A85F13">
        <w:rPr>
          <w:lang w:val="en-US"/>
        </w:rPr>
        <w:fldChar w:fldCharType="begin"/>
      </w:r>
      <w:r w:rsidR="008764C0" w:rsidRPr="00E0348B">
        <w:rPr>
          <w:lang w:val="en-US"/>
        </w:rPr>
        <w:instrText xml:space="preserve"> REF _Ref80175164 \h </w:instrText>
      </w:r>
      <w:r w:rsidR="008764C0" w:rsidRPr="00A85F13">
        <w:rPr>
          <w:lang w:val="en-US"/>
        </w:rPr>
      </w:r>
      <w:r w:rsidR="008764C0" w:rsidRPr="00A85F13">
        <w:rPr>
          <w:lang w:val="en-US"/>
        </w:rPr>
        <w:fldChar w:fldCharType="separate"/>
      </w:r>
      <w:r w:rsidR="00FE0A13" w:rsidRPr="00E0348B">
        <w:rPr>
          <w:lang w:val="en-US"/>
        </w:rPr>
        <w:t xml:space="preserve">Table </w:t>
      </w:r>
      <w:r w:rsidR="00FE0A13">
        <w:rPr>
          <w:noProof/>
          <w:lang w:val="en-US"/>
        </w:rPr>
        <w:t>16</w:t>
      </w:r>
      <w:r w:rsidR="008764C0" w:rsidRPr="00A85F13">
        <w:rPr>
          <w:lang w:val="en-US"/>
        </w:rPr>
        <w:fldChar w:fldCharType="end"/>
      </w:r>
      <w:r w:rsidR="008764C0" w:rsidRPr="00A85F13">
        <w:rPr>
          <w:lang w:val="en-US"/>
        </w:rPr>
        <w:t>) with respect to tectonic zonation of the Central Asia model.</w:t>
      </w:r>
      <w:bookmarkEnd w:id="139"/>
    </w:p>
    <w:tbl>
      <w:tblPr>
        <w:tblStyle w:val="MediumShading2-Accent2"/>
        <w:tblW w:w="5000" w:type="pct"/>
        <w:tblLook w:val="0420" w:firstRow="1" w:lastRow="0" w:firstColumn="0" w:lastColumn="0" w:noHBand="0" w:noVBand="1"/>
      </w:tblPr>
      <w:tblGrid>
        <w:gridCol w:w="1983"/>
        <w:gridCol w:w="2408"/>
        <w:gridCol w:w="2408"/>
        <w:gridCol w:w="2266"/>
      </w:tblGrid>
      <w:tr w:rsidR="00CC0968" w:rsidRPr="00A85F13" w14:paraId="2E3E0E23" w14:textId="77777777" w:rsidTr="00CC0968">
        <w:trPr>
          <w:cnfStyle w:val="100000000000" w:firstRow="1" w:lastRow="0" w:firstColumn="0" w:lastColumn="0" w:oddVBand="0" w:evenVBand="0" w:oddHBand="0" w:evenHBand="0" w:firstRowFirstColumn="0" w:firstRowLastColumn="0" w:lastRowFirstColumn="0" w:lastRowLastColumn="0"/>
          <w:trHeight w:val="340"/>
        </w:trPr>
        <w:tc>
          <w:tcPr>
            <w:tcW w:w="1094" w:type="pct"/>
            <w:tcBorders>
              <w:right w:val="single" w:sz="4" w:space="0" w:color="FFFFFF" w:themeColor="background1"/>
            </w:tcBorders>
            <w:shd w:val="clear" w:color="auto" w:fill="E5B8B7" w:themeFill="accent2" w:themeFillTint="66"/>
            <w:vAlign w:val="center"/>
          </w:tcPr>
          <w:p w14:paraId="499BCFFE" w14:textId="77777777" w:rsidR="00CC0968" w:rsidRPr="00E0348B" w:rsidRDefault="00CC0968" w:rsidP="00636FA9">
            <w:pPr>
              <w:pStyle w:val="TableHeader"/>
              <w:jc w:val="both"/>
              <w:rPr>
                <w:b/>
                <w:bCs/>
                <w:color w:val="auto"/>
                <w:szCs w:val="20"/>
              </w:rPr>
            </w:pPr>
          </w:p>
        </w:tc>
        <w:tc>
          <w:tcPr>
            <w:tcW w:w="1328" w:type="pct"/>
            <w:tcBorders>
              <w:right w:val="single" w:sz="4" w:space="0" w:color="FFFFFF" w:themeColor="background1"/>
            </w:tcBorders>
            <w:shd w:val="clear" w:color="auto" w:fill="E5B8B7" w:themeFill="accent2" w:themeFillTint="66"/>
            <w:vAlign w:val="center"/>
          </w:tcPr>
          <w:p w14:paraId="79871504" w14:textId="69B10F57" w:rsidR="00CC0968" w:rsidRPr="00E0348B" w:rsidRDefault="00A92CFF" w:rsidP="00636FA9">
            <w:pPr>
              <w:pStyle w:val="TableHeader"/>
              <w:rPr>
                <w:b/>
                <w:bCs/>
                <w:szCs w:val="20"/>
              </w:rPr>
            </w:pPr>
            <w:r w:rsidRPr="00E0348B">
              <w:rPr>
                <w:szCs w:val="20"/>
              </w:rPr>
              <w:t>AS</w:t>
            </w:r>
          </w:p>
        </w:tc>
        <w:tc>
          <w:tcPr>
            <w:tcW w:w="1328" w:type="pct"/>
            <w:tcBorders>
              <w:right w:val="single" w:sz="4" w:space="0" w:color="FFFFFF" w:themeColor="background1"/>
            </w:tcBorders>
            <w:shd w:val="clear" w:color="auto" w:fill="E5B8B7" w:themeFill="accent2" w:themeFillTint="66"/>
          </w:tcPr>
          <w:p w14:paraId="4E3E412C" w14:textId="6CA5EB40" w:rsidR="00CC0968" w:rsidRPr="00E0348B" w:rsidRDefault="00A92CFF" w:rsidP="00636FA9">
            <w:pPr>
              <w:pStyle w:val="TableHeader"/>
              <w:rPr>
                <w:szCs w:val="20"/>
              </w:rPr>
            </w:pPr>
            <w:r w:rsidRPr="00E0348B">
              <w:rPr>
                <w:szCs w:val="20"/>
              </w:rPr>
              <w:t>SC</w:t>
            </w:r>
          </w:p>
        </w:tc>
        <w:tc>
          <w:tcPr>
            <w:tcW w:w="1250" w:type="pct"/>
            <w:tcBorders>
              <w:right w:val="single" w:sz="4" w:space="0" w:color="FFFFFF" w:themeColor="background1"/>
            </w:tcBorders>
            <w:shd w:val="clear" w:color="auto" w:fill="E5B8B7" w:themeFill="accent2" w:themeFillTint="66"/>
          </w:tcPr>
          <w:p w14:paraId="4557259A" w14:textId="2B5DC511" w:rsidR="00CC0968" w:rsidRPr="00E0348B" w:rsidRDefault="00A92CFF" w:rsidP="00636FA9">
            <w:pPr>
              <w:pStyle w:val="TableHeader"/>
              <w:rPr>
                <w:szCs w:val="20"/>
              </w:rPr>
            </w:pPr>
            <w:r w:rsidRPr="00E0348B">
              <w:rPr>
                <w:szCs w:val="20"/>
              </w:rPr>
              <w:t>DS</w:t>
            </w:r>
          </w:p>
        </w:tc>
      </w:tr>
      <w:tr w:rsidR="00CC0968" w:rsidRPr="00A85F13" w14:paraId="04B1955B" w14:textId="77777777" w:rsidTr="004D1280">
        <w:trPr>
          <w:cnfStyle w:val="000000100000" w:firstRow="0" w:lastRow="0" w:firstColumn="0" w:lastColumn="0" w:oddVBand="0" w:evenVBand="0" w:oddHBand="1" w:evenHBand="0" w:firstRowFirstColumn="0" w:firstRowLastColumn="0" w:lastRowFirstColumn="0" w:lastRowLastColumn="0"/>
          <w:trHeight w:val="340"/>
        </w:trPr>
        <w:tc>
          <w:tcPr>
            <w:tcW w:w="1094" w:type="pct"/>
            <w:tcBorders>
              <w:right w:val="single" w:sz="4" w:space="0" w:color="FFFFFF" w:themeColor="background1"/>
            </w:tcBorders>
            <w:vAlign w:val="center"/>
          </w:tcPr>
          <w:p w14:paraId="1DB115E8" w14:textId="7E61D91D" w:rsidR="00CC0968" w:rsidRPr="00A85F13" w:rsidRDefault="00CC0968" w:rsidP="004D1280">
            <w:pPr>
              <w:jc w:val="center"/>
              <w:rPr>
                <w:rFonts w:cstheme="minorHAnsi"/>
                <w:sz w:val="20"/>
                <w:szCs w:val="20"/>
                <w:lang w:val="en-US"/>
              </w:rPr>
            </w:pPr>
            <w:r w:rsidRPr="002F1AE0">
              <w:rPr>
                <w:sz w:val="20"/>
                <w:szCs w:val="20"/>
                <w:lang w:val="en-US"/>
              </w:rPr>
              <w:t>TRT 1</w:t>
            </w:r>
          </w:p>
        </w:tc>
        <w:tc>
          <w:tcPr>
            <w:tcW w:w="1328" w:type="pct"/>
            <w:tcBorders>
              <w:right w:val="single" w:sz="4" w:space="0" w:color="FFFFFF" w:themeColor="background1"/>
            </w:tcBorders>
            <w:vAlign w:val="bottom"/>
          </w:tcPr>
          <w:p w14:paraId="2DA219CF" w14:textId="2E2E4396" w:rsidR="00CC0968" w:rsidRPr="00A85F13" w:rsidRDefault="00A92CFF" w:rsidP="00636FA9">
            <w:pPr>
              <w:ind w:hanging="11"/>
              <w:jc w:val="center"/>
              <w:rPr>
                <w:rFonts w:cstheme="minorHAnsi"/>
                <w:sz w:val="20"/>
                <w:szCs w:val="20"/>
                <w:lang w:val="en-US"/>
              </w:rPr>
            </w:pPr>
            <w:r w:rsidRPr="002F1AE0">
              <w:rPr>
                <w:sz w:val="20"/>
                <w:szCs w:val="20"/>
                <w:lang w:val="en-US"/>
              </w:rPr>
              <w:t>1</w:t>
            </w:r>
          </w:p>
        </w:tc>
        <w:tc>
          <w:tcPr>
            <w:tcW w:w="1328" w:type="pct"/>
            <w:tcBorders>
              <w:right w:val="single" w:sz="4" w:space="0" w:color="FFFFFF" w:themeColor="background1"/>
            </w:tcBorders>
            <w:vAlign w:val="bottom"/>
          </w:tcPr>
          <w:p w14:paraId="3EC4DA57" w14:textId="534999BD" w:rsidR="00CC0968" w:rsidRPr="00A85F13" w:rsidRDefault="00F72BDF" w:rsidP="00636FA9">
            <w:pPr>
              <w:ind w:hanging="11"/>
              <w:jc w:val="center"/>
              <w:rPr>
                <w:rFonts w:cstheme="minorHAnsi"/>
                <w:sz w:val="20"/>
                <w:szCs w:val="20"/>
                <w:lang w:val="en-US"/>
              </w:rPr>
            </w:pPr>
            <w:r w:rsidRPr="002F1AE0">
              <w:rPr>
                <w:sz w:val="20"/>
                <w:szCs w:val="20"/>
                <w:lang w:val="en-US"/>
              </w:rPr>
              <w:t>0</w:t>
            </w:r>
          </w:p>
        </w:tc>
        <w:tc>
          <w:tcPr>
            <w:tcW w:w="1250" w:type="pct"/>
            <w:tcBorders>
              <w:right w:val="single" w:sz="4" w:space="0" w:color="FFFFFF" w:themeColor="background1"/>
            </w:tcBorders>
            <w:vAlign w:val="bottom"/>
          </w:tcPr>
          <w:p w14:paraId="20F901AA" w14:textId="554A686D" w:rsidR="00CC0968" w:rsidRPr="00A85F13" w:rsidRDefault="00F72BDF" w:rsidP="00636FA9">
            <w:pPr>
              <w:ind w:hanging="11"/>
              <w:jc w:val="center"/>
              <w:rPr>
                <w:rFonts w:cstheme="minorHAnsi"/>
                <w:sz w:val="20"/>
                <w:szCs w:val="20"/>
                <w:lang w:val="en-US"/>
              </w:rPr>
            </w:pPr>
            <w:r w:rsidRPr="002F1AE0">
              <w:rPr>
                <w:sz w:val="20"/>
                <w:szCs w:val="20"/>
                <w:lang w:val="en-US"/>
              </w:rPr>
              <w:t>0</w:t>
            </w:r>
          </w:p>
        </w:tc>
      </w:tr>
      <w:tr w:rsidR="00CC0968" w:rsidRPr="00A85F13" w14:paraId="53EE9E97" w14:textId="77777777" w:rsidTr="004D1280">
        <w:trPr>
          <w:trHeight w:val="340"/>
        </w:trPr>
        <w:tc>
          <w:tcPr>
            <w:tcW w:w="1094" w:type="pct"/>
            <w:tcBorders>
              <w:right w:val="single" w:sz="4" w:space="0" w:color="FFFFFF" w:themeColor="background1"/>
            </w:tcBorders>
            <w:vAlign w:val="center"/>
          </w:tcPr>
          <w:p w14:paraId="2BBB883F" w14:textId="3368198A" w:rsidR="00CC0968" w:rsidRPr="00A85F13" w:rsidRDefault="00CC0968" w:rsidP="004D1280">
            <w:pPr>
              <w:jc w:val="center"/>
              <w:rPr>
                <w:rFonts w:cstheme="minorHAnsi"/>
                <w:sz w:val="20"/>
                <w:szCs w:val="20"/>
                <w:lang w:val="en-US"/>
              </w:rPr>
            </w:pPr>
            <w:r w:rsidRPr="002F1AE0">
              <w:rPr>
                <w:sz w:val="20"/>
                <w:szCs w:val="20"/>
                <w:lang w:val="en-US"/>
              </w:rPr>
              <w:t>TRT 2</w:t>
            </w:r>
          </w:p>
        </w:tc>
        <w:tc>
          <w:tcPr>
            <w:tcW w:w="1328" w:type="pct"/>
            <w:tcBorders>
              <w:right w:val="single" w:sz="4" w:space="0" w:color="FFFFFF" w:themeColor="background1"/>
            </w:tcBorders>
            <w:vAlign w:val="bottom"/>
          </w:tcPr>
          <w:p w14:paraId="5466979A" w14:textId="27A2DD11" w:rsidR="00CC0968" w:rsidRPr="00A85F13" w:rsidRDefault="00F72BDF" w:rsidP="00636FA9">
            <w:pPr>
              <w:ind w:hanging="11"/>
              <w:jc w:val="center"/>
              <w:rPr>
                <w:rFonts w:cstheme="minorHAnsi"/>
                <w:sz w:val="20"/>
                <w:szCs w:val="20"/>
                <w:lang w:val="en-US"/>
              </w:rPr>
            </w:pPr>
            <w:r w:rsidRPr="002F1AE0">
              <w:rPr>
                <w:color w:val="000000"/>
                <w:sz w:val="20"/>
                <w:szCs w:val="20"/>
                <w:lang w:val="en-US"/>
              </w:rPr>
              <w:t>0.5</w:t>
            </w:r>
          </w:p>
        </w:tc>
        <w:tc>
          <w:tcPr>
            <w:tcW w:w="1328" w:type="pct"/>
            <w:tcBorders>
              <w:right w:val="single" w:sz="4" w:space="0" w:color="FFFFFF" w:themeColor="background1"/>
            </w:tcBorders>
            <w:vAlign w:val="bottom"/>
          </w:tcPr>
          <w:p w14:paraId="7ED2CA0E" w14:textId="2780CC9D" w:rsidR="00CC0968" w:rsidRPr="00A85F13" w:rsidRDefault="00F72BDF" w:rsidP="00636FA9">
            <w:pPr>
              <w:ind w:hanging="11"/>
              <w:jc w:val="center"/>
              <w:rPr>
                <w:rFonts w:cstheme="minorHAnsi"/>
                <w:sz w:val="20"/>
                <w:szCs w:val="20"/>
                <w:lang w:val="en-US"/>
              </w:rPr>
            </w:pPr>
            <w:r w:rsidRPr="002F1AE0">
              <w:rPr>
                <w:color w:val="000000"/>
                <w:sz w:val="20"/>
                <w:szCs w:val="20"/>
                <w:lang w:val="en-US"/>
              </w:rPr>
              <w:t>0.5</w:t>
            </w:r>
          </w:p>
        </w:tc>
        <w:tc>
          <w:tcPr>
            <w:tcW w:w="1250" w:type="pct"/>
            <w:tcBorders>
              <w:right w:val="single" w:sz="4" w:space="0" w:color="FFFFFF" w:themeColor="background1"/>
            </w:tcBorders>
            <w:vAlign w:val="bottom"/>
          </w:tcPr>
          <w:p w14:paraId="779E767D" w14:textId="556371E5" w:rsidR="00CC0968" w:rsidRPr="00A85F13" w:rsidRDefault="00F72BDF" w:rsidP="00636FA9">
            <w:pPr>
              <w:ind w:hanging="11"/>
              <w:jc w:val="center"/>
              <w:rPr>
                <w:rFonts w:cstheme="minorHAnsi"/>
                <w:sz w:val="20"/>
                <w:szCs w:val="20"/>
                <w:lang w:val="en-US"/>
              </w:rPr>
            </w:pPr>
            <w:r w:rsidRPr="002F1AE0">
              <w:rPr>
                <w:sz w:val="20"/>
                <w:szCs w:val="20"/>
                <w:lang w:val="en-US"/>
              </w:rPr>
              <w:t>0</w:t>
            </w:r>
          </w:p>
        </w:tc>
      </w:tr>
      <w:tr w:rsidR="00CC0968" w:rsidRPr="00A85F13" w14:paraId="2AF2E5B3" w14:textId="77777777" w:rsidTr="004D1280">
        <w:trPr>
          <w:cnfStyle w:val="000000100000" w:firstRow="0" w:lastRow="0" w:firstColumn="0" w:lastColumn="0" w:oddVBand="0" w:evenVBand="0" w:oddHBand="1" w:evenHBand="0" w:firstRowFirstColumn="0" w:firstRowLastColumn="0" w:lastRowFirstColumn="0" w:lastRowLastColumn="0"/>
          <w:trHeight w:val="340"/>
        </w:trPr>
        <w:tc>
          <w:tcPr>
            <w:tcW w:w="1094" w:type="pct"/>
            <w:tcBorders>
              <w:right w:val="single" w:sz="4" w:space="0" w:color="FFFFFF" w:themeColor="background1"/>
            </w:tcBorders>
            <w:vAlign w:val="center"/>
          </w:tcPr>
          <w:p w14:paraId="0446DE13" w14:textId="52913666" w:rsidR="00CC0968" w:rsidRPr="00A85F13" w:rsidRDefault="00CC0968" w:rsidP="004D1280">
            <w:pPr>
              <w:jc w:val="center"/>
              <w:rPr>
                <w:rFonts w:cstheme="minorHAnsi"/>
                <w:sz w:val="20"/>
                <w:szCs w:val="20"/>
                <w:lang w:val="en-US"/>
              </w:rPr>
            </w:pPr>
            <w:r w:rsidRPr="002F1AE0">
              <w:rPr>
                <w:sz w:val="20"/>
                <w:szCs w:val="20"/>
                <w:lang w:val="en-US"/>
              </w:rPr>
              <w:t>TRT 3</w:t>
            </w:r>
          </w:p>
        </w:tc>
        <w:tc>
          <w:tcPr>
            <w:tcW w:w="1328" w:type="pct"/>
            <w:tcBorders>
              <w:right w:val="single" w:sz="4" w:space="0" w:color="FFFFFF" w:themeColor="background1"/>
            </w:tcBorders>
            <w:vAlign w:val="bottom"/>
          </w:tcPr>
          <w:p w14:paraId="2DC242DD" w14:textId="4AB6D4E6" w:rsidR="00CC0968" w:rsidRPr="00A85F13" w:rsidRDefault="00F72BDF" w:rsidP="00636FA9">
            <w:pPr>
              <w:ind w:hanging="11"/>
              <w:jc w:val="center"/>
              <w:rPr>
                <w:rFonts w:cstheme="minorHAnsi"/>
                <w:sz w:val="20"/>
                <w:szCs w:val="20"/>
                <w:lang w:val="en-US"/>
              </w:rPr>
            </w:pPr>
            <w:r w:rsidRPr="002F1AE0">
              <w:rPr>
                <w:sz w:val="20"/>
                <w:szCs w:val="20"/>
                <w:lang w:val="en-US"/>
              </w:rPr>
              <w:t>0</w:t>
            </w:r>
          </w:p>
        </w:tc>
        <w:tc>
          <w:tcPr>
            <w:tcW w:w="1328" w:type="pct"/>
            <w:tcBorders>
              <w:right w:val="single" w:sz="4" w:space="0" w:color="FFFFFF" w:themeColor="background1"/>
            </w:tcBorders>
            <w:vAlign w:val="bottom"/>
          </w:tcPr>
          <w:p w14:paraId="108BE876" w14:textId="518833AE" w:rsidR="00CC0968" w:rsidRPr="00A85F13" w:rsidRDefault="00F72BDF" w:rsidP="00636FA9">
            <w:pPr>
              <w:ind w:hanging="11"/>
              <w:jc w:val="center"/>
              <w:rPr>
                <w:rFonts w:cstheme="minorHAnsi"/>
                <w:sz w:val="20"/>
                <w:szCs w:val="20"/>
                <w:lang w:val="en-US"/>
              </w:rPr>
            </w:pPr>
            <w:r w:rsidRPr="002F1AE0">
              <w:rPr>
                <w:color w:val="000000"/>
                <w:sz w:val="20"/>
                <w:szCs w:val="20"/>
                <w:lang w:val="en-US"/>
              </w:rPr>
              <w:t>1</w:t>
            </w:r>
          </w:p>
        </w:tc>
        <w:tc>
          <w:tcPr>
            <w:tcW w:w="1250" w:type="pct"/>
            <w:tcBorders>
              <w:right w:val="single" w:sz="4" w:space="0" w:color="FFFFFF" w:themeColor="background1"/>
            </w:tcBorders>
            <w:vAlign w:val="bottom"/>
          </w:tcPr>
          <w:p w14:paraId="6261B7FA" w14:textId="615EE135" w:rsidR="00CC0968" w:rsidRPr="00A85F13" w:rsidRDefault="00F72BDF" w:rsidP="00636FA9">
            <w:pPr>
              <w:ind w:hanging="11"/>
              <w:jc w:val="center"/>
              <w:rPr>
                <w:rFonts w:cstheme="minorHAnsi"/>
                <w:sz w:val="20"/>
                <w:szCs w:val="20"/>
                <w:lang w:val="en-US"/>
              </w:rPr>
            </w:pPr>
            <w:r w:rsidRPr="002F1AE0">
              <w:rPr>
                <w:sz w:val="20"/>
                <w:szCs w:val="20"/>
                <w:lang w:val="en-US"/>
              </w:rPr>
              <w:t>0</w:t>
            </w:r>
          </w:p>
        </w:tc>
      </w:tr>
      <w:tr w:rsidR="00CC0968" w:rsidRPr="00A85F13" w14:paraId="4D3D1EF8" w14:textId="77777777" w:rsidTr="004D1280">
        <w:trPr>
          <w:trHeight w:val="340"/>
        </w:trPr>
        <w:tc>
          <w:tcPr>
            <w:tcW w:w="1094" w:type="pct"/>
            <w:tcBorders>
              <w:right w:val="single" w:sz="4" w:space="0" w:color="FFFFFF" w:themeColor="background1"/>
            </w:tcBorders>
            <w:vAlign w:val="center"/>
          </w:tcPr>
          <w:p w14:paraId="4362D985" w14:textId="4222D570" w:rsidR="00CC0968" w:rsidRPr="00A85F13" w:rsidRDefault="00CC0968" w:rsidP="004D1280">
            <w:pPr>
              <w:jc w:val="center"/>
              <w:rPr>
                <w:rFonts w:cstheme="minorHAnsi"/>
                <w:sz w:val="20"/>
                <w:szCs w:val="20"/>
                <w:lang w:val="en-US"/>
              </w:rPr>
            </w:pPr>
            <w:r w:rsidRPr="002F1AE0">
              <w:rPr>
                <w:sz w:val="20"/>
                <w:szCs w:val="20"/>
                <w:lang w:val="en-US"/>
              </w:rPr>
              <w:t>TRT 4</w:t>
            </w:r>
          </w:p>
        </w:tc>
        <w:tc>
          <w:tcPr>
            <w:tcW w:w="1328" w:type="pct"/>
            <w:tcBorders>
              <w:right w:val="single" w:sz="4" w:space="0" w:color="FFFFFF" w:themeColor="background1"/>
            </w:tcBorders>
            <w:vAlign w:val="bottom"/>
          </w:tcPr>
          <w:p w14:paraId="423FA6D2" w14:textId="636B8BD6" w:rsidR="00CC0968" w:rsidRPr="00A85F13" w:rsidRDefault="00F72BDF" w:rsidP="00636FA9">
            <w:pPr>
              <w:ind w:hanging="11"/>
              <w:jc w:val="center"/>
              <w:rPr>
                <w:rFonts w:cstheme="minorHAnsi"/>
                <w:sz w:val="20"/>
                <w:szCs w:val="20"/>
                <w:lang w:val="en-US"/>
              </w:rPr>
            </w:pPr>
            <w:r w:rsidRPr="002F1AE0">
              <w:rPr>
                <w:color w:val="000000"/>
                <w:sz w:val="20"/>
                <w:szCs w:val="20"/>
                <w:lang w:val="en-US"/>
              </w:rPr>
              <w:t>0</w:t>
            </w:r>
          </w:p>
        </w:tc>
        <w:tc>
          <w:tcPr>
            <w:tcW w:w="1328" w:type="pct"/>
            <w:tcBorders>
              <w:right w:val="single" w:sz="4" w:space="0" w:color="FFFFFF" w:themeColor="background1"/>
            </w:tcBorders>
            <w:vAlign w:val="bottom"/>
          </w:tcPr>
          <w:p w14:paraId="1EEFA886" w14:textId="28AB67FF" w:rsidR="00CC0968" w:rsidRPr="00A85F13" w:rsidRDefault="00F72BDF" w:rsidP="00636FA9">
            <w:pPr>
              <w:ind w:hanging="11"/>
              <w:jc w:val="center"/>
              <w:rPr>
                <w:rFonts w:cstheme="minorHAnsi"/>
                <w:sz w:val="20"/>
                <w:szCs w:val="20"/>
                <w:lang w:val="en-US"/>
              </w:rPr>
            </w:pPr>
            <w:r w:rsidRPr="002F1AE0">
              <w:rPr>
                <w:color w:val="000000"/>
                <w:sz w:val="20"/>
                <w:szCs w:val="20"/>
                <w:lang w:val="en-US"/>
              </w:rPr>
              <w:t>0</w:t>
            </w:r>
          </w:p>
        </w:tc>
        <w:tc>
          <w:tcPr>
            <w:tcW w:w="1250" w:type="pct"/>
            <w:tcBorders>
              <w:right w:val="single" w:sz="4" w:space="0" w:color="FFFFFF" w:themeColor="background1"/>
            </w:tcBorders>
            <w:vAlign w:val="bottom"/>
          </w:tcPr>
          <w:p w14:paraId="6B20D52C" w14:textId="3F6CA414" w:rsidR="00CC0968" w:rsidRPr="00A85F13" w:rsidRDefault="00F72BDF" w:rsidP="00636FA9">
            <w:pPr>
              <w:ind w:hanging="11"/>
              <w:jc w:val="center"/>
              <w:rPr>
                <w:rFonts w:cstheme="minorHAnsi"/>
                <w:sz w:val="20"/>
                <w:szCs w:val="20"/>
                <w:lang w:val="en-US"/>
              </w:rPr>
            </w:pPr>
            <w:r w:rsidRPr="002F1AE0">
              <w:rPr>
                <w:color w:val="000000"/>
                <w:sz w:val="20"/>
                <w:szCs w:val="20"/>
                <w:lang w:val="en-US"/>
              </w:rPr>
              <w:t>1</w:t>
            </w:r>
          </w:p>
        </w:tc>
      </w:tr>
    </w:tbl>
    <w:p w14:paraId="067AADD7" w14:textId="77777777" w:rsidR="006A3A62" w:rsidRPr="00A85F13" w:rsidRDefault="006A3A62" w:rsidP="000F10E1">
      <w:pPr>
        <w:rPr>
          <w:lang w:val="en-US"/>
        </w:rPr>
      </w:pPr>
    </w:p>
    <w:p w14:paraId="71000A2F" w14:textId="3BF2FFE1" w:rsidR="000F10E1" w:rsidRPr="00E0348B" w:rsidRDefault="000F10E1" w:rsidP="000F10E1">
      <w:pPr>
        <w:rPr>
          <w:lang w:val="en-US"/>
        </w:rPr>
      </w:pPr>
      <w:r w:rsidRPr="00D93383">
        <w:rPr>
          <w:lang w:val="en-US"/>
        </w:rPr>
        <w:t xml:space="preserve">The </w:t>
      </w:r>
      <w:r w:rsidR="000F0708" w:rsidRPr="00D93383">
        <w:rPr>
          <w:lang w:val="en-US"/>
        </w:rPr>
        <w:t>main</w:t>
      </w:r>
      <w:r w:rsidRPr="00D93383">
        <w:rPr>
          <w:lang w:val="en-US"/>
        </w:rPr>
        <w:t xml:space="preserve"> advantage of such</w:t>
      </w:r>
      <w:r w:rsidRPr="00E0348B">
        <w:rPr>
          <w:lang w:val="en-US"/>
        </w:rPr>
        <w:t xml:space="preserve"> </w:t>
      </w:r>
      <w:r w:rsidR="00D93383">
        <w:rPr>
          <w:lang w:val="en-US"/>
        </w:rPr>
        <w:t xml:space="preserve">a </w:t>
      </w:r>
      <w:r w:rsidR="006A3A62" w:rsidRPr="00D93383">
        <w:rPr>
          <w:lang w:val="en-US"/>
        </w:rPr>
        <w:t>two-step</w:t>
      </w:r>
      <w:r w:rsidRPr="00D93383">
        <w:rPr>
          <w:lang w:val="en-US"/>
        </w:rPr>
        <w:t xml:space="preserve"> </w:t>
      </w:r>
      <w:r w:rsidR="002744E0">
        <w:rPr>
          <w:lang w:val="en-US"/>
        </w:rPr>
        <w:t xml:space="preserve">weighting </w:t>
      </w:r>
      <w:r w:rsidRPr="00D93383">
        <w:rPr>
          <w:lang w:val="en-US"/>
        </w:rPr>
        <w:t xml:space="preserve">procedure </w:t>
      </w:r>
      <w:r w:rsidR="002744E0">
        <w:rPr>
          <w:lang w:val="en-US"/>
        </w:rPr>
        <w:t>(</w:t>
      </w:r>
      <w:r w:rsidR="00284E82">
        <w:rPr>
          <w:lang w:val="en-US"/>
        </w:rPr>
        <w:t xml:space="preserve">for </w:t>
      </w:r>
      <w:r w:rsidR="002744E0">
        <w:rPr>
          <w:lang w:val="en-US"/>
        </w:rPr>
        <w:t xml:space="preserve">grounds motion models and tectonic groups) </w:t>
      </w:r>
      <w:r w:rsidRPr="00D93383">
        <w:rPr>
          <w:lang w:val="en-US"/>
        </w:rPr>
        <w:t>is that it yields</w:t>
      </w:r>
      <w:r w:rsidRPr="00E0348B">
        <w:rPr>
          <w:lang w:val="en-US"/>
        </w:rPr>
        <w:t xml:space="preserve"> smooth and regionally variable ground motion predictions, thus avoiding sharp variations between neighboring tectonic environments.</w:t>
      </w:r>
      <w:r w:rsidR="006A3A62" w:rsidRPr="00E0348B">
        <w:rPr>
          <w:lang w:val="en-US"/>
        </w:rPr>
        <w:t xml:space="preserve"> Moreover, </w:t>
      </w:r>
      <w:r w:rsidR="00A075C9" w:rsidRPr="00E0348B">
        <w:rPr>
          <w:lang w:val="en-US"/>
        </w:rPr>
        <w:t>additional</w:t>
      </w:r>
      <w:r w:rsidR="006A3A62" w:rsidRPr="00E0348B">
        <w:rPr>
          <w:lang w:val="en-US"/>
        </w:rPr>
        <w:t xml:space="preserve"> </w:t>
      </w:r>
      <w:r w:rsidR="00A075C9" w:rsidRPr="00E0348B">
        <w:rPr>
          <w:lang w:val="en-US"/>
        </w:rPr>
        <w:t>and/</w:t>
      </w:r>
      <w:r w:rsidR="006A3A62" w:rsidRPr="00E0348B">
        <w:rPr>
          <w:lang w:val="en-US"/>
        </w:rPr>
        <w:t>or different ground motion models</w:t>
      </w:r>
      <w:r w:rsidR="002D2A2F" w:rsidRPr="00E0348B">
        <w:rPr>
          <w:lang w:val="en-US"/>
        </w:rPr>
        <w:t xml:space="preserve"> or intermediate weighting (e.g., between AS and DS in TRT4) </w:t>
      </w:r>
      <w:r w:rsidR="006A3A62" w:rsidRPr="00E0348B">
        <w:rPr>
          <w:lang w:val="en-US"/>
        </w:rPr>
        <w:t xml:space="preserve">can be easily </w:t>
      </w:r>
      <w:r w:rsidR="00B20392" w:rsidRPr="00E0348B">
        <w:rPr>
          <w:lang w:val="en-US"/>
        </w:rPr>
        <w:t>included</w:t>
      </w:r>
      <w:r w:rsidR="006A3A62" w:rsidRPr="00E0348B">
        <w:rPr>
          <w:lang w:val="en-US"/>
        </w:rPr>
        <w:t xml:space="preserve"> by preserving the </w:t>
      </w:r>
      <w:r w:rsidR="00B20392" w:rsidRPr="00E0348B">
        <w:rPr>
          <w:lang w:val="en-US"/>
        </w:rPr>
        <w:t>developed</w:t>
      </w:r>
      <w:r w:rsidR="006A3A62" w:rsidRPr="00E0348B">
        <w:rPr>
          <w:lang w:val="en-US"/>
        </w:rPr>
        <w:t xml:space="preserve"> rationale for tectonic regionalization.</w:t>
      </w:r>
    </w:p>
    <w:p w14:paraId="409B0463" w14:textId="77777777" w:rsidR="0066142B" w:rsidRPr="00E0348B" w:rsidRDefault="0066142B" w:rsidP="00F02A50">
      <w:pPr>
        <w:rPr>
          <w:lang w:val="en-US"/>
        </w:rPr>
      </w:pPr>
    </w:p>
    <w:p w14:paraId="70EAD8B4" w14:textId="77777777" w:rsidR="00F02A50" w:rsidRPr="00A85F13" w:rsidRDefault="00F02A50" w:rsidP="00F02A50">
      <w:pPr>
        <w:rPr>
          <w:lang w:val="en-US"/>
        </w:rPr>
      </w:pPr>
      <w:r w:rsidRPr="001848AD">
        <w:rPr>
          <w:noProof/>
          <w:lang w:val="en-US"/>
        </w:rPr>
        <w:lastRenderedPageBreak/>
        <w:drawing>
          <wp:inline distT="0" distB="0" distL="0" distR="0" wp14:anchorId="0947CD76" wp14:editId="22A1E190">
            <wp:extent cx="5759450" cy="6506210"/>
            <wp:effectExtent l="0" t="0" r="6350" b="0"/>
            <wp:docPr id="6" name="Picture 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10;&#10;Description automatically generated"/>
                    <pic:cNvPicPr/>
                  </pic:nvPicPr>
                  <pic:blipFill>
                    <a:blip r:embed="rId80"/>
                    <a:stretch>
                      <a:fillRect/>
                    </a:stretch>
                  </pic:blipFill>
                  <pic:spPr>
                    <a:xfrm>
                      <a:off x="0" y="0"/>
                      <a:ext cx="5759450" cy="6506210"/>
                    </a:xfrm>
                    <a:prstGeom prst="rect">
                      <a:avLst/>
                    </a:prstGeom>
                  </pic:spPr>
                </pic:pic>
              </a:graphicData>
            </a:graphic>
          </wp:inline>
        </w:drawing>
      </w:r>
    </w:p>
    <w:p w14:paraId="1A0D3F73" w14:textId="3DBB2899" w:rsidR="00F02A50" w:rsidRPr="00312ACE" w:rsidRDefault="00F02A50" w:rsidP="0024042D">
      <w:pPr>
        <w:pStyle w:val="Caption"/>
        <w:jc w:val="both"/>
        <w:rPr>
          <w:lang w:val="en-US"/>
        </w:rPr>
      </w:pPr>
      <w:bookmarkStart w:id="140" w:name="_Ref80175825"/>
      <w:bookmarkStart w:id="141" w:name="_Toc80984818"/>
      <w:r w:rsidRPr="00D93383">
        <w:rPr>
          <w:lang w:val="en-US"/>
        </w:rPr>
        <w:t xml:space="preserve">Figure </w:t>
      </w:r>
      <w:r w:rsidRPr="00D93383">
        <w:rPr>
          <w:lang w:val="en-US"/>
        </w:rPr>
        <w:fldChar w:fldCharType="begin"/>
      </w:r>
      <w:r w:rsidRPr="00E0348B">
        <w:rPr>
          <w:lang w:val="en-US"/>
        </w:rPr>
        <w:instrText xml:space="preserve"> SEQ Figure \* ARABIC </w:instrText>
      </w:r>
      <w:r w:rsidRPr="00D93383">
        <w:rPr>
          <w:lang w:val="en-US"/>
        </w:rPr>
        <w:fldChar w:fldCharType="separate"/>
      </w:r>
      <w:r w:rsidR="00FE0A13">
        <w:rPr>
          <w:noProof/>
          <w:lang w:val="en-US"/>
        </w:rPr>
        <w:t>25</w:t>
      </w:r>
      <w:r w:rsidRPr="00D93383">
        <w:rPr>
          <w:lang w:val="en-US"/>
        </w:rPr>
        <w:fldChar w:fldCharType="end"/>
      </w:r>
      <w:bookmarkEnd w:id="140"/>
      <w:r w:rsidRPr="00A85F13">
        <w:rPr>
          <w:lang w:val="en-US"/>
        </w:rPr>
        <w:t xml:space="preserve">. </w:t>
      </w:r>
      <w:r w:rsidRPr="00D93383">
        <w:rPr>
          <w:lang w:val="en-US"/>
        </w:rPr>
        <w:t xml:space="preserve">Comparison of </w:t>
      </w:r>
      <w:r w:rsidR="00D604A8" w:rsidRPr="00D93383">
        <w:rPr>
          <w:lang w:val="en-US"/>
        </w:rPr>
        <w:t>ground motion distance attenuation for the view selected prediction models</w:t>
      </w:r>
      <w:r w:rsidRPr="00D93383">
        <w:rPr>
          <w:lang w:val="en-US"/>
        </w:rPr>
        <w:t xml:space="preserve"> </w:t>
      </w:r>
      <w:r w:rsidR="00312ACE">
        <w:rPr>
          <w:lang w:val="en-US"/>
        </w:rPr>
        <w:t>for</w:t>
      </w:r>
      <w:r w:rsidR="00312ACE" w:rsidRPr="00D93383">
        <w:rPr>
          <w:lang w:val="en-US"/>
        </w:rPr>
        <w:t xml:space="preserve"> </w:t>
      </w:r>
      <w:r w:rsidRPr="00D93383">
        <w:rPr>
          <w:lang w:val="en-US"/>
        </w:rPr>
        <w:t>different magnitude</w:t>
      </w:r>
      <w:r w:rsidR="00D604A8" w:rsidRPr="00D93383">
        <w:rPr>
          <w:lang w:val="en-US"/>
        </w:rPr>
        <w:t>s (columns)</w:t>
      </w:r>
      <w:r w:rsidRPr="00312ACE">
        <w:rPr>
          <w:lang w:val="en-US"/>
        </w:rPr>
        <w:t xml:space="preserve"> and intensity measure type</w:t>
      </w:r>
      <w:r w:rsidR="00D604A8" w:rsidRPr="00312ACE">
        <w:rPr>
          <w:lang w:val="en-US"/>
        </w:rPr>
        <w:t>s (rows)</w:t>
      </w:r>
      <w:r w:rsidRPr="00E0348B">
        <w:rPr>
          <w:lang w:val="en-US"/>
        </w:rPr>
        <w:t>.</w:t>
      </w:r>
      <w:r w:rsidR="00D72EA9">
        <w:rPr>
          <w:lang w:val="en-US"/>
        </w:rPr>
        <w:t xml:space="preserve"> The typical ground motion deflection due Moho </w:t>
      </w:r>
      <w:r w:rsidR="00422D46">
        <w:rPr>
          <w:lang w:val="en-US"/>
        </w:rPr>
        <w:t>interface</w:t>
      </w:r>
      <w:r w:rsidR="00D72EA9">
        <w:rPr>
          <w:lang w:val="en-US"/>
        </w:rPr>
        <w:t xml:space="preserve"> </w:t>
      </w:r>
      <w:r w:rsidR="00EE3597">
        <w:rPr>
          <w:lang w:val="en-US"/>
        </w:rPr>
        <w:t xml:space="preserve">refraction </w:t>
      </w:r>
      <w:r w:rsidR="00D72EA9">
        <w:rPr>
          <w:lang w:val="en-US"/>
        </w:rPr>
        <w:t xml:space="preserve">is </w:t>
      </w:r>
      <w:r w:rsidR="00016941">
        <w:rPr>
          <w:lang w:val="en-US"/>
        </w:rPr>
        <w:t xml:space="preserve">clearly </w:t>
      </w:r>
      <w:r w:rsidR="00D72EA9">
        <w:rPr>
          <w:lang w:val="en-US"/>
        </w:rPr>
        <w:t xml:space="preserve">visible </w:t>
      </w:r>
      <w:r w:rsidR="00FB191F">
        <w:rPr>
          <w:lang w:val="en-US"/>
        </w:rPr>
        <w:t xml:space="preserve">at around 100km </w:t>
      </w:r>
      <w:r w:rsidR="00D72EA9">
        <w:rPr>
          <w:lang w:val="en-US"/>
        </w:rPr>
        <w:t xml:space="preserve">in the </w:t>
      </w:r>
      <w:r w:rsidR="0013603B">
        <w:rPr>
          <w:lang w:val="en-US"/>
        </w:rPr>
        <w:t xml:space="preserve">SC crust </w:t>
      </w:r>
      <w:r w:rsidR="00D72EA9">
        <w:rPr>
          <w:lang w:val="en-US"/>
        </w:rPr>
        <w:t>models</w:t>
      </w:r>
      <w:r w:rsidR="0013603B">
        <w:rPr>
          <w:lang w:val="en-US"/>
        </w:rPr>
        <w:t>.</w:t>
      </w:r>
      <w:bookmarkEnd w:id="141"/>
    </w:p>
    <w:p w14:paraId="06B4158A" w14:textId="77777777" w:rsidR="00942E67" w:rsidRPr="00E0348B" w:rsidRDefault="00942E67" w:rsidP="00B4280E">
      <w:pPr>
        <w:rPr>
          <w:lang w:val="en-US"/>
        </w:rPr>
      </w:pPr>
    </w:p>
    <w:p w14:paraId="1E3C52EF" w14:textId="77777777" w:rsidR="00B4280E" w:rsidRPr="002F1AE0" w:rsidRDefault="00B4280E" w:rsidP="00B4280E">
      <w:pPr>
        <w:pStyle w:val="Heading2"/>
        <w:rPr>
          <w:lang w:val="en-US" w:eastAsia="it-IT"/>
        </w:rPr>
      </w:pPr>
      <w:bookmarkStart w:id="142" w:name="_Toc79401466"/>
      <w:bookmarkStart w:id="143" w:name="_Toc80987361"/>
      <w:r w:rsidRPr="002F1AE0">
        <w:rPr>
          <w:lang w:val="en-US" w:eastAsia="it-IT"/>
        </w:rPr>
        <w:t>Strong motion recordings</w:t>
      </w:r>
      <w:bookmarkEnd w:id="142"/>
      <w:bookmarkEnd w:id="143"/>
    </w:p>
    <w:p w14:paraId="7D53FAF2" w14:textId="569ACC8C" w:rsidR="005831F0" w:rsidRPr="00E0348B" w:rsidRDefault="00120BDD" w:rsidP="00AB00AC">
      <w:pPr>
        <w:rPr>
          <w:lang w:val="en-US"/>
        </w:rPr>
      </w:pPr>
      <w:r w:rsidRPr="00A85F13">
        <w:rPr>
          <w:lang w:val="en-US"/>
        </w:rPr>
        <w:t>To validate the selection of ground motion models, a set of strong motion recordings from the</w:t>
      </w:r>
      <w:r w:rsidRPr="00D93383">
        <w:rPr>
          <w:rFonts w:eastAsia="Times New Roman"/>
          <w:lang w:val="en-US"/>
        </w:rPr>
        <w:t xml:space="preserve"> ACROSS Central Asia Strong Motion Network has been analyzed. The ACROSS network</w:t>
      </w:r>
      <w:r w:rsidR="00AB3D63" w:rsidRPr="00D93383">
        <w:rPr>
          <w:rFonts w:eastAsia="Times New Roman"/>
          <w:lang w:val="en-US"/>
        </w:rPr>
        <w:t xml:space="preserve"> </w:t>
      </w:r>
      <w:r w:rsidR="00AB3D63" w:rsidRPr="00D93383">
        <w:rPr>
          <w:rFonts w:eastAsia="Times New Roman"/>
          <w:lang w:val="en-US"/>
        </w:rPr>
        <w:fldChar w:fldCharType="begin" w:fldLock="1"/>
      </w:r>
      <w:r w:rsidR="00AB3D63" w:rsidRPr="00E0348B">
        <w:rPr>
          <w:rFonts w:eastAsia="Times New Roman"/>
          <w:lang w:val="en-US"/>
        </w:rPr>
        <w:instrText>ADDIN CSL_CITATION {"citationItems":[{"id":"ITEM-1","itemData":{"author":[{"dropping-particle":"","family":"Parolai","given":"Stefano","non-dropping-particle":"","parse-names":false,"suffix":""},{"dropping-particle":"","family":"Boxberger","given":"Tobias","non-dropping-particle":"","parse-names":false,"suffix":""},{"dropping-particle":"","family":"Pilz","given":"Marco","non-dropping-particle":"","parse-names":false,"suffix":""},{"dropping-particle":"","family":"Fleming","given":"Kevin","non-dropping-particle":"","parse-names":false,"suffix":""},{"dropping-particle":"","family":"Haas","given":"Michael","non-dropping-particle":"","parse-names":false,"suffix":""},{"dropping-particle":"","family":"Pittore","given":"Massimiliano","non-dropping-particle":"","parse-names":false,"suffix":""},{"dropping-particle":"","family":"Petrovic","given":"Bojana","non-dropping-particle":"","parse-names":false,"suffix":""},{"dropping-particle":"","family":"Moldobekov","given":"Bolot","non-dropping-particle":"","parse-names":false,"suffix":""},{"dropping-particle":"","family":"Zubovich","given":"Alexander","non-dropping-particle":"","parse-names":false,"suffix":""},{"dropping-particle":"","family":"Lauterjung","given":"Joern","non-dropping-particle":"","parse-names":false,"suffix":""}],"container-title":"Frontiers in Earth Science","id":"ITEM-1","issued":{"date-parts":[["2017"]]},"page":"74","publisher":"Frontiers","title":"Assessing earthquake early warning using sparse networks in developing countries: case study of the Kyrgyz Republic","type":"article-journal","volume":"5"},"uris":["http://www.mendeley.com/documents/?uuid=0520303b-f9fd-4676-9a79-0a846fb35a0f"]}],"mendeley":{"formattedCitation":"(Parolai et al., 2017)","plainTextFormattedCitation":"(Parolai et al., 2017)","previouslyFormattedCitation":"(Parolai et al., 2017)"},"properties":{"noteIndex":0},"schema":"https://github.com/citation-style-language/schema/raw/master/csl-citation.json"}</w:instrText>
      </w:r>
      <w:r w:rsidR="00AB3D63" w:rsidRPr="00D93383">
        <w:rPr>
          <w:rFonts w:eastAsia="Times New Roman"/>
          <w:lang w:val="en-US"/>
        </w:rPr>
        <w:fldChar w:fldCharType="separate"/>
      </w:r>
      <w:r w:rsidR="00AB3D63" w:rsidRPr="002F1AE0">
        <w:rPr>
          <w:rFonts w:eastAsia="Times New Roman"/>
          <w:lang w:val="en-US"/>
        </w:rPr>
        <w:t>(Parolai et al., 2017)</w:t>
      </w:r>
      <w:r w:rsidR="00AB3D63" w:rsidRPr="00D93383">
        <w:rPr>
          <w:rFonts w:eastAsia="Times New Roman"/>
          <w:lang w:val="en-US"/>
        </w:rPr>
        <w:fldChar w:fldCharType="end"/>
      </w:r>
      <w:r w:rsidR="0024442D">
        <w:rPr>
          <w:rFonts w:eastAsia="Times New Roman"/>
          <w:lang w:val="en-US"/>
        </w:rPr>
        <w:t>, which</w:t>
      </w:r>
      <w:r w:rsidR="00097AE6" w:rsidRPr="00A85F13">
        <w:rPr>
          <w:rFonts w:eastAsia="Times New Roman"/>
          <w:lang w:val="en-US"/>
        </w:rPr>
        <w:t xml:space="preserve"> was</w:t>
      </w:r>
      <w:r w:rsidRPr="00D93383">
        <w:rPr>
          <w:rFonts w:eastAsia="Times New Roman"/>
          <w:lang w:val="en-US"/>
        </w:rPr>
        <w:t xml:space="preserve"> </w:t>
      </w:r>
      <w:r w:rsidR="005831F0" w:rsidRPr="00D93383">
        <w:rPr>
          <w:rFonts w:eastAsia="Times New Roman"/>
          <w:lang w:val="en-US"/>
        </w:rPr>
        <w:t xml:space="preserve">developed </w:t>
      </w:r>
      <w:r w:rsidR="00097AE6" w:rsidRPr="00D93383">
        <w:rPr>
          <w:rFonts w:eastAsia="Times New Roman"/>
          <w:lang w:val="en-US"/>
        </w:rPr>
        <w:t xml:space="preserve">and it is currently maintained </w:t>
      </w:r>
      <w:r w:rsidR="005831F0" w:rsidRPr="00D93383">
        <w:rPr>
          <w:rFonts w:eastAsia="Times New Roman"/>
          <w:lang w:val="en-US"/>
        </w:rPr>
        <w:t xml:space="preserve">by </w:t>
      </w:r>
      <w:r w:rsidRPr="00D93383">
        <w:rPr>
          <w:i/>
          <w:iCs/>
          <w:lang w:val="en-US"/>
        </w:rPr>
        <w:t xml:space="preserve">Helmholtz </w:t>
      </w:r>
      <w:proofErr w:type="spellStart"/>
      <w:r w:rsidRPr="00D93383">
        <w:rPr>
          <w:i/>
          <w:iCs/>
          <w:lang w:val="en-US"/>
        </w:rPr>
        <w:t>GeoForschungsZentrum</w:t>
      </w:r>
      <w:proofErr w:type="spellEnd"/>
      <w:r w:rsidRPr="00D93383">
        <w:rPr>
          <w:lang w:val="en-US"/>
        </w:rPr>
        <w:t xml:space="preserve"> (GFZ, Potsdam)</w:t>
      </w:r>
      <w:r w:rsidR="005831F0" w:rsidRPr="00D93383">
        <w:rPr>
          <w:rFonts w:eastAsia="Times New Roman"/>
          <w:lang w:val="en-US"/>
        </w:rPr>
        <w:t xml:space="preserve"> </w:t>
      </w:r>
      <w:r w:rsidR="005831F0" w:rsidRPr="00312ACE">
        <w:rPr>
          <w:rFonts w:eastAsia="Times New Roman"/>
          <w:lang w:val="en-US"/>
        </w:rPr>
        <w:t xml:space="preserve">in cooperation with </w:t>
      </w:r>
      <w:r w:rsidRPr="0024442D">
        <w:rPr>
          <w:rFonts w:eastAsia="Times New Roman"/>
          <w:lang w:val="en-US"/>
        </w:rPr>
        <w:t>the Central Asian Institute for Applied Geosciences (</w:t>
      </w:r>
      <w:r w:rsidR="005831F0" w:rsidRPr="0024442D">
        <w:rPr>
          <w:rFonts w:eastAsia="Times New Roman"/>
          <w:lang w:val="en-US"/>
        </w:rPr>
        <w:t>CAIAG</w:t>
      </w:r>
      <w:r w:rsidRPr="0024442D">
        <w:rPr>
          <w:rFonts w:eastAsia="Times New Roman"/>
          <w:lang w:val="en-US"/>
        </w:rPr>
        <w:t>)</w:t>
      </w:r>
      <w:r w:rsidR="0024442D">
        <w:rPr>
          <w:rFonts w:eastAsia="Times New Roman"/>
          <w:lang w:val="en-US"/>
        </w:rPr>
        <w:t>,</w:t>
      </w:r>
      <w:r w:rsidR="00360C21" w:rsidRPr="0024442D">
        <w:rPr>
          <w:rFonts w:eastAsia="Times New Roman"/>
          <w:lang w:val="en-US"/>
        </w:rPr>
        <w:t xml:space="preserve"> </w:t>
      </w:r>
      <w:r w:rsidR="00360C21" w:rsidRPr="0024442D">
        <w:rPr>
          <w:rFonts w:eastAsia="Times New Roman"/>
          <w:lang w:val="en-US"/>
        </w:rPr>
        <w:lastRenderedPageBreak/>
        <w:t xml:space="preserve">consists </w:t>
      </w:r>
      <w:r w:rsidR="0024442D">
        <w:rPr>
          <w:rFonts w:eastAsia="Times New Roman"/>
          <w:lang w:val="en-US"/>
        </w:rPr>
        <w:t>of</w:t>
      </w:r>
      <w:r w:rsidR="0024442D" w:rsidRPr="0024442D">
        <w:rPr>
          <w:rFonts w:eastAsia="Times New Roman"/>
          <w:lang w:val="en-US"/>
        </w:rPr>
        <w:t xml:space="preserve"> </w:t>
      </w:r>
      <w:r w:rsidR="00360C21" w:rsidRPr="0024442D">
        <w:rPr>
          <w:rFonts w:eastAsia="Times New Roman"/>
          <w:lang w:val="en-US"/>
        </w:rPr>
        <w:t>18 three-channel accelerometric stations deployed in Kyrgyzstan</w:t>
      </w:r>
      <w:r w:rsidR="00E85E3F" w:rsidRPr="0024442D">
        <w:rPr>
          <w:rFonts w:eastAsia="Times New Roman"/>
          <w:lang w:val="en-US"/>
        </w:rPr>
        <w:t xml:space="preserve"> (</w:t>
      </w:r>
      <w:r w:rsidR="00E85E3F" w:rsidRPr="00D93383">
        <w:rPr>
          <w:rFonts w:eastAsia="Times New Roman"/>
          <w:lang w:val="en-US"/>
        </w:rPr>
        <w:fldChar w:fldCharType="begin"/>
      </w:r>
      <w:r w:rsidR="00E85E3F" w:rsidRPr="00E0348B">
        <w:rPr>
          <w:rFonts w:eastAsia="Times New Roman"/>
          <w:lang w:val="en-US"/>
        </w:rPr>
        <w:instrText xml:space="preserve"> REF _Ref80180634 \h </w:instrText>
      </w:r>
      <w:r w:rsidR="00E85E3F" w:rsidRPr="00D93383">
        <w:rPr>
          <w:rFonts w:eastAsia="Times New Roman"/>
          <w:lang w:val="en-US"/>
        </w:rPr>
      </w:r>
      <w:r w:rsidR="00E85E3F" w:rsidRPr="00D93383">
        <w:rPr>
          <w:rFonts w:eastAsia="Times New Roman"/>
          <w:lang w:val="en-US"/>
        </w:rPr>
        <w:fldChar w:fldCharType="separate"/>
      </w:r>
      <w:r w:rsidR="00FE0A13" w:rsidRPr="00D93383">
        <w:rPr>
          <w:lang w:val="en-US"/>
        </w:rPr>
        <w:t xml:space="preserve">Figure </w:t>
      </w:r>
      <w:r w:rsidR="00FE0A13">
        <w:rPr>
          <w:noProof/>
          <w:lang w:val="en-US"/>
        </w:rPr>
        <w:t>26</w:t>
      </w:r>
      <w:r w:rsidR="00E85E3F" w:rsidRPr="00D93383">
        <w:rPr>
          <w:rFonts w:eastAsia="Times New Roman"/>
          <w:lang w:val="en-US"/>
        </w:rPr>
        <w:fldChar w:fldCharType="end"/>
      </w:r>
      <w:r w:rsidR="00E85E3F" w:rsidRPr="00A85F13">
        <w:rPr>
          <w:rFonts w:eastAsia="Times New Roman"/>
          <w:lang w:val="en-US"/>
        </w:rPr>
        <w:t>)</w:t>
      </w:r>
      <w:r w:rsidR="00B87099" w:rsidRPr="00D93383">
        <w:rPr>
          <w:rFonts w:eastAsia="Times New Roman"/>
          <w:lang w:val="en-US"/>
        </w:rPr>
        <w:t xml:space="preserve"> and operating since 2005</w:t>
      </w:r>
      <w:r w:rsidR="00360C21" w:rsidRPr="00D93383">
        <w:rPr>
          <w:rFonts w:eastAsia="Times New Roman"/>
          <w:lang w:val="en-US"/>
        </w:rPr>
        <w:t>.</w:t>
      </w:r>
      <w:r w:rsidR="00097AE6" w:rsidRPr="00312ACE">
        <w:rPr>
          <w:rFonts w:eastAsia="Times New Roman"/>
          <w:lang w:val="en-US"/>
        </w:rPr>
        <w:t xml:space="preserve"> </w:t>
      </w:r>
      <w:r w:rsidR="00360C21" w:rsidRPr="00312ACE">
        <w:rPr>
          <w:rFonts w:eastAsia="Times New Roman"/>
          <w:lang w:val="en-US"/>
        </w:rPr>
        <w:t>W</w:t>
      </w:r>
      <w:r w:rsidRPr="0024442D">
        <w:rPr>
          <w:rFonts w:eastAsia="Times New Roman"/>
          <w:lang w:val="en-US"/>
        </w:rPr>
        <w:t xml:space="preserve">aveforms </w:t>
      </w:r>
      <w:r w:rsidR="00097AE6" w:rsidRPr="0024442D">
        <w:rPr>
          <w:rFonts w:eastAsia="Times New Roman"/>
          <w:lang w:val="en-US"/>
        </w:rPr>
        <w:t xml:space="preserve">are </w:t>
      </w:r>
      <w:r w:rsidRPr="0024442D">
        <w:rPr>
          <w:rFonts w:eastAsia="Times New Roman"/>
          <w:lang w:val="en-US"/>
        </w:rPr>
        <w:t xml:space="preserve">publicly available through </w:t>
      </w:r>
      <w:r w:rsidR="00097AE6" w:rsidRPr="00E0348B">
        <w:rPr>
          <w:rFonts w:eastAsia="Times New Roman"/>
          <w:lang w:val="en-US"/>
        </w:rPr>
        <w:t xml:space="preserve">an </w:t>
      </w:r>
      <w:r w:rsidRPr="00E0348B">
        <w:rPr>
          <w:rFonts w:eastAsia="Times New Roman"/>
          <w:lang w:val="en-US"/>
        </w:rPr>
        <w:t xml:space="preserve">EIDA node </w:t>
      </w:r>
      <w:r w:rsidR="00097AE6" w:rsidRPr="00E0348B">
        <w:rPr>
          <w:rFonts w:eastAsia="Times New Roman"/>
          <w:lang w:val="en-US"/>
        </w:rPr>
        <w:t>made available by the GEOFON program of the GFZ</w:t>
      </w:r>
      <w:r w:rsidR="004B056B" w:rsidRPr="00E0348B">
        <w:rPr>
          <w:rFonts w:eastAsia="Times New Roman"/>
          <w:lang w:val="en-US"/>
        </w:rPr>
        <w:t xml:space="preserve"> (</w:t>
      </w:r>
      <w:hyperlink r:id="rId81" w:history="1">
        <w:r w:rsidR="004B056B" w:rsidRPr="00E0348B">
          <w:rPr>
            <w:rStyle w:val="Hyperlink"/>
            <w:rFonts w:eastAsia="Times New Roman"/>
            <w:lang w:val="en-US"/>
          </w:rPr>
          <w:t>https://geofon.gfz-potsdam.de</w:t>
        </w:r>
      </w:hyperlink>
      <w:r w:rsidR="004B056B" w:rsidRPr="00A85F13">
        <w:rPr>
          <w:rFonts w:eastAsia="Times New Roman"/>
          <w:lang w:val="en-US"/>
        </w:rPr>
        <w:t>; last access 18 August 2021)</w:t>
      </w:r>
      <w:r w:rsidR="001A292C" w:rsidRPr="00D93383">
        <w:rPr>
          <w:rFonts w:eastAsia="Times New Roman"/>
          <w:lang w:val="en-US"/>
        </w:rPr>
        <w:t xml:space="preserve">, accessed using the </w:t>
      </w:r>
      <w:r w:rsidR="00662054" w:rsidRPr="00D93383">
        <w:rPr>
          <w:rFonts w:eastAsia="Times New Roman"/>
          <w:lang w:val="en-US"/>
        </w:rPr>
        <w:t xml:space="preserve">FDSN </w:t>
      </w:r>
      <w:r w:rsidR="00160574" w:rsidRPr="00312ACE">
        <w:rPr>
          <w:rFonts w:eastAsia="Times New Roman"/>
          <w:lang w:val="en-US"/>
        </w:rPr>
        <w:t xml:space="preserve">service </w:t>
      </w:r>
      <w:r w:rsidR="001A292C" w:rsidRPr="00312ACE">
        <w:rPr>
          <w:rFonts w:eastAsia="Times New Roman"/>
          <w:lang w:val="en-US"/>
        </w:rPr>
        <w:t xml:space="preserve">utilities of the </w:t>
      </w:r>
      <w:proofErr w:type="spellStart"/>
      <w:r w:rsidR="001A292C" w:rsidRPr="00312ACE">
        <w:rPr>
          <w:rFonts w:eastAsia="Times New Roman"/>
          <w:lang w:val="en-US"/>
        </w:rPr>
        <w:t>ObsPy</w:t>
      </w:r>
      <w:proofErr w:type="spellEnd"/>
      <w:r w:rsidR="001A292C" w:rsidRPr="00312ACE">
        <w:rPr>
          <w:rFonts w:eastAsia="Times New Roman"/>
          <w:lang w:val="en-US"/>
        </w:rPr>
        <w:t xml:space="preserve"> Python library</w:t>
      </w:r>
      <w:r w:rsidR="00365439" w:rsidRPr="0024442D">
        <w:rPr>
          <w:rFonts w:eastAsia="Times New Roman"/>
          <w:lang w:val="en-US"/>
        </w:rPr>
        <w:t xml:space="preserve"> </w:t>
      </w:r>
      <w:r w:rsidR="00AB00AC" w:rsidRPr="00E0348B">
        <w:rPr>
          <w:rFonts w:eastAsia="Times New Roman"/>
          <w:lang w:val="en-US"/>
        </w:rPr>
        <w:t>(</w:t>
      </w:r>
      <w:proofErr w:type="spellStart"/>
      <w:r w:rsidR="00AB00AC" w:rsidRPr="00E0348B">
        <w:rPr>
          <w:rFonts w:eastAsia="Times New Roman"/>
          <w:lang w:val="en-US"/>
        </w:rPr>
        <w:t>Beyreuther</w:t>
      </w:r>
      <w:proofErr w:type="spellEnd"/>
      <w:r w:rsidR="00AB00AC" w:rsidRPr="00E0348B">
        <w:rPr>
          <w:rFonts w:eastAsia="Times New Roman"/>
          <w:lang w:val="en-US"/>
        </w:rPr>
        <w:t xml:space="preserve"> et al., 2010)</w:t>
      </w:r>
      <w:r w:rsidR="00533AC9" w:rsidRPr="00E0348B">
        <w:rPr>
          <w:rFonts w:eastAsia="Times New Roman"/>
          <w:lang w:val="en-US"/>
        </w:rPr>
        <w:t>.</w:t>
      </w:r>
    </w:p>
    <w:p w14:paraId="22F1B4C0" w14:textId="78283B54" w:rsidR="00B4280E" w:rsidRPr="00E0348B" w:rsidRDefault="00E478C8" w:rsidP="00B4280E">
      <w:pPr>
        <w:rPr>
          <w:lang w:val="en-US"/>
        </w:rPr>
      </w:pPr>
      <w:r w:rsidRPr="00E0348B">
        <w:rPr>
          <w:lang w:val="en-US"/>
        </w:rPr>
        <w:t xml:space="preserve">Of 708 identified </w:t>
      </w:r>
      <w:r w:rsidR="00910279" w:rsidRPr="00E0348B">
        <w:rPr>
          <w:lang w:val="en-US"/>
        </w:rPr>
        <w:t xml:space="preserve">regional </w:t>
      </w:r>
      <w:r w:rsidRPr="00E0348B">
        <w:rPr>
          <w:lang w:val="en-US"/>
        </w:rPr>
        <w:t xml:space="preserve">events with magnitude larger than 5, 35 events </w:t>
      </w:r>
      <w:r w:rsidR="00C5276B" w:rsidRPr="00E0348B">
        <w:rPr>
          <w:lang w:val="en-US"/>
        </w:rPr>
        <w:t xml:space="preserve">(5&lt;Mw&lt;6.6) </w:t>
      </w:r>
      <w:r w:rsidRPr="00E0348B">
        <w:rPr>
          <w:lang w:val="en-US"/>
        </w:rPr>
        <w:t>were recorded from the network</w:t>
      </w:r>
      <w:r w:rsidR="00910279" w:rsidRPr="00E0348B">
        <w:rPr>
          <w:lang w:val="en-US"/>
        </w:rPr>
        <w:t xml:space="preserve"> </w:t>
      </w:r>
      <w:r w:rsidR="005824F2" w:rsidRPr="00E0348B">
        <w:rPr>
          <w:lang w:val="en-US"/>
        </w:rPr>
        <w:t>within</w:t>
      </w:r>
      <w:r w:rsidR="00910279" w:rsidRPr="00E0348B">
        <w:rPr>
          <w:lang w:val="en-US"/>
        </w:rPr>
        <w:t xml:space="preserve"> </w:t>
      </w:r>
      <w:r w:rsidR="005A7110" w:rsidRPr="00E0348B">
        <w:rPr>
          <w:lang w:val="en-US"/>
        </w:rPr>
        <w:t>300</w:t>
      </w:r>
      <w:r w:rsidR="004F2CA9" w:rsidRPr="00E0348B">
        <w:rPr>
          <w:lang w:val="en-US"/>
        </w:rPr>
        <w:t xml:space="preserve"> km</w:t>
      </w:r>
      <w:r w:rsidR="005824F2" w:rsidRPr="00E0348B">
        <w:rPr>
          <w:lang w:val="en-US"/>
        </w:rPr>
        <w:t xml:space="preserve"> </w:t>
      </w:r>
      <w:r w:rsidR="005A7110" w:rsidRPr="00E0348B">
        <w:rPr>
          <w:lang w:val="en-US"/>
        </w:rPr>
        <w:t>from</w:t>
      </w:r>
      <w:r w:rsidR="005824F2" w:rsidRPr="00E0348B">
        <w:rPr>
          <w:lang w:val="en-US"/>
        </w:rPr>
        <w:t xml:space="preserve"> the stations</w:t>
      </w:r>
      <w:r w:rsidR="00910279" w:rsidRPr="00E0348B">
        <w:rPr>
          <w:lang w:val="en-US"/>
        </w:rPr>
        <w:t xml:space="preserve">, for a total of 153 </w:t>
      </w:r>
      <w:r w:rsidR="00C00CCD" w:rsidRPr="00E0348B">
        <w:rPr>
          <w:lang w:val="en-US"/>
        </w:rPr>
        <w:t xml:space="preserve">three-components </w:t>
      </w:r>
      <w:r w:rsidR="003160E8" w:rsidRPr="00E0348B">
        <w:rPr>
          <w:lang w:val="en-US"/>
        </w:rPr>
        <w:t>waveforms</w:t>
      </w:r>
      <w:r w:rsidR="00910279" w:rsidRPr="00E0348B">
        <w:rPr>
          <w:lang w:val="en-US"/>
        </w:rPr>
        <w:t>.</w:t>
      </w:r>
      <w:r w:rsidR="00CE5CC1" w:rsidRPr="00E0348B">
        <w:rPr>
          <w:lang w:val="en-US"/>
        </w:rPr>
        <w:t xml:space="preserve"> Each waveform consists of a 540s reco</w:t>
      </w:r>
      <w:r w:rsidR="0024442D">
        <w:rPr>
          <w:lang w:val="en-US"/>
        </w:rPr>
        <w:t>r</w:t>
      </w:r>
      <w:r w:rsidR="00CE5CC1" w:rsidRPr="0024442D">
        <w:rPr>
          <w:lang w:val="en-US"/>
        </w:rPr>
        <w:t>ding centered around the S-wave arrival (180s befo</w:t>
      </w:r>
      <w:r w:rsidR="00CE5CC1" w:rsidRPr="00E0348B">
        <w:rPr>
          <w:lang w:val="en-US"/>
        </w:rPr>
        <w:t>re and 360s after phase arrival)</w:t>
      </w:r>
      <w:r w:rsidR="006436E4" w:rsidRPr="00E0348B">
        <w:rPr>
          <w:lang w:val="en-US"/>
        </w:rPr>
        <w:t xml:space="preserve"> computed fr</w:t>
      </w:r>
      <w:r w:rsidR="003076E4" w:rsidRPr="00E0348B">
        <w:rPr>
          <w:lang w:val="en-US"/>
        </w:rPr>
        <w:t>o</w:t>
      </w:r>
      <w:r w:rsidR="006436E4" w:rsidRPr="00E0348B">
        <w:rPr>
          <w:lang w:val="en-US"/>
        </w:rPr>
        <w:t xml:space="preserve">m the reported origin time of the event assuming a homogenous </w:t>
      </w:r>
      <w:r w:rsidR="00D90D05" w:rsidRPr="00E0348B">
        <w:rPr>
          <w:lang w:val="en-US"/>
        </w:rPr>
        <w:t xml:space="preserve">S-wave </w:t>
      </w:r>
      <w:r w:rsidR="006436E4" w:rsidRPr="00E0348B">
        <w:rPr>
          <w:lang w:val="en-US"/>
        </w:rPr>
        <w:t>crustal model of 3.4km/s</w:t>
      </w:r>
      <w:r w:rsidR="00490602" w:rsidRPr="00E0348B">
        <w:rPr>
          <w:lang w:val="en-US"/>
        </w:rPr>
        <w:t xml:space="preserve"> (see </w:t>
      </w:r>
      <w:r w:rsidR="00490602" w:rsidRPr="00D93383">
        <w:rPr>
          <w:lang w:val="en-US"/>
        </w:rPr>
        <w:fldChar w:fldCharType="begin"/>
      </w:r>
      <w:r w:rsidR="00490602" w:rsidRPr="00E0348B">
        <w:rPr>
          <w:lang w:val="en-US"/>
        </w:rPr>
        <w:instrText xml:space="preserve"> REF _Ref80181148 \h </w:instrText>
      </w:r>
      <w:r w:rsidR="00490602" w:rsidRPr="00D93383">
        <w:rPr>
          <w:lang w:val="en-US"/>
        </w:rPr>
      </w:r>
      <w:r w:rsidR="00490602" w:rsidRPr="00D93383">
        <w:rPr>
          <w:lang w:val="en-US"/>
        </w:rPr>
        <w:fldChar w:fldCharType="separate"/>
      </w:r>
      <w:r w:rsidR="00FE0A13" w:rsidRPr="00D93383">
        <w:rPr>
          <w:lang w:val="en-US"/>
        </w:rPr>
        <w:t xml:space="preserve">Figure </w:t>
      </w:r>
      <w:r w:rsidR="00FE0A13">
        <w:rPr>
          <w:noProof/>
          <w:lang w:val="en-US"/>
        </w:rPr>
        <w:t>27</w:t>
      </w:r>
      <w:r w:rsidR="00490602" w:rsidRPr="00D93383">
        <w:rPr>
          <w:lang w:val="en-US"/>
        </w:rPr>
        <w:fldChar w:fldCharType="end"/>
      </w:r>
      <w:r w:rsidR="00490602" w:rsidRPr="00A85F13">
        <w:rPr>
          <w:lang w:val="en-US"/>
        </w:rPr>
        <w:t xml:space="preserve"> for an example event recorded at 6 stations).</w:t>
      </w:r>
      <w:r w:rsidR="00126E26" w:rsidRPr="00D93383">
        <w:rPr>
          <w:lang w:val="en-US"/>
        </w:rPr>
        <w:t xml:space="preserve"> Each recording was </w:t>
      </w:r>
      <w:r w:rsidR="00304DAB" w:rsidRPr="00312ACE">
        <w:rPr>
          <w:lang w:val="en-US"/>
        </w:rPr>
        <w:t>corrected for instrumental response</w:t>
      </w:r>
      <w:r w:rsidR="00126E26" w:rsidRPr="00312ACE">
        <w:rPr>
          <w:lang w:val="en-US"/>
        </w:rPr>
        <w:t xml:space="preserve"> previous band-pass filtering</w:t>
      </w:r>
      <w:r w:rsidR="00BA63A4" w:rsidRPr="0024442D">
        <w:rPr>
          <w:lang w:val="en-US"/>
        </w:rPr>
        <w:t xml:space="preserve"> in the range </w:t>
      </w:r>
      <w:r w:rsidR="00126E26" w:rsidRPr="00E0348B">
        <w:rPr>
          <w:lang w:val="en-US"/>
        </w:rPr>
        <w:t>0.02-45Hz</w:t>
      </w:r>
      <w:r w:rsidR="00F17271" w:rsidRPr="00E0348B">
        <w:rPr>
          <w:lang w:val="en-US"/>
        </w:rPr>
        <w:t>.</w:t>
      </w:r>
    </w:p>
    <w:p w14:paraId="4710C03B" w14:textId="6FB4587A" w:rsidR="00CE5CC1" w:rsidRPr="00D93383" w:rsidRDefault="003C6868" w:rsidP="00B4280E">
      <w:pPr>
        <w:rPr>
          <w:lang w:val="en-US"/>
        </w:rPr>
      </w:pPr>
      <w:r w:rsidRPr="00E0348B">
        <w:rPr>
          <w:lang w:val="en-US"/>
        </w:rPr>
        <w:t>Although the number of waveform recordings in a significant magnitude-distance range</w:t>
      </w:r>
      <w:r w:rsidR="004075BF" w:rsidRPr="00E0348B">
        <w:rPr>
          <w:lang w:val="en-US"/>
        </w:rPr>
        <w:t xml:space="preserve"> is not sufficient</w:t>
      </w:r>
      <w:r w:rsidR="002E2C9E" w:rsidRPr="00E0348B">
        <w:rPr>
          <w:lang w:val="en-US"/>
        </w:rPr>
        <w:t xml:space="preserve"> to perform objective GMPE ranking</w:t>
      </w:r>
      <w:r w:rsidR="004075BF" w:rsidRPr="00E0348B">
        <w:rPr>
          <w:lang w:val="en-US"/>
        </w:rPr>
        <w:t xml:space="preserve">, the </w:t>
      </w:r>
      <w:r w:rsidR="00A33AC5" w:rsidRPr="00E0348B">
        <w:rPr>
          <w:lang w:val="en-US"/>
        </w:rPr>
        <w:t xml:space="preserve">visual </w:t>
      </w:r>
      <w:r w:rsidR="004075BF" w:rsidRPr="00E0348B">
        <w:rPr>
          <w:lang w:val="en-US"/>
        </w:rPr>
        <w:t xml:space="preserve">comparison with the </w:t>
      </w:r>
      <w:r w:rsidR="00CF314E" w:rsidRPr="00E0348B">
        <w:rPr>
          <w:lang w:val="en-US"/>
        </w:rPr>
        <w:t>predicted</w:t>
      </w:r>
      <w:r w:rsidR="000F15D0" w:rsidRPr="00E0348B">
        <w:rPr>
          <w:lang w:val="en-US"/>
        </w:rPr>
        <w:t xml:space="preserve"> ground motion </w:t>
      </w:r>
      <w:r w:rsidR="00A33AC5" w:rsidRPr="00E0348B">
        <w:rPr>
          <w:lang w:val="en-US"/>
        </w:rPr>
        <w:t>suggests</w:t>
      </w:r>
      <w:r w:rsidR="000F15D0" w:rsidRPr="00E0348B">
        <w:rPr>
          <w:lang w:val="en-US"/>
        </w:rPr>
        <w:t xml:space="preserve"> </w:t>
      </w:r>
      <w:r w:rsidR="009E6B0E">
        <w:rPr>
          <w:lang w:val="en-US"/>
        </w:rPr>
        <w:t xml:space="preserve">that </w:t>
      </w:r>
      <w:r w:rsidR="000F15D0" w:rsidRPr="00E0348B">
        <w:rPr>
          <w:lang w:val="en-US"/>
        </w:rPr>
        <w:t>the selected models</w:t>
      </w:r>
      <w:r w:rsidR="00DB61E5" w:rsidRPr="00E0348B">
        <w:rPr>
          <w:lang w:val="en-US"/>
        </w:rPr>
        <w:t xml:space="preserve"> </w:t>
      </w:r>
      <w:r w:rsidR="009E6B0E">
        <w:rPr>
          <w:lang w:val="en-US"/>
        </w:rPr>
        <w:t xml:space="preserve">are reasonable </w:t>
      </w:r>
      <w:r w:rsidR="00E56C2E" w:rsidRPr="00E0348B">
        <w:rPr>
          <w:lang w:val="en-US"/>
        </w:rPr>
        <w:t xml:space="preserve">in the intermediate to large distance range </w:t>
      </w:r>
      <w:r w:rsidR="00DB61E5" w:rsidRPr="00E0348B">
        <w:rPr>
          <w:lang w:val="en-US"/>
        </w:rPr>
        <w:t xml:space="preserve">(see </w:t>
      </w:r>
      <w:r w:rsidR="00DB61E5" w:rsidRPr="00D93383">
        <w:rPr>
          <w:lang w:val="en-US"/>
        </w:rPr>
        <w:fldChar w:fldCharType="begin"/>
      </w:r>
      <w:r w:rsidR="00DB61E5" w:rsidRPr="00E0348B">
        <w:rPr>
          <w:lang w:val="en-US"/>
        </w:rPr>
        <w:instrText xml:space="preserve"> REF _Ref80182164 \h </w:instrText>
      </w:r>
      <w:r w:rsidR="00DB61E5" w:rsidRPr="00D93383">
        <w:rPr>
          <w:lang w:val="en-US"/>
        </w:rPr>
      </w:r>
      <w:r w:rsidR="00DB61E5" w:rsidRPr="00D93383">
        <w:rPr>
          <w:lang w:val="en-US"/>
        </w:rPr>
        <w:fldChar w:fldCharType="separate"/>
      </w:r>
      <w:r w:rsidR="00FE0A13" w:rsidRPr="00D93383">
        <w:rPr>
          <w:lang w:val="en-US"/>
        </w:rPr>
        <w:t xml:space="preserve">Figure </w:t>
      </w:r>
      <w:r w:rsidR="00FE0A13">
        <w:rPr>
          <w:noProof/>
          <w:lang w:val="en-US"/>
        </w:rPr>
        <w:t>28</w:t>
      </w:r>
      <w:r w:rsidR="00DB61E5" w:rsidRPr="00D93383">
        <w:rPr>
          <w:lang w:val="en-US"/>
        </w:rPr>
        <w:fldChar w:fldCharType="end"/>
      </w:r>
      <w:r w:rsidR="00DB61E5" w:rsidRPr="00A85F13">
        <w:rPr>
          <w:lang w:val="en-US"/>
        </w:rPr>
        <w:t xml:space="preserve"> for an example at PGA)</w:t>
      </w:r>
      <w:r w:rsidR="0024442D">
        <w:rPr>
          <w:lang w:val="en-US"/>
        </w:rPr>
        <w:t xml:space="preserve"> where data are available</w:t>
      </w:r>
      <w:r w:rsidR="00CF314E" w:rsidRPr="00D93383">
        <w:rPr>
          <w:lang w:val="en-US"/>
        </w:rPr>
        <w:t>.</w:t>
      </w:r>
    </w:p>
    <w:p w14:paraId="2DAFF2F5" w14:textId="77777777" w:rsidR="00B4280E" w:rsidRPr="00A85F13" w:rsidRDefault="00B4280E" w:rsidP="00B4280E">
      <w:pPr>
        <w:rPr>
          <w:lang w:val="en-US"/>
        </w:rPr>
      </w:pPr>
      <w:r w:rsidRPr="001848AD">
        <w:rPr>
          <w:noProof/>
          <w:lang w:val="en-US"/>
        </w:rPr>
        <w:drawing>
          <wp:inline distT="0" distB="0" distL="0" distR="0" wp14:anchorId="286CED03" wp14:editId="75CD5E0F">
            <wp:extent cx="5461000" cy="37338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82"/>
                    <a:stretch>
                      <a:fillRect/>
                    </a:stretch>
                  </pic:blipFill>
                  <pic:spPr>
                    <a:xfrm>
                      <a:off x="0" y="0"/>
                      <a:ext cx="5461000" cy="3733800"/>
                    </a:xfrm>
                    <a:prstGeom prst="rect">
                      <a:avLst/>
                    </a:prstGeom>
                  </pic:spPr>
                </pic:pic>
              </a:graphicData>
            </a:graphic>
          </wp:inline>
        </w:drawing>
      </w:r>
    </w:p>
    <w:p w14:paraId="6F4D54E0" w14:textId="73CFB24E" w:rsidR="00942E67" w:rsidRPr="0024442D" w:rsidRDefault="00942E67" w:rsidP="00942E67">
      <w:pPr>
        <w:pStyle w:val="Caption"/>
        <w:jc w:val="both"/>
        <w:rPr>
          <w:lang w:val="en-US"/>
        </w:rPr>
      </w:pPr>
      <w:bookmarkStart w:id="144" w:name="_Ref80180634"/>
      <w:bookmarkStart w:id="145" w:name="_Toc80984819"/>
      <w:r w:rsidRPr="00D93383">
        <w:rPr>
          <w:lang w:val="en-US"/>
        </w:rPr>
        <w:t xml:space="preserve">Figure </w:t>
      </w:r>
      <w:r w:rsidRPr="00D93383">
        <w:rPr>
          <w:lang w:val="en-US"/>
        </w:rPr>
        <w:fldChar w:fldCharType="begin"/>
      </w:r>
      <w:r w:rsidRPr="00E0348B">
        <w:rPr>
          <w:lang w:val="en-US"/>
        </w:rPr>
        <w:instrText xml:space="preserve"> SEQ Figure \* ARABIC </w:instrText>
      </w:r>
      <w:r w:rsidRPr="00D93383">
        <w:rPr>
          <w:lang w:val="en-US"/>
        </w:rPr>
        <w:fldChar w:fldCharType="separate"/>
      </w:r>
      <w:r w:rsidR="00FE0A13">
        <w:rPr>
          <w:noProof/>
          <w:lang w:val="en-US"/>
        </w:rPr>
        <w:t>26</w:t>
      </w:r>
      <w:r w:rsidRPr="00D93383">
        <w:rPr>
          <w:lang w:val="en-US"/>
        </w:rPr>
        <w:fldChar w:fldCharType="end"/>
      </w:r>
      <w:bookmarkEnd w:id="144"/>
      <w:r w:rsidRPr="00A85F13">
        <w:rPr>
          <w:lang w:val="en-US"/>
        </w:rPr>
        <w:t xml:space="preserve">. </w:t>
      </w:r>
      <w:r w:rsidR="00E85E3F" w:rsidRPr="00D93383">
        <w:rPr>
          <w:lang w:val="en-US"/>
        </w:rPr>
        <w:t xml:space="preserve">Distribution of accelerometric stations of the ACROSS network (in green) and of the surrounding earthquake events with Mw larger than 5.0. Gray circles represent </w:t>
      </w:r>
      <w:r w:rsidR="004D2C27" w:rsidRPr="00D93383">
        <w:rPr>
          <w:lang w:val="en-US"/>
        </w:rPr>
        <w:t>the</w:t>
      </w:r>
      <w:r w:rsidR="00E85E3F" w:rsidRPr="00312ACE">
        <w:rPr>
          <w:lang w:val="en-US"/>
        </w:rPr>
        <w:t xml:space="preserve"> selection distance </w:t>
      </w:r>
      <w:r w:rsidR="004D2C27" w:rsidRPr="00312ACE">
        <w:rPr>
          <w:lang w:val="en-US"/>
        </w:rPr>
        <w:t xml:space="preserve">limit </w:t>
      </w:r>
      <w:r w:rsidR="00E85E3F" w:rsidRPr="0024442D">
        <w:rPr>
          <w:lang w:val="en-US"/>
        </w:rPr>
        <w:t>of 300 km from each station.</w:t>
      </w:r>
      <w:bookmarkEnd w:id="145"/>
    </w:p>
    <w:p w14:paraId="5208663D" w14:textId="77777777" w:rsidR="00B4280E" w:rsidRPr="00E0348B" w:rsidRDefault="00B4280E" w:rsidP="00B4280E">
      <w:pPr>
        <w:rPr>
          <w:lang w:val="en-US"/>
        </w:rPr>
      </w:pPr>
    </w:p>
    <w:p w14:paraId="274705B5" w14:textId="77777777" w:rsidR="00B4280E" w:rsidRPr="00A85F13" w:rsidRDefault="00B4280E" w:rsidP="007C3F4B">
      <w:pPr>
        <w:jc w:val="center"/>
        <w:rPr>
          <w:lang w:val="en-US"/>
        </w:rPr>
      </w:pPr>
      <w:r w:rsidRPr="001848AD">
        <w:rPr>
          <w:noProof/>
          <w:lang w:val="en-US"/>
        </w:rPr>
        <w:lastRenderedPageBreak/>
        <w:drawing>
          <wp:inline distT="0" distB="0" distL="0" distR="0" wp14:anchorId="629E5AB6" wp14:editId="737736BD">
            <wp:extent cx="5295900" cy="3642902"/>
            <wp:effectExtent l="0" t="0" r="0" b="2540"/>
            <wp:docPr id="60" name="Picture 6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pic:cNvPicPr/>
                  </pic:nvPicPr>
                  <pic:blipFill>
                    <a:blip r:embed="rId83"/>
                    <a:stretch>
                      <a:fillRect/>
                    </a:stretch>
                  </pic:blipFill>
                  <pic:spPr>
                    <a:xfrm>
                      <a:off x="0" y="0"/>
                      <a:ext cx="5304029" cy="3648494"/>
                    </a:xfrm>
                    <a:prstGeom prst="rect">
                      <a:avLst/>
                    </a:prstGeom>
                  </pic:spPr>
                </pic:pic>
              </a:graphicData>
            </a:graphic>
          </wp:inline>
        </w:drawing>
      </w:r>
    </w:p>
    <w:p w14:paraId="6AB2B888" w14:textId="767C5DEA" w:rsidR="00B4280E" w:rsidRPr="00E0348B" w:rsidRDefault="00B4280E" w:rsidP="00B4280E">
      <w:pPr>
        <w:pStyle w:val="Caption"/>
        <w:jc w:val="both"/>
        <w:rPr>
          <w:lang w:val="en-US"/>
        </w:rPr>
      </w:pPr>
      <w:bookmarkStart w:id="146" w:name="_Ref80181148"/>
      <w:bookmarkStart w:id="147" w:name="_Toc80984820"/>
      <w:r w:rsidRPr="00D93383">
        <w:rPr>
          <w:lang w:val="en-US"/>
        </w:rPr>
        <w:t xml:space="preserve">Figure </w:t>
      </w:r>
      <w:r w:rsidRPr="00D93383">
        <w:rPr>
          <w:lang w:val="en-US"/>
        </w:rPr>
        <w:fldChar w:fldCharType="begin"/>
      </w:r>
      <w:r w:rsidRPr="00E0348B">
        <w:rPr>
          <w:lang w:val="en-US"/>
        </w:rPr>
        <w:instrText xml:space="preserve"> SEQ Figure \* ARABIC </w:instrText>
      </w:r>
      <w:r w:rsidRPr="00D93383">
        <w:rPr>
          <w:lang w:val="en-US"/>
        </w:rPr>
        <w:fldChar w:fldCharType="separate"/>
      </w:r>
      <w:r w:rsidR="00FE0A13">
        <w:rPr>
          <w:noProof/>
          <w:lang w:val="en-US"/>
        </w:rPr>
        <w:t>27</w:t>
      </w:r>
      <w:r w:rsidRPr="00D93383">
        <w:rPr>
          <w:lang w:val="en-US"/>
        </w:rPr>
        <w:fldChar w:fldCharType="end"/>
      </w:r>
      <w:bookmarkEnd w:id="146"/>
      <w:r w:rsidRPr="00A85F13">
        <w:rPr>
          <w:lang w:val="en-US"/>
        </w:rPr>
        <w:t xml:space="preserve">. </w:t>
      </w:r>
      <w:r w:rsidRPr="00D93383">
        <w:rPr>
          <w:lang w:val="en-US"/>
        </w:rPr>
        <w:t xml:space="preserve">Example of strong motion </w:t>
      </w:r>
      <w:r w:rsidR="00D40FA7" w:rsidRPr="00312ACE">
        <w:rPr>
          <w:lang w:val="en-US"/>
        </w:rPr>
        <w:t>waveforms (E-W components)</w:t>
      </w:r>
      <w:r w:rsidRPr="00312ACE">
        <w:rPr>
          <w:lang w:val="en-US"/>
        </w:rPr>
        <w:t xml:space="preserve"> from </w:t>
      </w:r>
      <w:r w:rsidR="00D40FA7" w:rsidRPr="00312ACE">
        <w:rPr>
          <w:lang w:val="en-US"/>
        </w:rPr>
        <w:t>si</w:t>
      </w:r>
      <w:r w:rsidR="000F46F8" w:rsidRPr="0024442D">
        <w:rPr>
          <w:lang w:val="en-US"/>
        </w:rPr>
        <w:t>x</w:t>
      </w:r>
      <w:r w:rsidRPr="0024442D">
        <w:rPr>
          <w:lang w:val="en-US"/>
        </w:rPr>
        <w:t xml:space="preserve"> stations of the ACROSS </w:t>
      </w:r>
      <w:r w:rsidR="00D40FA7" w:rsidRPr="00E0348B">
        <w:rPr>
          <w:lang w:val="en-US"/>
        </w:rPr>
        <w:t xml:space="preserve">accelerometric </w:t>
      </w:r>
      <w:r w:rsidRPr="00E0348B">
        <w:rPr>
          <w:lang w:val="en-US"/>
        </w:rPr>
        <w:t>network. Amplitudes are normalized</w:t>
      </w:r>
      <w:r w:rsidR="00672848" w:rsidRPr="00E0348B">
        <w:rPr>
          <w:lang w:val="en-US"/>
        </w:rPr>
        <w:t xml:space="preserve"> to PGA</w:t>
      </w:r>
      <w:r w:rsidR="00A3057B" w:rsidRPr="00E0348B">
        <w:rPr>
          <w:lang w:val="en-US"/>
        </w:rPr>
        <w:t xml:space="preserve"> for visualization purposes.</w:t>
      </w:r>
      <w:bookmarkEnd w:id="147"/>
    </w:p>
    <w:p w14:paraId="655E3A0E" w14:textId="77777777" w:rsidR="00B4280E" w:rsidRPr="00E0348B" w:rsidRDefault="00B4280E" w:rsidP="00B4280E">
      <w:pPr>
        <w:rPr>
          <w:lang w:val="en-US"/>
        </w:rPr>
      </w:pPr>
    </w:p>
    <w:p w14:paraId="6AE62691" w14:textId="2DA6F48E" w:rsidR="00B4280E" w:rsidRPr="00A85F13" w:rsidRDefault="00B4592E" w:rsidP="00A12E55">
      <w:pPr>
        <w:jc w:val="center"/>
        <w:rPr>
          <w:lang w:val="en-US"/>
        </w:rPr>
      </w:pPr>
      <w:r w:rsidRPr="001848AD">
        <w:rPr>
          <w:noProof/>
          <w:lang w:val="en-US"/>
        </w:rPr>
        <w:drawing>
          <wp:inline distT="0" distB="0" distL="0" distR="0" wp14:anchorId="7900BCF4" wp14:editId="3D67E5CE">
            <wp:extent cx="5759450" cy="3297555"/>
            <wp:effectExtent l="0" t="0" r="6350" b="4445"/>
            <wp:docPr id="46" name="Picture 46"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Chart, scatter chart&#10;&#10;Description automatically generated"/>
                    <pic:cNvPicPr/>
                  </pic:nvPicPr>
                  <pic:blipFill>
                    <a:blip r:embed="rId84"/>
                    <a:stretch>
                      <a:fillRect/>
                    </a:stretch>
                  </pic:blipFill>
                  <pic:spPr>
                    <a:xfrm>
                      <a:off x="0" y="0"/>
                      <a:ext cx="5759450" cy="3297555"/>
                    </a:xfrm>
                    <a:prstGeom prst="rect">
                      <a:avLst/>
                    </a:prstGeom>
                  </pic:spPr>
                </pic:pic>
              </a:graphicData>
            </a:graphic>
          </wp:inline>
        </w:drawing>
      </w:r>
    </w:p>
    <w:p w14:paraId="5FDF750A" w14:textId="2F118B8D" w:rsidR="00A12E55" w:rsidRPr="00312ACE" w:rsidRDefault="00A12E55" w:rsidP="00A12E55">
      <w:pPr>
        <w:pStyle w:val="Caption"/>
        <w:jc w:val="both"/>
        <w:rPr>
          <w:lang w:val="en-US"/>
        </w:rPr>
      </w:pPr>
      <w:bookmarkStart w:id="148" w:name="_Ref80182164"/>
      <w:bookmarkStart w:id="149" w:name="_Toc80984821"/>
      <w:r w:rsidRPr="00D93383">
        <w:rPr>
          <w:lang w:val="en-US"/>
        </w:rPr>
        <w:t xml:space="preserve">Figure </w:t>
      </w:r>
      <w:r w:rsidRPr="00D93383">
        <w:rPr>
          <w:lang w:val="en-US"/>
        </w:rPr>
        <w:fldChar w:fldCharType="begin"/>
      </w:r>
      <w:r w:rsidRPr="00E0348B">
        <w:rPr>
          <w:lang w:val="en-US"/>
        </w:rPr>
        <w:instrText xml:space="preserve"> SEQ Figure \* ARABIC </w:instrText>
      </w:r>
      <w:r w:rsidRPr="00D93383">
        <w:rPr>
          <w:lang w:val="en-US"/>
        </w:rPr>
        <w:fldChar w:fldCharType="separate"/>
      </w:r>
      <w:r w:rsidR="00FE0A13">
        <w:rPr>
          <w:noProof/>
          <w:lang w:val="en-US"/>
        </w:rPr>
        <w:t>28</w:t>
      </w:r>
      <w:r w:rsidRPr="00D93383">
        <w:rPr>
          <w:lang w:val="en-US"/>
        </w:rPr>
        <w:fldChar w:fldCharType="end"/>
      </w:r>
      <w:bookmarkEnd w:id="148"/>
      <w:r w:rsidRPr="00A85F13">
        <w:rPr>
          <w:lang w:val="en-US"/>
        </w:rPr>
        <w:t xml:space="preserve">. </w:t>
      </w:r>
      <w:r w:rsidR="001C4E3F" w:rsidRPr="00D93383">
        <w:rPr>
          <w:lang w:val="en-US"/>
        </w:rPr>
        <w:t>Example of c</w:t>
      </w:r>
      <w:r w:rsidR="00F3730F" w:rsidRPr="00312ACE">
        <w:rPr>
          <w:lang w:val="en-US"/>
        </w:rPr>
        <w:t>omparison between observed peak ground acceleration from the 152 recordings of the ACROSS network and predicted value from the five selected ground motion prediction models.</w:t>
      </w:r>
      <w:bookmarkEnd w:id="149"/>
    </w:p>
    <w:p w14:paraId="1A626FB4" w14:textId="77777777" w:rsidR="00B4280E" w:rsidRPr="00E0348B" w:rsidRDefault="00B4280E" w:rsidP="00B4280E">
      <w:pPr>
        <w:rPr>
          <w:lang w:val="en-US"/>
        </w:rPr>
      </w:pPr>
    </w:p>
    <w:p w14:paraId="74B84539" w14:textId="77777777" w:rsidR="00B4280E" w:rsidRPr="00E0348B" w:rsidRDefault="00B4280E" w:rsidP="00B4280E">
      <w:pPr>
        <w:pStyle w:val="Heading1"/>
        <w:rPr>
          <w:lang w:val="en-US"/>
        </w:rPr>
      </w:pPr>
      <w:bookmarkStart w:id="150" w:name="_Toc79401468"/>
      <w:bookmarkStart w:id="151" w:name="_Toc80987362"/>
      <w:r w:rsidRPr="00E0348B">
        <w:rPr>
          <w:lang w:val="en-US"/>
        </w:rPr>
        <w:lastRenderedPageBreak/>
        <w:t>Epistemic uncertainty and logic-tree</w:t>
      </w:r>
      <w:bookmarkEnd w:id="150"/>
      <w:bookmarkEnd w:id="151"/>
    </w:p>
    <w:p w14:paraId="0FD11607" w14:textId="604397B7" w:rsidR="00146AA7" w:rsidRPr="00E0348B" w:rsidRDefault="00771DC2" w:rsidP="00B4280E">
      <w:pPr>
        <w:rPr>
          <w:lang w:val="en-US"/>
        </w:rPr>
      </w:pPr>
      <w:r w:rsidRPr="00E0348B">
        <w:rPr>
          <w:lang w:val="en-US"/>
        </w:rPr>
        <w:t xml:space="preserve">To account for epistemic variability of key model parameters, a logic-tree </w:t>
      </w:r>
      <w:r w:rsidR="00DE0582" w:rsidRPr="00E0348B">
        <w:rPr>
          <w:lang w:val="en-US"/>
        </w:rPr>
        <w:t>approach was used</w:t>
      </w:r>
      <w:r w:rsidR="00D56067" w:rsidRPr="00E0348B">
        <w:rPr>
          <w:lang w:val="en-US"/>
        </w:rPr>
        <w:t xml:space="preserve"> (</w:t>
      </w:r>
      <w:r w:rsidR="00D56067" w:rsidRPr="00D93383">
        <w:rPr>
          <w:lang w:val="en-US"/>
        </w:rPr>
        <w:fldChar w:fldCharType="begin"/>
      </w:r>
      <w:r w:rsidR="00D56067" w:rsidRPr="00E0348B">
        <w:rPr>
          <w:lang w:val="en-US"/>
        </w:rPr>
        <w:instrText xml:space="preserve"> REF _Ref80006006 \h </w:instrText>
      </w:r>
      <w:r w:rsidR="00D56067" w:rsidRPr="00D93383">
        <w:rPr>
          <w:lang w:val="en-US"/>
        </w:rPr>
      </w:r>
      <w:r w:rsidR="00D56067" w:rsidRPr="00D93383">
        <w:rPr>
          <w:lang w:val="en-US"/>
        </w:rPr>
        <w:fldChar w:fldCharType="separate"/>
      </w:r>
      <w:r w:rsidR="00FE0A13" w:rsidRPr="00D93383">
        <w:rPr>
          <w:lang w:val="en-US"/>
        </w:rPr>
        <w:t xml:space="preserve">Figure </w:t>
      </w:r>
      <w:r w:rsidR="00FE0A13">
        <w:rPr>
          <w:noProof/>
          <w:lang w:val="en-US"/>
        </w:rPr>
        <w:t>29</w:t>
      </w:r>
      <w:r w:rsidR="00D56067" w:rsidRPr="00D93383">
        <w:rPr>
          <w:lang w:val="en-US"/>
        </w:rPr>
        <w:fldChar w:fldCharType="end"/>
      </w:r>
      <w:r w:rsidR="00D56067" w:rsidRPr="00A85F13">
        <w:rPr>
          <w:lang w:val="en-US"/>
        </w:rPr>
        <w:t>)</w:t>
      </w:r>
      <w:r w:rsidRPr="00D93383">
        <w:rPr>
          <w:lang w:val="en-US"/>
        </w:rPr>
        <w:t>.</w:t>
      </w:r>
      <w:r w:rsidR="00DE0582" w:rsidRPr="00312ACE">
        <w:rPr>
          <w:lang w:val="en-US"/>
        </w:rPr>
        <w:t xml:space="preserve"> </w:t>
      </w:r>
      <w:r w:rsidR="004F4C71" w:rsidRPr="00312ACE">
        <w:rPr>
          <w:lang w:val="en-US"/>
        </w:rPr>
        <w:t xml:space="preserve">From the </w:t>
      </w:r>
      <w:r w:rsidR="00A52F96" w:rsidRPr="00312ACE">
        <w:rPr>
          <w:lang w:val="en-US"/>
        </w:rPr>
        <w:t>technical</w:t>
      </w:r>
      <w:r w:rsidR="004F4C71" w:rsidRPr="0024442D">
        <w:rPr>
          <w:lang w:val="en-US"/>
        </w:rPr>
        <w:t xml:space="preserve"> point of view, t</w:t>
      </w:r>
      <w:r w:rsidR="00DE0582" w:rsidRPr="0024442D">
        <w:rPr>
          <w:lang w:val="en-US"/>
        </w:rPr>
        <w:t xml:space="preserve">he implemented logic-tree is </w:t>
      </w:r>
      <w:r w:rsidR="00B06D62" w:rsidRPr="0024442D">
        <w:rPr>
          <w:lang w:val="en-US"/>
        </w:rPr>
        <w:t>split between</w:t>
      </w:r>
      <w:r w:rsidR="00DE0582" w:rsidRPr="0024442D">
        <w:rPr>
          <w:lang w:val="en-US"/>
        </w:rPr>
        <w:t xml:space="preserve"> the two main components of the model</w:t>
      </w:r>
      <w:r w:rsidR="004F4C71" w:rsidRPr="00146CE5">
        <w:rPr>
          <w:lang w:val="en-US"/>
        </w:rPr>
        <w:t xml:space="preserve">: </w:t>
      </w:r>
      <w:r w:rsidR="00DE0582" w:rsidRPr="00146CE5">
        <w:rPr>
          <w:lang w:val="en-US"/>
        </w:rPr>
        <w:t xml:space="preserve">source </w:t>
      </w:r>
      <w:r w:rsidR="00146CE5">
        <w:rPr>
          <w:lang w:val="en-US"/>
        </w:rPr>
        <w:t xml:space="preserve">characterization </w:t>
      </w:r>
      <w:r w:rsidR="00DE0582" w:rsidRPr="00146CE5">
        <w:rPr>
          <w:lang w:val="en-US"/>
        </w:rPr>
        <w:t>and ground motion</w:t>
      </w:r>
      <w:r w:rsidR="00146CE5">
        <w:rPr>
          <w:lang w:val="en-US"/>
        </w:rPr>
        <w:t xml:space="preserve"> modeling characterization</w:t>
      </w:r>
      <w:r w:rsidR="004C55BD" w:rsidRPr="00146CE5">
        <w:rPr>
          <w:lang w:val="en-US"/>
        </w:rPr>
        <w:t>. Each component includes different branching levels, representing either an independent uncertainty type (as for the case of b</w:t>
      </w:r>
      <w:r w:rsidR="005C6DB5" w:rsidRPr="00146CE5">
        <w:rPr>
          <w:lang w:val="en-US"/>
        </w:rPr>
        <w:t>-</w:t>
      </w:r>
      <w:r w:rsidR="004C55BD" w:rsidRPr="00146CE5">
        <w:rPr>
          <w:lang w:val="en-US"/>
        </w:rPr>
        <w:t xml:space="preserve">value and </w:t>
      </w:r>
      <w:proofErr w:type="spellStart"/>
      <w:r w:rsidR="004C55BD" w:rsidRPr="00146CE5">
        <w:rPr>
          <w:lang w:val="en-US"/>
        </w:rPr>
        <w:t>Mmax</w:t>
      </w:r>
      <w:proofErr w:type="spellEnd"/>
      <w:r w:rsidR="004C55BD" w:rsidRPr="00146CE5">
        <w:rPr>
          <w:lang w:val="en-US"/>
        </w:rPr>
        <w:t xml:space="preserve">) or the permutation of </w:t>
      </w:r>
      <w:r w:rsidR="00EF0539" w:rsidRPr="00146CE5">
        <w:rPr>
          <w:lang w:val="en-US"/>
        </w:rPr>
        <w:t xml:space="preserve">alternate </w:t>
      </w:r>
      <w:r w:rsidR="004C55BD" w:rsidRPr="00146CE5">
        <w:rPr>
          <w:lang w:val="en-US"/>
        </w:rPr>
        <w:t xml:space="preserve">models </w:t>
      </w:r>
      <w:r w:rsidR="00EA606E" w:rsidRPr="00146CE5">
        <w:rPr>
          <w:lang w:val="en-US"/>
        </w:rPr>
        <w:t>applied i</w:t>
      </w:r>
      <w:r w:rsidR="00EA606E" w:rsidRPr="00E0348B">
        <w:rPr>
          <w:lang w:val="en-US"/>
        </w:rPr>
        <w:t xml:space="preserve">n different regions </w:t>
      </w:r>
      <w:r w:rsidR="004C55BD" w:rsidRPr="00E0348B">
        <w:rPr>
          <w:lang w:val="en-US"/>
        </w:rPr>
        <w:t xml:space="preserve">(as for </w:t>
      </w:r>
      <w:r w:rsidR="003E2563" w:rsidRPr="00E0348B">
        <w:rPr>
          <w:lang w:val="en-US"/>
        </w:rPr>
        <w:t xml:space="preserve">the case of </w:t>
      </w:r>
      <w:r w:rsidR="004C55BD" w:rsidRPr="00E0348B">
        <w:rPr>
          <w:lang w:val="en-US"/>
        </w:rPr>
        <w:t xml:space="preserve">GMPE </w:t>
      </w:r>
      <w:r w:rsidR="00EA606E" w:rsidRPr="00E0348B">
        <w:rPr>
          <w:lang w:val="en-US"/>
        </w:rPr>
        <w:t>regionalization</w:t>
      </w:r>
      <w:r w:rsidR="004C55BD" w:rsidRPr="00E0348B">
        <w:rPr>
          <w:lang w:val="en-US"/>
        </w:rPr>
        <w:t>).</w:t>
      </w:r>
    </w:p>
    <w:p w14:paraId="7B740B8C" w14:textId="0DA46329" w:rsidR="00146AA7" w:rsidRPr="00E0348B" w:rsidRDefault="00B40C29" w:rsidP="00B4280E">
      <w:pPr>
        <w:rPr>
          <w:lang w:val="en-US"/>
        </w:rPr>
      </w:pPr>
      <w:r w:rsidRPr="00E0348B">
        <w:rPr>
          <w:lang w:val="en-US"/>
        </w:rPr>
        <w:t xml:space="preserve">The source model </w:t>
      </w:r>
      <w:r w:rsidR="00246222" w:rsidRPr="00E0348B">
        <w:rPr>
          <w:lang w:val="en-US"/>
        </w:rPr>
        <w:t>part</w:t>
      </w:r>
      <w:r w:rsidRPr="00E0348B">
        <w:rPr>
          <w:lang w:val="en-US"/>
        </w:rPr>
        <w:t xml:space="preserve"> of the logic tree includes both the </w:t>
      </w:r>
      <w:r w:rsidR="00584DBD" w:rsidRPr="00E0348B">
        <w:rPr>
          <w:lang w:val="en-US"/>
        </w:rPr>
        <w:t xml:space="preserve">developed </w:t>
      </w:r>
      <w:r w:rsidRPr="00E0348B">
        <w:rPr>
          <w:lang w:val="en-US"/>
        </w:rPr>
        <w:t xml:space="preserve">distributed (smooth) seismicity model and the </w:t>
      </w:r>
      <w:proofErr w:type="spellStart"/>
      <w:r w:rsidRPr="00E0348B">
        <w:rPr>
          <w:lang w:val="en-US"/>
        </w:rPr>
        <w:t>faults+background</w:t>
      </w:r>
      <w:proofErr w:type="spellEnd"/>
      <w:r w:rsidRPr="00E0348B">
        <w:rPr>
          <w:lang w:val="en-US"/>
        </w:rPr>
        <w:t xml:space="preserve"> model</w:t>
      </w:r>
      <w:r w:rsidR="0059777D" w:rsidRPr="00E0348B">
        <w:rPr>
          <w:lang w:val="en-US"/>
        </w:rPr>
        <w:t>,</w:t>
      </w:r>
      <w:r w:rsidRPr="00E0348B">
        <w:rPr>
          <w:lang w:val="en-US"/>
        </w:rPr>
        <w:t xml:space="preserve"> as independent branches</w:t>
      </w:r>
      <w:r w:rsidR="00C34E05" w:rsidRPr="00E0348B">
        <w:rPr>
          <w:lang w:val="en-US"/>
        </w:rPr>
        <w:t>. E</w:t>
      </w:r>
      <w:r w:rsidRPr="00E0348B">
        <w:rPr>
          <w:lang w:val="en-US"/>
        </w:rPr>
        <w:t>qual weighting</w:t>
      </w:r>
      <w:r w:rsidR="00C34E05" w:rsidRPr="00E0348B">
        <w:rPr>
          <w:lang w:val="en-US"/>
        </w:rPr>
        <w:t xml:space="preserve"> was used</w:t>
      </w:r>
      <w:r w:rsidR="00D25173" w:rsidRPr="00E0348B">
        <w:rPr>
          <w:lang w:val="en-US"/>
        </w:rPr>
        <w:t xml:space="preserve"> </w:t>
      </w:r>
      <w:r w:rsidR="00146CE5">
        <w:rPr>
          <w:lang w:val="en-US"/>
        </w:rPr>
        <w:t>for</w:t>
      </w:r>
      <w:r w:rsidR="00146CE5" w:rsidRPr="00146CE5">
        <w:rPr>
          <w:lang w:val="en-US"/>
        </w:rPr>
        <w:t xml:space="preserve"> </w:t>
      </w:r>
      <w:r w:rsidR="00D25173" w:rsidRPr="00E0348B">
        <w:rPr>
          <w:lang w:val="en-US"/>
        </w:rPr>
        <w:t>the two</w:t>
      </w:r>
      <w:r w:rsidRPr="00E0348B">
        <w:rPr>
          <w:lang w:val="en-US"/>
        </w:rPr>
        <w:t>.</w:t>
      </w:r>
      <w:r w:rsidR="004F4C71" w:rsidRPr="00E0348B">
        <w:rPr>
          <w:lang w:val="en-US"/>
        </w:rPr>
        <w:t xml:space="preserve"> The main </w:t>
      </w:r>
      <w:r w:rsidR="001A54BD" w:rsidRPr="00E0348B">
        <w:rPr>
          <w:lang w:val="en-US"/>
        </w:rPr>
        <w:t>uncertainty</w:t>
      </w:r>
      <w:r w:rsidR="004F4C71" w:rsidRPr="00E0348B">
        <w:rPr>
          <w:lang w:val="en-US"/>
        </w:rPr>
        <w:t xml:space="preserve"> associated with the fault model is about the definition of the slip rate conversion</w:t>
      </w:r>
      <w:r w:rsidR="001A54BD" w:rsidRPr="00E0348B">
        <w:rPr>
          <w:lang w:val="en-US"/>
        </w:rPr>
        <w:t xml:space="preserve"> from rate class</w:t>
      </w:r>
      <w:r w:rsidR="004A6144" w:rsidRPr="00E0348B">
        <w:rPr>
          <w:lang w:val="en-US"/>
        </w:rPr>
        <w:t>es</w:t>
      </w:r>
      <w:r w:rsidR="004F4C71" w:rsidRPr="00E0348B">
        <w:rPr>
          <w:lang w:val="en-US"/>
        </w:rPr>
        <w:t xml:space="preserve"> (see </w:t>
      </w:r>
      <w:r w:rsidR="00D768FD" w:rsidRPr="00E0348B">
        <w:rPr>
          <w:lang w:val="en-US"/>
        </w:rPr>
        <w:t>section on fault model setup for details</w:t>
      </w:r>
      <w:r w:rsidR="004F4C71" w:rsidRPr="00E0348B">
        <w:rPr>
          <w:lang w:val="en-US"/>
        </w:rPr>
        <w:t>)</w:t>
      </w:r>
      <w:r w:rsidR="000F1032" w:rsidRPr="00E0348B">
        <w:rPr>
          <w:lang w:val="en-US"/>
        </w:rPr>
        <w:t>. T</w:t>
      </w:r>
      <w:r w:rsidR="00B83761">
        <w:rPr>
          <w:lang w:val="en-US"/>
        </w:rPr>
        <w:t xml:space="preserve">herefore, </w:t>
      </w:r>
      <w:r w:rsidR="00CE4915">
        <w:rPr>
          <w:lang w:val="en-US"/>
        </w:rPr>
        <w:t>to</w:t>
      </w:r>
      <w:r w:rsidR="00B83761">
        <w:rPr>
          <w:lang w:val="en-US"/>
        </w:rPr>
        <w:t xml:space="preserve"> </w:t>
      </w:r>
      <w:r w:rsidR="000F1032" w:rsidRPr="00E0348B">
        <w:rPr>
          <w:lang w:val="en-US"/>
        </w:rPr>
        <w:t>represent the associated uncertainty,</w:t>
      </w:r>
      <w:r w:rsidR="004F4C71" w:rsidRPr="00E0348B">
        <w:rPr>
          <w:lang w:val="en-US"/>
        </w:rPr>
        <w:t xml:space="preserve"> three alternative </w:t>
      </w:r>
      <w:r w:rsidR="00C03B30" w:rsidRPr="00E0348B">
        <w:rPr>
          <w:lang w:val="en-US"/>
        </w:rPr>
        <w:t xml:space="preserve">occurrence </w:t>
      </w:r>
      <w:r w:rsidR="004F4C71" w:rsidRPr="00E0348B">
        <w:rPr>
          <w:lang w:val="en-US"/>
        </w:rPr>
        <w:t>models were included</w:t>
      </w:r>
      <w:r w:rsidR="008277F4" w:rsidRPr="00E0348B">
        <w:rPr>
          <w:lang w:val="en-US"/>
        </w:rPr>
        <w:t xml:space="preserve">.  The </w:t>
      </w:r>
      <w:r w:rsidR="00CE4915">
        <w:rPr>
          <w:lang w:val="en-US"/>
        </w:rPr>
        <w:t xml:space="preserve">model providing the </w:t>
      </w:r>
      <w:r w:rsidR="008277F4" w:rsidRPr="00E0348B">
        <w:rPr>
          <w:lang w:val="en-US"/>
        </w:rPr>
        <w:t xml:space="preserve">middle estimate, considered </w:t>
      </w:r>
      <w:r w:rsidR="00146CE5">
        <w:rPr>
          <w:lang w:val="en-US"/>
        </w:rPr>
        <w:t>the</w:t>
      </w:r>
      <w:r w:rsidR="00146CE5" w:rsidRPr="00146CE5">
        <w:rPr>
          <w:lang w:val="en-US"/>
        </w:rPr>
        <w:t xml:space="preserve"> </w:t>
      </w:r>
      <w:r w:rsidR="008277F4" w:rsidRPr="00146CE5">
        <w:rPr>
          <w:lang w:val="en-US"/>
        </w:rPr>
        <w:t xml:space="preserve">most reliable, has </w:t>
      </w:r>
      <w:r w:rsidR="00146CE5">
        <w:rPr>
          <w:lang w:val="en-US"/>
        </w:rPr>
        <w:t>the</w:t>
      </w:r>
      <w:r w:rsidR="00146CE5" w:rsidRPr="00146CE5">
        <w:rPr>
          <w:lang w:val="en-US"/>
        </w:rPr>
        <w:t xml:space="preserve"> </w:t>
      </w:r>
      <w:r w:rsidR="008277F4" w:rsidRPr="00146CE5">
        <w:rPr>
          <w:lang w:val="en-US"/>
        </w:rPr>
        <w:t xml:space="preserve">largest weight </w:t>
      </w:r>
      <w:r w:rsidR="00E46017" w:rsidRPr="00146CE5">
        <w:rPr>
          <w:lang w:val="en-US"/>
        </w:rPr>
        <w:t xml:space="preserve">(0.6) </w:t>
      </w:r>
      <w:r w:rsidR="00146CE5">
        <w:rPr>
          <w:lang w:val="en-US"/>
        </w:rPr>
        <w:t>while</w:t>
      </w:r>
      <w:r w:rsidR="00146CE5" w:rsidRPr="00146CE5">
        <w:rPr>
          <w:lang w:val="en-US"/>
        </w:rPr>
        <w:t xml:space="preserve"> </w:t>
      </w:r>
      <w:r w:rsidR="008277F4" w:rsidRPr="00146CE5">
        <w:rPr>
          <w:lang w:val="en-US"/>
        </w:rPr>
        <w:t>the ot</w:t>
      </w:r>
      <w:r w:rsidR="009628F4" w:rsidRPr="00146CE5">
        <w:rPr>
          <w:lang w:val="en-US"/>
        </w:rPr>
        <w:t>her two edge models</w:t>
      </w:r>
      <w:r w:rsidR="00E46017" w:rsidRPr="00146CE5">
        <w:rPr>
          <w:lang w:val="en-US"/>
        </w:rPr>
        <w:t xml:space="preserve"> </w:t>
      </w:r>
      <w:r w:rsidR="00146CE5">
        <w:rPr>
          <w:lang w:val="en-US"/>
        </w:rPr>
        <w:t xml:space="preserve">have a lower one </w:t>
      </w:r>
      <w:r w:rsidR="00E46017" w:rsidRPr="00146CE5">
        <w:rPr>
          <w:lang w:val="en-US"/>
        </w:rPr>
        <w:t>(0.2)</w:t>
      </w:r>
      <w:r w:rsidR="008277F4" w:rsidRPr="00146CE5">
        <w:rPr>
          <w:lang w:val="en-US"/>
        </w:rPr>
        <w:t>.</w:t>
      </w:r>
      <w:r w:rsidR="005539CC" w:rsidRPr="00146CE5">
        <w:rPr>
          <w:lang w:val="en-US"/>
        </w:rPr>
        <w:t xml:space="preserve"> Similarly, three independent distributed seismicity models were implemented using different smoothing length, which is presently still </w:t>
      </w:r>
      <w:r w:rsidR="000F1032" w:rsidRPr="00146CE5">
        <w:rPr>
          <w:lang w:val="en-US"/>
        </w:rPr>
        <w:t>a</w:t>
      </w:r>
      <w:r w:rsidR="00565D81" w:rsidRPr="00146CE5">
        <w:rPr>
          <w:lang w:val="en-US"/>
        </w:rPr>
        <w:t xml:space="preserve"> highly subjective parameter</w:t>
      </w:r>
      <w:r w:rsidR="005539CC" w:rsidRPr="00146CE5">
        <w:rPr>
          <w:lang w:val="en-US"/>
        </w:rPr>
        <w:t xml:space="preserve">. </w:t>
      </w:r>
      <w:r w:rsidR="00146AA7" w:rsidRPr="00E0348B">
        <w:rPr>
          <w:lang w:val="en-US"/>
        </w:rPr>
        <w:t xml:space="preserve">To decrease the complexity of the </w:t>
      </w:r>
      <w:r w:rsidR="009D257F" w:rsidRPr="00E0348B">
        <w:rPr>
          <w:lang w:val="en-US"/>
        </w:rPr>
        <w:t xml:space="preserve">OpenQuake </w:t>
      </w:r>
      <w:r w:rsidR="00146AA7" w:rsidRPr="00E0348B">
        <w:rPr>
          <w:lang w:val="en-US"/>
        </w:rPr>
        <w:t xml:space="preserve">calculation, </w:t>
      </w:r>
      <w:r w:rsidR="005539CC" w:rsidRPr="00E0348B">
        <w:rPr>
          <w:lang w:val="en-US"/>
        </w:rPr>
        <w:t xml:space="preserve">however, </w:t>
      </w:r>
      <w:r w:rsidR="00146AA7" w:rsidRPr="00E0348B">
        <w:rPr>
          <w:lang w:val="en-US"/>
        </w:rPr>
        <w:t xml:space="preserve">the </w:t>
      </w:r>
      <w:r w:rsidR="0031436D" w:rsidRPr="00E0348B">
        <w:rPr>
          <w:lang w:val="en-US"/>
        </w:rPr>
        <w:t xml:space="preserve">alternate </w:t>
      </w:r>
      <w:r w:rsidR="00146AA7" w:rsidRPr="00E0348B">
        <w:rPr>
          <w:lang w:val="en-US"/>
        </w:rPr>
        <w:t xml:space="preserve">distributed models with different </w:t>
      </w:r>
      <w:r w:rsidR="005539CC" w:rsidRPr="00E0348B">
        <w:rPr>
          <w:lang w:val="en-US"/>
        </w:rPr>
        <w:t>parametrization</w:t>
      </w:r>
      <w:r w:rsidR="00146AA7" w:rsidRPr="00E0348B">
        <w:rPr>
          <w:lang w:val="en-US"/>
        </w:rPr>
        <w:t xml:space="preserve"> ha</w:t>
      </w:r>
      <w:r w:rsidR="005539CC" w:rsidRPr="00E0348B">
        <w:rPr>
          <w:lang w:val="en-US"/>
        </w:rPr>
        <w:t>ve</w:t>
      </w:r>
      <w:r w:rsidR="00146AA7" w:rsidRPr="00E0348B">
        <w:rPr>
          <w:lang w:val="en-US"/>
        </w:rPr>
        <w:t xml:space="preserve"> been collapsed </w:t>
      </w:r>
      <w:r w:rsidR="00771DC2" w:rsidRPr="00E0348B">
        <w:rPr>
          <w:lang w:val="en-US"/>
        </w:rPr>
        <w:t>into a single weighted-average</w:t>
      </w:r>
      <w:r w:rsidR="00146AA7" w:rsidRPr="00E0348B">
        <w:rPr>
          <w:lang w:val="en-US"/>
        </w:rPr>
        <w:t xml:space="preserve"> </w:t>
      </w:r>
      <w:r w:rsidR="00771DC2" w:rsidRPr="00E0348B">
        <w:rPr>
          <w:lang w:val="en-US"/>
        </w:rPr>
        <w:t xml:space="preserve">occurrence </w:t>
      </w:r>
      <w:r w:rsidR="00146AA7" w:rsidRPr="00E0348B">
        <w:rPr>
          <w:lang w:val="en-US"/>
        </w:rPr>
        <w:t xml:space="preserve">rate </w:t>
      </w:r>
      <w:r w:rsidR="00771DC2" w:rsidRPr="00E0348B">
        <w:rPr>
          <w:lang w:val="en-US"/>
        </w:rPr>
        <w:t>model</w:t>
      </w:r>
      <w:r w:rsidR="00E9773E" w:rsidRPr="00E0348B">
        <w:rPr>
          <w:lang w:val="en-US"/>
        </w:rPr>
        <w:t>,</w:t>
      </w:r>
      <w:r w:rsidR="00771DC2" w:rsidRPr="00E0348B">
        <w:rPr>
          <w:lang w:val="en-US"/>
        </w:rPr>
        <w:t xml:space="preserve"> </w:t>
      </w:r>
      <w:r w:rsidR="00977022" w:rsidRPr="00E0348B">
        <w:rPr>
          <w:lang w:val="en-US"/>
        </w:rPr>
        <w:t>using</w:t>
      </w:r>
      <w:r w:rsidR="00771DC2" w:rsidRPr="00E0348B">
        <w:rPr>
          <w:lang w:val="en-US"/>
        </w:rPr>
        <w:t xml:space="preserve"> weights as indicated in the logic-tree</w:t>
      </w:r>
      <w:r w:rsidR="00977022" w:rsidRPr="00E0348B">
        <w:rPr>
          <w:lang w:val="en-US"/>
        </w:rPr>
        <w:t xml:space="preserve"> table</w:t>
      </w:r>
      <w:r w:rsidR="00771DC2" w:rsidRPr="00E0348B">
        <w:rPr>
          <w:lang w:val="en-US"/>
        </w:rPr>
        <w:t>. Therefore,</w:t>
      </w:r>
      <w:r w:rsidR="00146AA7" w:rsidRPr="00E0348B">
        <w:rPr>
          <w:lang w:val="en-US"/>
        </w:rPr>
        <w:t xml:space="preserve"> </w:t>
      </w:r>
      <w:r w:rsidR="00771DC2" w:rsidRPr="00E0348B">
        <w:rPr>
          <w:lang w:val="en-US"/>
        </w:rPr>
        <w:t xml:space="preserve">smoothing length </w:t>
      </w:r>
      <w:r w:rsidR="005539CC" w:rsidRPr="00E0348B">
        <w:rPr>
          <w:lang w:val="en-US"/>
        </w:rPr>
        <w:t>variability is</w:t>
      </w:r>
      <w:r w:rsidR="00146AA7" w:rsidRPr="00E0348B">
        <w:rPr>
          <w:lang w:val="en-US"/>
        </w:rPr>
        <w:t xml:space="preserve"> not directly </w:t>
      </w:r>
      <w:r w:rsidR="00771DC2" w:rsidRPr="00E0348B">
        <w:rPr>
          <w:lang w:val="en-US"/>
        </w:rPr>
        <w:t>represented</w:t>
      </w:r>
      <w:r w:rsidR="00146AA7" w:rsidRPr="00E0348B">
        <w:rPr>
          <w:lang w:val="en-US"/>
        </w:rPr>
        <w:t xml:space="preserve"> </w:t>
      </w:r>
      <w:r w:rsidR="00E9773E" w:rsidRPr="00E0348B">
        <w:rPr>
          <w:lang w:val="en-US"/>
        </w:rPr>
        <w:t>by</w:t>
      </w:r>
      <w:r w:rsidR="00146AA7" w:rsidRPr="00E0348B">
        <w:rPr>
          <w:lang w:val="en-US"/>
        </w:rPr>
        <w:t xml:space="preserve"> independent branches</w:t>
      </w:r>
      <w:r w:rsidR="005539CC" w:rsidRPr="00E0348B">
        <w:rPr>
          <w:lang w:val="en-US"/>
        </w:rPr>
        <w:t>, although formally accounted in the source model formulation.</w:t>
      </w:r>
      <w:r w:rsidR="00E9773E" w:rsidRPr="00E0348B">
        <w:rPr>
          <w:lang w:val="en-US"/>
        </w:rPr>
        <w:t xml:space="preserve"> This</w:t>
      </w:r>
      <w:r w:rsidR="003720E8" w:rsidRPr="00E0348B">
        <w:rPr>
          <w:lang w:val="en-US"/>
        </w:rPr>
        <w:t xml:space="preserve"> simplification</w:t>
      </w:r>
      <w:r w:rsidR="00E9773E" w:rsidRPr="00E0348B">
        <w:rPr>
          <w:lang w:val="en-US"/>
        </w:rPr>
        <w:t xml:space="preserve"> should be considered when </w:t>
      </w:r>
      <w:r w:rsidR="003720E8" w:rsidRPr="00E0348B">
        <w:rPr>
          <w:lang w:val="en-US"/>
        </w:rPr>
        <w:t>the variability</w:t>
      </w:r>
      <w:r w:rsidR="00E9773E" w:rsidRPr="00E0348B">
        <w:rPr>
          <w:lang w:val="en-US"/>
        </w:rPr>
        <w:t xml:space="preserve"> of ha</w:t>
      </w:r>
      <w:r w:rsidR="003720E8" w:rsidRPr="00E0348B">
        <w:rPr>
          <w:lang w:val="en-US"/>
        </w:rPr>
        <w:t xml:space="preserve">zard </w:t>
      </w:r>
      <w:r w:rsidR="00E9773E" w:rsidRPr="00E0348B">
        <w:rPr>
          <w:lang w:val="en-US"/>
        </w:rPr>
        <w:t xml:space="preserve">calculation (e.g., quantiles hazard curves) </w:t>
      </w:r>
      <w:r w:rsidR="001F12C6" w:rsidRPr="00E0348B">
        <w:rPr>
          <w:lang w:val="en-US"/>
        </w:rPr>
        <w:t>is</w:t>
      </w:r>
      <w:r w:rsidR="00E9773E" w:rsidRPr="00E0348B">
        <w:rPr>
          <w:lang w:val="en-US"/>
        </w:rPr>
        <w:t xml:space="preserve"> to be examined.</w:t>
      </w:r>
    </w:p>
    <w:p w14:paraId="59699114" w14:textId="734ADD1C" w:rsidR="00A1044F" w:rsidRPr="00312ACE" w:rsidRDefault="00A1044F" w:rsidP="00B4280E">
      <w:pPr>
        <w:rPr>
          <w:lang w:val="en-US"/>
        </w:rPr>
      </w:pPr>
      <w:r w:rsidRPr="00E0348B">
        <w:rPr>
          <w:lang w:val="en-US"/>
        </w:rPr>
        <w:t xml:space="preserve">The ground motion logic tree is composed of four branching levels, each representing a particular combination of ground motion prediction model groups (SA, </w:t>
      </w:r>
      <w:proofErr w:type="gramStart"/>
      <w:r w:rsidRPr="00E0348B">
        <w:rPr>
          <w:lang w:val="en-US"/>
        </w:rPr>
        <w:t>SC</w:t>
      </w:r>
      <w:proofErr w:type="gramEnd"/>
      <w:r w:rsidRPr="00E0348B">
        <w:rPr>
          <w:lang w:val="en-US"/>
        </w:rPr>
        <w:t xml:space="preserve"> and DS</w:t>
      </w:r>
      <w:r w:rsidR="0052218F" w:rsidRPr="00E0348B">
        <w:rPr>
          <w:lang w:val="en-US"/>
        </w:rPr>
        <w:t>)</w:t>
      </w:r>
      <w:r w:rsidRPr="00E0348B">
        <w:rPr>
          <w:lang w:val="en-US"/>
        </w:rPr>
        <w:t xml:space="preserve"> applied to </w:t>
      </w:r>
      <w:r w:rsidR="00040361" w:rsidRPr="00E0348B">
        <w:rPr>
          <w:lang w:val="en-US"/>
        </w:rPr>
        <w:t xml:space="preserve">the </w:t>
      </w:r>
      <w:r w:rsidRPr="00E0348B">
        <w:rPr>
          <w:lang w:val="en-US"/>
        </w:rPr>
        <w:t>different regions</w:t>
      </w:r>
      <w:r w:rsidR="0052218F" w:rsidRPr="00E0348B">
        <w:rPr>
          <w:lang w:val="en-US"/>
        </w:rPr>
        <w:t xml:space="preserve"> (</w:t>
      </w:r>
      <w:r w:rsidR="00040361" w:rsidRPr="00E0348B">
        <w:rPr>
          <w:lang w:val="en-US"/>
        </w:rPr>
        <w:t xml:space="preserve">TRT, </w:t>
      </w:r>
      <w:r w:rsidR="0052218F" w:rsidRPr="00E0348B">
        <w:rPr>
          <w:lang w:val="en-US"/>
        </w:rPr>
        <w:t>see section on ground motion regionalization for details)</w:t>
      </w:r>
      <w:r w:rsidRPr="00E0348B">
        <w:rPr>
          <w:lang w:val="en-US"/>
        </w:rPr>
        <w:t xml:space="preserve">. </w:t>
      </w:r>
      <w:r w:rsidR="005261AD" w:rsidRPr="00E0348B">
        <w:rPr>
          <w:lang w:val="en-US"/>
        </w:rPr>
        <w:t xml:space="preserve">It must be stressed that </w:t>
      </w:r>
      <w:r w:rsidR="00D74FBC" w:rsidRPr="00E0348B">
        <w:rPr>
          <w:lang w:val="en-US"/>
        </w:rPr>
        <w:t>such</w:t>
      </w:r>
      <w:r w:rsidR="005261AD" w:rsidRPr="00E0348B">
        <w:rPr>
          <w:lang w:val="en-US"/>
        </w:rPr>
        <w:t xml:space="preserve"> </w:t>
      </w:r>
      <w:r w:rsidR="00D410E4">
        <w:rPr>
          <w:lang w:val="en-US"/>
        </w:rPr>
        <w:t xml:space="preserve">a </w:t>
      </w:r>
      <w:r w:rsidR="005261AD" w:rsidRPr="00D410E4">
        <w:rPr>
          <w:lang w:val="en-US"/>
        </w:rPr>
        <w:t xml:space="preserve">grouping approach, although </w:t>
      </w:r>
      <w:r w:rsidR="00B003BB" w:rsidRPr="00D410E4">
        <w:rPr>
          <w:lang w:val="en-US"/>
        </w:rPr>
        <w:t>it might appear</w:t>
      </w:r>
      <w:r w:rsidR="005261AD" w:rsidRPr="00D410E4">
        <w:rPr>
          <w:lang w:val="en-US"/>
        </w:rPr>
        <w:t xml:space="preserve"> complex </w:t>
      </w:r>
      <w:r w:rsidR="00D410E4">
        <w:rPr>
          <w:lang w:val="en-US"/>
        </w:rPr>
        <w:t>at</w:t>
      </w:r>
      <w:r w:rsidR="00D410E4" w:rsidRPr="00D410E4">
        <w:rPr>
          <w:lang w:val="en-US"/>
        </w:rPr>
        <w:t xml:space="preserve"> </w:t>
      </w:r>
      <w:r w:rsidR="00B003BB" w:rsidRPr="00D410E4">
        <w:rPr>
          <w:lang w:val="en-US"/>
        </w:rPr>
        <w:t xml:space="preserve">the </w:t>
      </w:r>
      <w:r w:rsidR="005261AD" w:rsidRPr="00D410E4">
        <w:rPr>
          <w:lang w:val="en-US"/>
        </w:rPr>
        <w:t xml:space="preserve">first </w:t>
      </w:r>
      <w:r w:rsidR="00D410E4">
        <w:rPr>
          <w:lang w:val="en-US"/>
        </w:rPr>
        <w:t>gl</w:t>
      </w:r>
      <w:r w:rsidR="00D410E4" w:rsidRPr="00D410E4">
        <w:rPr>
          <w:lang w:val="en-US"/>
        </w:rPr>
        <w:t>ance</w:t>
      </w:r>
      <w:r w:rsidR="005261AD" w:rsidRPr="00D410E4">
        <w:rPr>
          <w:lang w:val="en-US"/>
        </w:rPr>
        <w:t xml:space="preserve">, allows a greater flexibility in the definition of </w:t>
      </w:r>
      <w:r w:rsidR="00B003BB" w:rsidRPr="00E0348B">
        <w:rPr>
          <w:lang w:val="en-US"/>
        </w:rPr>
        <w:t xml:space="preserve">regions with intermediate attenuation behavior, as </w:t>
      </w:r>
      <w:r w:rsidR="00784540" w:rsidRPr="00E0348B">
        <w:rPr>
          <w:lang w:val="en-US"/>
        </w:rPr>
        <w:t xml:space="preserve">heterogenous </w:t>
      </w:r>
      <w:r w:rsidR="00B003BB" w:rsidRPr="00E0348B">
        <w:rPr>
          <w:lang w:val="en-US"/>
        </w:rPr>
        <w:t xml:space="preserve">combination of </w:t>
      </w:r>
      <w:r w:rsidR="00784540" w:rsidRPr="00E0348B">
        <w:rPr>
          <w:lang w:val="en-US"/>
        </w:rPr>
        <w:t xml:space="preserve">different </w:t>
      </w:r>
      <w:r w:rsidR="00B003BB" w:rsidRPr="00E0348B">
        <w:rPr>
          <w:lang w:val="en-US"/>
        </w:rPr>
        <w:t>tectonic groups is allowed</w:t>
      </w:r>
      <w:r w:rsidR="00FA1ED1" w:rsidRPr="00E0348B">
        <w:rPr>
          <w:lang w:val="en-US"/>
        </w:rPr>
        <w:t xml:space="preserve"> (see </w:t>
      </w:r>
      <w:r w:rsidR="00FA1ED1" w:rsidRPr="00D93383">
        <w:rPr>
          <w:lang w:val="en-US"/>
        </w:rPr>
        <w:fldChar w:fldCharType="begin"/>
      </w:r>
      <w:r w:rsidR="00FA1ED1" w:rsidRPr="00E0348B">
        <w:rPr>
          <w:lang w:val="en-US"/>
        </w:rPr>
        <w:instrText xml:space="preserve"> REF _Ref80006006 \h </w:instrText>
      </w:r>
      <w:r w:rsidR="00FA1ED1" w:rsidRPr="00D93383">
        <w:rPr>
          <w:lang w:val="en-US"/>
        </w:rPr>
      </w:r>
      <w:r w:rsidR="00FA1ED1" w:rsidRPr="00D93383">
        <w:rPr>
          <w:lang w:val="en-US"/>
        </w:rPr>
        <w:fldChar w:fldCharType="separate"/>
      </w:r>
      <w:r w:rsidR="00FE0A13" w:rsidRPr="00D93383">
        <w:rPr>
          <w:lang w:val="en-US"/>
        </w:rPr>
        <w:t xml:space="preserve">Figure </w:t>
      </w:r>
      <w:r w:rsidR="00FE0A13">
        <w:rPr>
          <w:noProof/>
          <w:lang w:val="en-US"/>
        </w:rPr>
        <w:t>29</w:t>
      </w:r>
      <w:r w:rsidR="00FA1ED1" w:rsidRPr="00D93383">
        <w:rPr>
          <w:lang w:val="en-US"/>
        </w:rPr>
        <w:fldChar w:fldCharType="end"/>
      </w:r>
      <w:r w:rsidR="00FA1ED1" w:rsidRPr="00A85F13">
        <w:rPr>
          <w:lang w:val="en-US"/>
        </w:rPr>
        <w:t>)</w:t>
      </w:r>
      <w:r w:rsidR="00B003BB" w:rsidRPr="00D93383">
        <w:rPr>
          <w:lang w:val="en-US"/>
        </w:rPr>
        <w:t>.</w:t>
      </w:r>
    </w:p>
    <w:p w14:paraId="3CCF2878" w14:textId="202EE245" w:rsidR="00B4280E" w:rsidRPr="00312ACE" w:rsidRDefault="00B4280E" w:rsidP="00B4280E">
      <w:pPr>
        <w:rPr>
          <w:lang w:val="en-US"/>
        </w:rPr>
      </w:pPr>
    </w:p>
    <w:p w14:paraId="41AB24EB" w14:textId="0D0F726D" w:rsidR="004D609C" w:rsidRPr="00A85F13" w:rsidRDefault="004D609C" w:rsidP="00B4280E">
      <w:pPr>
        <w:rPr>
          <w:lang w:val="en-US"/>
        </w:rPr>
      </w:pPr>
      <w:r w:rsidRPr="001848AD">
        <w:rPr>
          <w:noProof/>
          <w:lang w:val="en-US"/>
        </w:rPr>
        <w:lastRenderedPageBreak/>
        <w:drawing>
          <wp:inline distT="0" distB="0" distL="0" distR="0" wp14:anchorId="24A584D5" wp14:editId="73810866">
            <wp:extent cx="5759450" cy="2984500"/>
            <wp:effectExtent l="0" t="0" r="6350" b="0"/>
            <wp:docPr id="62" name="Picture 6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Diagram&#10;&#10;Description automatically generated"/>
                    <pic:cNvPicPr/>
                  </pic:nvPicPr>
                  <pic:blipFill>
                    <a:blip r:embed="rId85"/>
                    <a:stretch>
                      <a:fillRect/>
                    </a:stretch>
                  </pic:blipFill>
                  <pic:spPr>
                    <a:xfrm>
                      <a:off x="0" y="0"/>
                      <a:ext cx="5759450" cy="2984500"/>
                    </a:xfrm>
                    <a:prstGeom prst="rect">
                      <a:avLst/>
                    </a:prstGeom>
                  </pic:spPr>
                </pic:pic>
              </a:graphicData>
            </a:graphic>
          </wp:inline>
        </w:drawing>
      </w:r>
    </w:p>
    <w:p w14:paraId="06201B55" w14:textId="41ECEC8D" w:rsidR="004D609C" w:rsidRPr="00D410E4" w:rsidRDefault="004D609C" w:rsidP="004D609C">
      <w:pPr>
        <w:pStyle w:val="Caption"/>
        <w:jc w:val="both"/>
        <w:rPr>
          <w:lang w:val="en-US"/>
        </w:rPr>
      </w:pPr>
      <w:bookmarkStart w:id="152" w:name="_Ref80006006"/>
      <w:bookmarkStart w:id="153" w:name="_Toc80984822"/>
      <w:r w:rsidRPr="00D93383">
        <w:rPr>
          <w:lang w:val="en-US"/>
        </w:rPr>
        <w:t xml:space="preserve">Figure </w:t>
      </w:r>
      <w:r w:rsidRPr="00D93383">
        <w:rPr>
          <w:lang w:val="en-US"/>
        </w:rPr>
        <w:fldChar w:fldCharType="begin"/>
      </w:r>
      <w:r w:rsidRPr="00E0348B">
        <w:rPr>
          <w:lang w:val="en-US"/>
        </w:rPr>
        <w:instrText xml:space="preserve"> SEQ Figure \* ARABIC </w:instrText>
      </w:r>
      <w:r w:rsidRPr="00D93383">
        <w:rPr>
          <w:lang w:val="en-US"/>
        </w:rPr>
        <w:fldChar w:fldCharType="separate"/>
      </w:r>
      <w:r w:rsidR="00FE0A13">
        <w:rPr>
          <w:noProof/>
          <w:lang w:val="en-US"/>
        </w:rPr>
        <w:t>29</w:t>
      </w:r>
      <w:r w:rsidRPr="00D93383">
        <w:rPr>
          <w:lang w:val="en-US"/>
        </w:rPr>
        <w:fldChar w:fldCharType="end"/>
      </w:r>
      <w:bookmarkEnd w:id="152"/>
      <w:r w:rsidRPr="00A85F13">
        <w:rPr>
          <w:lang w:val="en-US"/>
        </w:rPr>
        <w:t>.</w:t>
      </w:r>
      <w:r w:rsidR="00D673C4" w:rsidRPr="00DD55E9">
        <w:rPr>
          <w:lang w:val="en-US"/>
        </w:rPr>
        <w:t xml:space="preserve"> </w:t>
      </w:r>
      <w:r w:rsidR="00D673C4" w:rsidRPr="00A85F13">
        <w:rPr>
          <w:lang w:val="en-US"/>
        </w:rPr>
        <w:t xml:space="preserve">Diagram representation of the logic-tree structure of the </w:t>
      </w:r>
      <w:r w:rsidR="00D673C4" w:rsidRPr="00D93383">
        <w:rPr>
          <w:lang w:val="en-US"/>
        </w:rPr>
        <w:t>Central Asia</w:t>
      </w:r>
      <w:r w:rsidR="00D673C4" w:rsidRPr="00312ACE">
        <w:rPr>
          <w:lang w:val="en-US"/>
        </w:rPr>
        <w:t xml:space="preserve"> hazard model</w:t>
      </w:r>
      <w:r w:rsidR="0008274E" w:rsidRPr="0024442D">
        <w:rPr>
          <w:lang w:val="en-US"/>
        </w:rPr>
        <w:t xml:space="preserve">, which includes 4 branching levels </w:t>
      </w:r>
      <w:r w:rsidR="00D410E4">
        <w:rPr>
          <w:lang w:val="en-US"/>
        </w:rPr>
        <w:t xml:space="preserve">to account </w:t>
      </w:r>
      <w:r w:rsidR="0008274E" w:rsidRPr="0024442D">
        <w:rPr>
          <w:lang w:val="en-US"/>
        </w:rPr>
        <w:t>for both</w:t>
      </w:r>
      <w:r w:rsidR="0008274E" w:rsidRPr="00D410E4">
        <w:rPr>
          <w:lang w:val="en-US"/>
        </w:rPr>
        <w:t xml:space="preserve"> the source model and ground motion model uncertaint</w:t>
      </w:r>
      <w:r w:rsidR="00D92386" w:rsidRPr="00D410E4">
        <w:rPr>
          <w:lang w:val="en-US"/>
        </w:rPr>
        <w:t>ies</w:t>
      </w:r>
      <w:r w:rsidR="0008274E" w:rsidRPr="00D410E4">
        <w:rPr>
          <w:lang w:val="en-US"/>
        </w:rPr>
        <w:t>.</w:t>
      </w:r>
      <w:bookmarkEnd w:id="153"/>
    </w:p>
    <w:p w14:paraId="7250666C" w14:textId="77777777" w:rsidR="00B4280E" w:rsidRPr="00E0348B" w:rsidRDefault="00B4280E" w:rsidP="00B4280E">
      <w:pPr>
        <w:rPr>
          <w:lang w:val="en-US"/>
        </w:rPr>
      </w:pPr>
    </w:p>
    <w:p w14:paraId="11762D7B" w14:textId="7BC5EEA0" w:rsidR="00B4280E" w:rsidRPr="00E0348B" w:rsidRDefault="004A7AEF" w:rsidP="00B4280E">
      <w:pPr>
        <w:pStyle w:val="Heading1"/>
        <w:rPr>
          <w:lang w:val="en-US"/>
        </w:rPr>
      </w:pPr>
      <w:bookmarkStart w:id="154" w:name="_Toc80987363"/>
      <w:r w:rsidRPr="00E0348B">
        <w:rPr>
          <w:lang w:val="en-US"/>
        </w:rPr>
        <w:t xml:space="preserve">PSHA </w:t>
      </w:r>
      <w:r w:rsidR="00B4280E" w:rsidRPr="00E0348B">
        <w:rPr>
          <w:lang w:val="en-US"/>
        </w:rPr>
        <w:t>Results</w:t>
      </w:r>
      <w:bookmarkEnd w:id="154"/>
    </w:p>
    <w:p w14:paraId="203263C1" w14:textId="1F00E996" w:rsidR="00B302BB" w:rsidRPr="00E0348B" w:rsidRDefault="00B302BB" w:rsidP="00B302BB">
      <w:pPr>
        <w:rPr>
          <w:lang w:val="en-US"/>
        </w:rPr>
      </w:pPr>
      <w:r w:rsidRPr="00E0348B">
        <w:rPr>
          <w:lang w:val="en-US"/>
        </w:rPr>
        <w:t xml:space="preserve">All calculations for this study were performed using Version 3.11 of the OpenQuake engine, which can be accessed at </w:t>
      </w:r>
      <w:hyperlink r:id="rId86" w:history="1">
        <w:r w:rsidR="00D67AAD" w:rsidRPr="00E0348B">
          <w:rPr>
            <w:rStyle w:val="Hyperlink"/>
            <w:lang w:val="en-US"/>
          </w:rPr>
          <w:t>https://github.com/gem/oq-engine/tree/engine-3.11</w:t>
        </w:r>
      </w:hyperlink>
      <w:r w:rsidR="00D67AAD" w:rsidRPr="00A85F13">
        <w:rPr>
          <w:lang w:val="en-US"/>
        </w:rPr>
        <w:t xml:space="preserve"> </w:t>
      </w:r>
      <w:r w:rsidRPr="00D93383">
        <w:rPr>
          <w:lang w:val="en-US"/>
        </w:rPr>
        <w:t xml:space="preserve">(last access </w:t>
      </w:r>
      <w:r w:rsidRPr="00312ACE">
        <w:rPr>
          <w:lang w:val="en-US"/>
        </w:rPr>
        <w:t>16</w:t>
      </w:r>
      <w:r w:rsidRPr="0024442D">
        <w:rPr>
          <w:lang w:val="en-US"/>
        </w:rPr>
        <w:t>/0</w:t>
      </w:r>
      <w:r w:rsidRPr="00D410E4">
        <w:rPr>
          <w:lang w:val="en-US"/>
        </w:rPr>
        <w:t>8</w:t>
      </w:r>
      <w:r w:rsidRPr="00E0348B">
        <w:rPr>
          <w:lang w:val="en-US"/>
        </w:rPr>
        <w:t>/2021).</w:t>
      </w:r>
    </w:p>
    <w:p w14:paraId="1395674A" w14:textId="733DB4FD" w:rsidR="00B302BB" w:rsidRPr="00E0348B" w:rsidRDefault="00B302BB" w:rsidP="00B302BB">
      <w:pPr>
        <w:rPr>
          <w:lang w:val="en-US"/>
        </w:rPr>
      </w:pPr>
      <w:r w:rsidRPr="00E0348B">
        <w:rPr>
          <w:lang w:val="en-US"/>
        </w:rPr>
        <w:t>The investigated area consists of a mesh of 8028 sites on a regular grid spaced at 0.2 degrees (approximately 20 km). For each site of the mesh, free rock conditions are assumed, with a fixed 30-metre averaged shear-wave velocity (Vs30) reference</w:t>
      </w:r>
      <w:r w:rsidR="001F7D75">
        <w:rPr>
          <w:lang w:val="en-US"/>
        </w:rPr>
        <w:t xml:space="preserve"> value</w:t>
      </w:r>
      <w:r w:rsidRPr="001F7D75">
        <w:rPr>
          <w:lang w:val="en-US"/>
        </w:rPr>
        <w:t xml:space="preserve"> of 800 m/s, corresponding to class A (standard rock) in E</w:t>
      </w:r>
      <w:r w:rsidRPr="00E0348B">
        <w:rPr>
          <w:lang w:val="en-US"/>
        </w:rPr>
        <w:t xml:space="preserve">urocode8 (CEN 2004) and </w:t>
      </w:r>
      <w:r w:rsidRPr="001F7D75">
        <w:rPr>
          <w:lang w:val="en-US"/>
        </w:rPr>
        <w:t xml:space="preserve">NERHP </w:t>
      </w:r>
      <w:r w:rsidRPr="00E0348B">
        <w:rPr>
          <w:lang w:val="en-US"/>
        </w:rPr>
        <w:t>(BSSC 2003) classification.</w:t>
      </w:r>
    </w:p>
    <w:p w14:paraId="030FE21B" w14:textId="24EB7C48" w:rsidR="0014204B" w:rsidRPr="00E0348B" w:rsidRDefault="0014204B" w:rsidP="00B4280E">
      <w:pPr>
        <w:rPr>
          <w:lang w:val="en-US"/>
        </w:rPr>
      </w:pPr>
    </w:p>
    <w:p w14:paraId="4E469402" w14:textId="2ADA8B68" w:rsidR="00D22C76" w:rsidRPr="00DD55E9" w:rsidRDefault="00D22C76" w:rsidP="00D22C76">
      <w:pPr>
        <w:pStyle w:val="Heading2"/>
        <w:rPr>
          <w:lang w:val="en-US" w:eastAsia="it-IT"/>
        </w:rPr>
      </w:pPr>
      <w:bookmarkStart w:id="155" w:name="_Toc80987364"/>
      <w:r w:rsidRPr="00DD55E9">
        <w:rPr>
          <w:lang w:val="en-US" w:eastAsia="it-IT"/>
        </w:rPr>
        <w:t>Hazar</w:t>
      </w:r>
      <w:r w:rsidR="00675AEB" w:rsidRPr="00DD55E9">
        <w:rPr>
          <w:lang w:val="en-US" w:eastAsia="it-IT"/>
        </w:rPr>
        <w:t>d</w:t>
      </w:r>
      <w:r w:rsidRPr="00DD55E9">
        <w:rPr>
          <w:lang w:val="en-US" w:eastAsia="it-IT"/>
        </w:rPr>
        <w:t xml:space="preserve"> curves and </w:t>
      </w:r>
      <w:r w:rsidR="00606733" w:rsidRPr="00DD55E9">
        <w:rPr>
          <w:lang w:val="en-US" w:eastAsia="it-IT"/>
        </w:rPr>
        <w:t>derived products</w:t>
      </w:r>
      <w:bookmarkEnd w:id="155"/>
    </w:p>
    <w:p w14:paraId="1D0C8B49" w14:textId="22BAB886" w:rsidR="008B1D63" w:rsidRPr="001F7D75" w:rsidRDefault="008B1D63" w:rsidP="00B4280E">
      <w:pPr>
        <w:rPr>
          <w:lang w:val="en-US"/>
        </w:rPr>
      </w:pPr>
      <w:r w:rsidRPr="00A85F13">
        <w:rPr>
          <w:lang w:val="en-US"/>
        </w:rPr>
        <w:t>Ground motion probability of exceedance (</w:t>
      </w:r>
      <w:proofErr w:type="spellStart"/>
      <w:r w:rsidRPr="00A85F13">
        <w:rPr>
          <w:lang w:val="en-US"/>
        </w:rPr>
        <w:t>PoEs</w:t>
      </w:r>
      <w:proofErr w:type="spellEnd"/>
      <w:r w:rsidRPr="00A85F13">
        <w:rPr>
          <w:lang w:val="en-US"/>
        </w:rPr>
        <w:t xml:space="preserve">) </w:t>
      </w:r>
      <w:r w:rsidR="000874A8">
        <w:rPr>
          <w:lang w:val="en-US"/>
        </w:rPr>
        <w:t xml:space="preserve">for a given observation time </w:t>
      </w:r>
      <w:r w:rsidRPr="00A85F13">
        <w:rPr>
          <w:lang w:val="en-US"/>
        </w:rPr>
        <w:t>are computed for PGA and for 5%</w:t>
      </w:r>
      <w:r w:rsidR="001F7D75">
        <w:rPr>
          <w:lang w:val="en-US"/>
        </w:rPr>
        <w:t>-</w:t>
      </w:r>
      <w:r w:rsidRPr="00A85F13">
        <w:rPr>
          <w:lang w:val="en-US"/>
        </w:rPr>
        <w:t>damped response spectral acceleration at 0.1s, 0.2s, 0.5s, 1s, 2s and 3s</w:t>
      </w:r>
      <w:r w:rsidR="001F7D75">
        <w:rPr>
          <w:lang w:val="en-US"/>
        </w:rPr>
        <w:t xml:space="preserve"> </w:t>
      </w:r>
      <w:r w:rsidR="001D704B">
        <w:rPr>
          <w:lang w:val="en-US"/>
        </w:rPr>
        <w:t>(vibration periods allowed by the selected ground motion models)</w:t>
      </w:r>
      <w:r w:rsidR="0075505E" w:rsidRPr="00D93383">
        <w:rPr>
          <w:lang w:val="en-US"/>
        </w:rPr>
        <w:t xml:space="preserve">. </w:t>
      </w:r>
      <w:r w:rsidR="000874A8">
        <w:rPr>
          <w:lang w:val="en-US"/>
        </w:rPr>
        <w:t>As often done, g</w:t>
      </w:r>
      <w:r w:rsidR="0075505E" w:rsidRPr="00312ACE">
        <w:rPr>
          <w:lang w:val="en-US"/>
        </w:rPr>
        <w:t xml:space="preserve">round motion integration has been truncated at 3 </w:t>
      </w:r>
      <w:proofErr w:type="gramStart"/>
      <w:r w:rsidR="00D30B65" w:rsidRPr="001F7D75">
        <w:rPr>
          <w:lang w:val="en-US"/>
        </w:rPr>
        <w:t>sigma</w:t>
      </w:r>
      <w:proofErr w:type="gramEnd"/>
      <w:r w:rsidR="0075505E" w:rsidRPr="001F7D75">
        <w:rPr>
          <w:lang w:val="en-US"/>
        </w:rPr>
        <w:t xml:space="preserve"> of the prediction. Output of the calculation are </w:t>
      </w:r>
      <w:r w:rsidR="000874A8">
        <w:rPr>
          <w:lang w:val="en-US"/>
        </w:rPr>
        <w:t xml:space="preserve">a) </w:t>
      </w:r>
      <w:r w:rsidR="0075505E" w:rsidRPr="001F7D75">
        <w:rPr>
          <w:lang w:val="en-US"/>
        </w:rPr>
        <w:t>mean and quantile (</w:t>
      </w:r>
      <w:r w:rsidR="00D30B65" w:rsidRPr="001F7D75">
        <w:rPr>
          <w:lang w:val="en-US"/>
        </w:rPr>
        <w:t xml:space="preserve">0.05, </w:t>
      </w:r>
      <w:r w:rsidR="0075505E" w:rsidRPr="001F7D75">
        <w:rPr>
          <w:lang w:val="en-US"/>
        </w:rPr>
        <w:t>0.15, 0.5</w:t>
      </w:r>
      <w:r w:rsidR="00D30B65" w:rsidRPr="001F7D75">
        <w:rPr>
          <w:lang w:val="en-US"/>
        </w:rPr>
        <w:t>,</w:t>
      </w:r>
      <w:r w:rsidR="0075505E" w:rsidRPr="001F7D75">
        <w:rPr>
          <w:lang w:val="en-US"/>
        </w:rPr>
        <w:t xml:space="preserve"> 0.85</w:t>
      </w:r>
      <w:r w:rsidR="00D30B65" w:rsidRPr="001F7D75">
        <w:rPr>
          <w:lang w:val="en-US"/>
        </w:rPr>
        <w:t xml:space="preserve"> and 0.95</w:t>
      </w:r>
      <w:r w:rsidR="0075505E" w:rsidRPr="001F7D75">
        <w:rPr>
          <w:lang w:val="en-US"/>
        </w:rPr>
        <w:t xml:space="preserve">) hazard curves at each </w:t>
      </w:r>
      <w:r w:rsidR="00E30CB8" w:rsidRPr="001F7D75">
        <w:rPr>
          <w:lang w:val="en-US"/>
        </w:rPr>
        <w:t>intensity measure type (</w:t>
      </w:r>
      <w:proofErr w:type="spellStart"/>
      <w:r w:rsidR="00E30CB8" w:rsidRPr="001F7D75">
        <w:rPr>
          <w:lang w:val="en-US"/>
        </w:rPr>
        <w:t>Imt</w:t>
      </w:r>
      <w:proofErr w:type="spellEnd"/>
      <w:r w:rsidR="00E30CB8" w:rsidRPr="001F7D75">
        <w:rPr>
          <w:lang w:val="en-US"/>
        </w:rPr>
        <w:t xml:space="preserve">) and </w:t>
      </w:r>
      <w:r w:rsidR="0075505E" w:rsidRPr="001F7D75">
        <w:rPr>
          <w:lang w:val="en-US"/>
        </w:rPr>
        <w:t>site</w:t>
      </w:r>
      <w:r w:rsidR="009171ED" w:rsidRPr="001F7D75">
        <w:rPr>
          <w:lang w:val="en-US"/>
        </w:rPr>
        <w:t xml:space="preserve"> (see </w:t>
      </w:r>
      <w:r w:rsidR="00EB196A" w:rsidRPr="00D93383">
        <w:rPr>
          <w:lang w:val="en-US"/>
        </w:rPr>
        <w:fldChar w:fldCharType="begin"/>
      </w:r>
      <w:r w:rsidR="00EB196A" w:rsidRPr="00E0348B">
        <w:rPr>
          <w:lang w:val="en-US"/>
        </w:rPr>
        <w:instrText xml:space="preserve"> REF _Ref80000970 \h </w:instrText>
      </w:r>
      <w:r w:rsidR="00EB196A" w:rsidRPr="00D93383">
        <w:rPr>
          <w:lang w:val="en-US"/>
        </w:rPr>
      </w:r>
      <w:r w:rsidR="00EB196A" w:rsidRPr="00D93383">
        <w:rPr>
          <w:lang w:val="en-US"/>
        </w:rPr>
        <w:fldChar w:fldCharType="separate"/>
      </w:r>
      <w:r w:rsidR="00FE0A13" w:rsidRPr="00A85F13">
        <w:rPr>
          <w:lang w:val="en-US"/>
        </w:rPr>
        <w:t xml:space="preserve">Figure </w:t>
      </w:r>
      <w:r w:rsidR="00FE0A13">
        <w:rPr>
          <w:noProof/>
          <w:lang w:val="en-US"/>
        </w:rPr>
        <w:t>30</w:t>
      </w:r>
      <w:r w:rsidR="00EB196A" w:rsidRPr="00D93383">
        <w:rPr>
          <w:lang w:val="en-US"/>
        </w:rPr>
        <w:fldChar w:fldCharType="end"/>
      </w:r>
      <w:r w:rsidR="00EB196A" w:rsidRPr="00A85F13">
        <w:rPr>
          <w:lang w:val="en-US"/>
        </w:rPr>
        <w:t xml:space="preserve"> </w:t>
      </w:r>
      <w:r w:rsidR="006B1B05" w:rsidRPr="00D93383">
        <w:rPr>
          <w:lang w:val="en-US"/>
        </w:rPr>
        <w:t xml:space="preserve">and </w:t>
      </w:r>
      <w:r w:rsidR="006B1B05" w:rsidRPr="00D93383">
        <w:rPr>
          <w:lang w:val="en-US"/>
        </w:rPr>
        <w:fldChar w:fldCharType="begin"/>
      </w:r>
      <w:r w:rsidR="006B1B05" w:rsidRPr="00E0348B">
        <w:rPr>
          <w:lang w:val="en-US"/>
        </w:rPr>
        <w:instrText xml:space="preserve"> REF _Ref80001789 \h </w:instrText>
      </w:r>
      <w:r w:rsidR="006B1B05" w:rsidRPr="00D93383">
        <w:rPr>
          <w:lang w:val="en-US"/>
        </w:rPr>
      </w:r>
      <w:r w:rsidR="006B1B05" w:rsidRPr="00D93383">
        <w:rPr>
          <w:lang w:val="en-US"/>
        </w:rPr>
        <w:fldChar w:fldCharType="separate"/>
      </w:r>
      <w:r w:rsidR="00FE0A13" w:rsidRPr="00A85F13">
        <w:rPr>
          <w:lang w:val="en-US"/>
        </w:rPr>
        <w:t xml:space="preserve">Figure </w:t>
      </w:r>
      <w:r w:rsidR="00FE0A13">
        <w:rPr>
          <w:noProof/>
          <w:lang w:val="en-US"/>
        </w:rPr>
        <w:t>31</w:t>
      </w:r>
      <w:r w:rsidR="006B1B05" w:rsidRPr="00D93383">
        <w:rPr>
          <w:lang w:val="en-US"/>
        </w:rPr>
        <w:fldChar w:fldCharType="end"/>
      </w:r>
      <w:r w:rsidR="006B1B05" w:rsidRPr="00A85F13">
        <w:rPr>
          <w:lang w:val="en-US"/>
        </w:rPr>
        <w:t xml:space="preserve"> </w:t>
      </w:r>
      <w:r w:rsidR="00EB196A" w:rsidRPr="00D93383">
        <w:rPr>
          <w:lang w:val="en-US"/>
        </w:rPr>
        <w:t xml:space="preserve">for </w:t>
      </w:r>
      <w:r w:rsidR="000B039A" w:rsidRPr="00312ACE">
        <w:rPr>
          <w:lang w:val="en-US"/>
        </w:rPr>
        <w:t>example result</w:t>
      </w:r>
      <w:r w:rsidR="0035744F" w:rsidRPr="0024442D">
        <w:rPr>
          <w:lang w:val="en-US"/>
        </w:rPr>
        <w:t>s</w:t>
      </w:r>
      <w:r w:rsidR="000B039A" w:rsidRPr="00D410E4">
        <w:rPr>
          <w:lang w:val="en-US"/>
        </w:rPr>
        <w:t xml:space="preserve"> computed at </w:t>
      </w:r>
      <w:r w:rsidR="00EB196A" w:rsidRPr="001F7D75">
        <w:rPr>
          <w:lang w:val="en-US"/>
        </w:rPr>
        <w:t>six sites selected as target for subsequent disaggregation analysis)</w:t>
      </w:r>
      <w:r w:rsidR="0075505E" w:rsidRPr="001F7D75">
        <w:rPr>
          <w:lang w:val="en-US"/>
        </w:rPr>
        <w:t xml:space="preserve">, </w:t>
      </w:r>
      <w:r w:rsidR="000874A8">
        <w:rPr>
          <w:lang w:val="en-US"/>
        </w:rPr>
        <w:t>b)</w:t>
      </w:r>
      <w:r w:rsidR="0075505E" w:rsidRPr="001F7D75">
        <w:rPr>
          <w:lang w:val="en-US"/>
        </w:rPr>
        <w:t xml:space="preserve"> Uniform Hazard Spectra (UHS</w:t>
      </w:r>
      <w:r w:rsidR="001F39E9" w:rsidRPr="001F7D75">
        <w:rPr>
          <w:lang w:val="en-US"/>
        </w:rPr>
        <w:t xml:space="preserve">, </w:t>
      </w:r>
      <w:r w:rsidR="001F39E9" w:rsidRPr="00D93383">
        <w:rPr>
          <w:lang w:val="en-US"/>
        </w:rPr>
        <w:fldChar w:fldCharType="begin"/>
      </w:r>
      <w:r w:rsidR="001F39E9" w:rsidRPr="00E0348B">
        <w:rPr>
          <w:lang w:val="en-US"/>
        </w:rPr>
        <w:instrText xml:space="preserve"> REF _Ref80001820 \h </w:instrText>
      </w:r>
      <w:r w:rsidR="001F39E9" w:rsidRPr="00D93383">
        <w:rPr>
          <w:lang w:val="en-US"/>
        </w:rPr>
      </w:r>
      <w:r w:rsidR="001F39E9" w:rsidRPr="00D93383">
        <w:rPr>
          <w:lang w:val="en-US"/>
        </w:rPr>
        <w:fldChar w:fldCharType="separate"/>
      </w:r>
      <w:r w:rsidR="00FE0A13" w:rsidRPr="00A85F13">
        <w:rPr>
          <w:lang w:val="en-US"/>
        </w:rPr>
        <w:t xml:space="preserve">Figure </w:t>
      </w:r>
      <w:r w:rsidR="00FE0A13">
        <w:rPr>
          <w:noProof/>
          <w:lang w:val="en-US"/>
        </w:rPr>
        <w:t>32</w:t>
      </w:r>
      <w:r w:rsidR="001F39E9" w:rsidRPr="00D93383">
        <w:rPr>
          <w:lang w:val="en-US"/>
        </w:rPr>
        <w:fldChar w:fldCharType="end"/>
      </w:r>
      <w:r w:rsidR="0075505E" w:rsidRPr="00A85F13">
        <w:rPr>
          <w:lang w:val="en-US"/>
        </w:rPr>
        <w:t xml:space="preserve">) and </w:t>
      </w:r>
      <w:r w:rsidR="000874A8">
        <w:rPr>
          <w:lang w:val="en-US"/>
        </w:rPr>
        <w:t xml:space="preserve">c) </w:t>
      </w:r>
      <w:r w:rsidR="0075505E" w:rsidRPr="00A85F13">
        <w:rPr>
          <w:lang w:val="en-US"/>
        </w:rPr>
        <w:t>hazard maps</w:t>
      </w:r>
      <w:r w:rsidR="005A5B1B" w:rsidRPr="00D93383">
        <w:rPr>
          <w:lang w:val="en-US"/>
        </w:rPr>
        <w:t xml:space="preserve"> computed for return periods of 25, 50, 100, 250, 475, 500 and 1000 years, corresponding </w:t>
      </w:r>
      <w:r w:rsidR="00A3679C" w:rsidRPr="00312ACE">
        <w:rPr>
          <w:lang w:val="en-US"/>
        </w:rPr>
        <w:t xml:space="preserve">respectively </w:t>
      </w:r>
      <w:r w:rsidR="005A5B1B" w:rsidRPr="0024442D">
        <w:rPr>
          <w:lang w:val="en-US"/>
        </w:rPr>
        <w:t>to</w:t>
      </w:r>
      <w:r w:rsidR="00A3679C" w:rsidRPr="00D410E4">
        <w:rPr>
          <w:lang w:val="en-US"/>
        </w:rPr>
        <w:t xml:space="preserve"> </w:t>
      </w:r>
      <w:r w:rsidR="005A5B1B" w:rsidRPr="001F7D75">
        <w:rPr>
          <w:lang w:val="en-US"/>
        </w:rPr>
        <w:t>86, 63, 39</w:t>
      </w:r>
      <w:r w:rsidR="005A5B1B" w:rsidRPr="000874A8">
        <w:rPr>
          <w:lang w:val="en-US"/>
        </w:rPr>
        <w:t>, 18, 10, 9 and 5% probability of exceedance in 50 years observation time</w:t>
      </w:r>
      <w:r w:rsidR="000874A8">
        <w:rPr>
          <w:lang w:val="en-US"/>
        </w:rPr>
        <w:t>. The calculations were carried out</w:t>
      </w:r>
      <w:r w:rsidR="002E43F4" w:rsidRPr="000874A8">
        <w:rPr>
          <w:lang w:val="en-US"/>
        </w:rPr>
        <w:t xml:space="preserve"> assuming a Poisson </w:t>
      </w:r>
      <w:r w:rsidR="000874A8">
        <w:rPr>
          <w:lang w:val="en-US"/>
        </w:rPr>
        <w:t xml:space="preserve">earthquake </w:t>
      </w:r>
      <w:r w:rsidR="002E43F4" w:rsidRPr="000874A8">
        <w:rPr>
          <w:lang w:val="en-US"/>
        </w:rPr>
        <w:t>occurrence model</w:t>
      </w:r>
      <w:r w:rsidR="000874A8">
        <w:rPr>
          <w:lang w:val="en-US"/>
        </w:rPr>
        <w:t>.</w:t>
      </w:r>
      <w:r w:rsidR="001F39E9" w:rsidRPr="000874A8">
        <w:rPr>
          <w:lang w:val="en-US"/>
        </w:rPr>
        <w:t xml:space="preserve"> </w:t>
      </w:r>
      <w:r w:rsidR="000874A8">
        <w:rPr>
          <w:lang w:val="en-US"/>
        </w:rPr>
        <w:t>S</w:t>
      </w:r>
      <w:r w:rsidR="001F39E9" w:rsidRPr="000874A8">
        <w:rPr>
          <w:lang w:val="en-US"/>
        </w:rPr>
        <w:t xml:space="preserve">ee </w:t>
      </w:r>
      <w:r w:rsidR="001F39E9" w:rsidRPr="00D93383">
        <w:rPr>
          <w:lang w:val="en-US"/>
        </w:rPr>
        <w:fldChar w:fldCharType="begin"/>
      </w:r>
      <w:r w:rsidR="001F39E9" w:rsidRPr="00E0348B">
        <w:rPr>
          <w:lang w:val="en-US"/>
        </w:rPr>
        <w:instrText xml:space="preserve"> REF _Ref80001853 \h </w:instrText>
      </w:r>
      <w:r w:rsidR="001F39E9" w:rsidRPr="00D93383">
        <w:rPr>
          <w:lang w:val="en-US"/>
        </w:rPr>
      </w:r>
      <w:r w:rsidR="001F39E9" w:rsidRPr="00D93383">
        <w:rPr>
          <w:lang w:val="en-US"/>
        </w:rPr>
        <w:fldChar w:fldCharType="separate"/>
      </w:r>
      <w:r w:rsidR="00FE0A13" w:rsidRPr="00D93383">
        <w:rPr>
          <w:lang w:val="en-US"/>
        </w:rPr>
        <w:t xml:space="preserve">Figure </w:t>
      </w:r>
      <w:r w:rsidR="00FE0A13">
        <w:rPr>
          <w:noProof/>
          <w:lang w:val="en-US"/>
        </w:rPr>
        <w:t>33</w:t>
      </w:r>
      <w:r w:rsidR="001F39E9" w:rsidRPr="00D93383">
        <w:rPr>
          <w:lang w:val="en-US"/>
        </w:rPr>
        <w:fldChar w:fldCharType="end"/>
      </w:r>
      <w:r w:rsidR="001F39E9" w:rsidRPr="00A85F13">
        <w:rPr>
          <w:lang w:val="en-US"/>
        </w:rPr>
        <w:t xml:space="preserve">, </w:t>
      </w:r>
      <w:r w:rsidR="001F39E9" w:rsidRPr="00D93383">
        <w:rPr>
          <w:lang w:val="en-US"/>
        </w:rPr>
        <w:fldChar w:fldCharType="begin"/>
      </w:r>
      <w:r w:rsidR="001F39E9" w:rsidRPr="00E0348B">
        <w:rPr>
          <w:lang w:val="en-US"/>
        </w:rPr>
        <w:instrText xml:space="preserve"> REF _Ref80001856 \h </w:instrText>
      </w:r>
      <w:r w:rsidR="001F39E9" w:rsidRPr="00D93383">
        <w:rPr>
          <w:lang w:val="en-US"/>
        </w:rPr>
      </w:r>
      <w:r w:rsidR="001F39E9" w:rsidRPr="00D93383">
        <w:rPr>
          <w:lang w:val="en-US"/>
        </w:rPr>
        <w:fldChar w:fldCharType="separate"/>
      </w:r>
      <w:r w:rsidR="00FE0A13" w:rsidRPr="00D93383">
        <w:rPr>
          <w:lang w:val="en-US"/>
        </w:rPr>
        <w:t xml:space="preserve">Figure </w:t>
      </w:r>
      <w:r w:rsidR="00FE0A13">
        <w:rPr>
          <w:noProof/>
          <w:lang w:val="en-US"/>
        </w:rPr>
        <w:t>34</w:t>
      </w:r>
      <w:r w:rsidR="001F39E9" w:rsidRPr="00D93383">
        <w:rPr>
          <w:lang w:val="en-US"/>
        </w:rPr>
        <w:fldChar w:fldCharType="end"/>
      </w:r>
      <w:r w:rsidR="001F39E9" w:rsidRPr="00A85F13">
        <w:rPr>
          <w:lang w:val="en-US"/>
        </w:rPr>
        <w:t xml:space="preserve">, </w:t>
      </w:r>
      <w:r w:rsidR="001F39E9" w:rsidRPr="00D93383">
        <w:rPr>
          <w:lang w:val="en-US"/>
        </w:rPr>
        <w:fldChar w:fldCharType="begin"/>
      </w:r>
      <w:r w:rsidR="001F39E9" w:rsidRPr="00E0348B">
        <w:rPr>
          <w:lang w:val="en-US"/>
        </w:rPr>
        <w:instrText xml:space="preserve"> REF _Ref80001858 \h </w:instrText>
      </w:r>
      <w:r w:rsidR="001F39E9" w:rsidRPr="00D93383">
        <w:rPr>
          <w:lang w:val="en-US"/>
        </w:rPr>
      </w:r>
      <w:r w:rsidR="001F39E9" w:rsidRPr="00D93383">
        <w:rPr>
          <w:lang w:val="en-US"/>
        </w:rPr>
        <w:fldChar w:fldCharType="separate"/>
      </w:r>
      <w:r w:rsidR="00FE0A13" w:rsidRPr="00D93383">
        <w:rPr>
          <w:lang w:val="en-US"/>
        </w:rPr>
        <w:t xml:space="preserve">Figure </w:t>
      </w:r>
      <w:r w:rsidR="00FE0A13">
        <w:rPr>
          <w:noProof/>
          <w:lang w:val="en-US"/>
        </w:rPr>
        <w:t>35</w:t>
      </w:r>
      <w:r w:rsidR="001F39E9" w:rsidRPr="00D93383">
        <w:rPr>
          <w:lang w:val="en-US"/>
        </w:rPr>
        <w:fldChar w:fldCharType="end"/>
      </w:r>
      <w:r w:rsidR="001F39E9" w:rsidRPr="00A85F13">
        <w:rPr>
          <w:lang w:val="en-US"/>
        </w:rPr>
        <w:t xml:space="preserve"> and </w:t>
      </w:r>
      <w:r w:rsidR="001F39E9" w:rsidRPr="00D93383">
        <w:rPr>
          <w:lang w:val="en-US"/>
        </w:rPr>
        <w:fldChar w:fldCharType="begin"/>
      </w:r>
      <w:r w:rsidR="001F39E9" w:rsidRPr="00E0348B">
        <w:rPr>
          <w:lang w:val="en-US"/>
        </w:rPr>
        <w:instrText xml:space="preserve"> REF _Ref80001859 \h </w:instrText>
      </w:r>
      <w:r w:rsidR="001F39E9" w:rsidRPr="00D93383">
        <w:rPr>
          <w:lang w:val="en-US"/>
        </w:rPr>
      </w:r>
      <w:r w:rsidR="001F39E9" w:rsidRPr="00D93383">
        <w:rPr>
          <w:lang w:val="en-US"/>
        </w:rPr>
        <w:fldChar w:fldCharType="separate"/>
      </w:r>
      <w:r w:rsidR="00FE0A13" w:rsidRPr="00A85F13">
        <w:rPr>
          <w:lang w:val="en-US"/>
        </w:rPr>
        <w:t xml:space="preserve">Figure </w:t>
      </w:r>
      <w:r w:rsidR="00FE0A13">
        <w:rPr>
          <w:noProof/>
          <w:lang w:val="en-US"/>
        </w:rPr>
        <w:t>36</w:t>
      </w:r>
      <w:r w:rsidR="001F39E9" w:rsidRPr="00D93383">
        <w:rPr>
          <w:lang w:val="en-US"/>
        </w:rPr>
        <w:fldChar w:fldCharType="end"/>
      </w:r>
      <w:r w:rsidR="001F39E9" w:rsidRPr="00A85F13">
        <w:rPr>
          <w:lang w:val="en-US"/>
        </w:rPr>
        <w:t xml:space="preserve"> for example maps at PGA and selected return periods</w:t>
      </w:r>
      <w:r w:rsidR="002862CA" w:rsidRPr="00D93383">
        <w:rPr>
          <w:lang w:val="en-US"/>
        </w:rPr>
        <w:t xml:space="preserve">. </w:t>
      </w:r>
      <w:r w:rsidR="00E2769C" w:rsidRPr="00312ACE">
        <w:rPr>
          <w:lang w:val="en-US"/>
        </w:rPr>
        <w:t xml:space="preserve">It </w:t>
      </w:r>
      <w:r w:rsidR="00E2769C" w:rsidRPr="0024442D">
        <w:rPr>
          <w:lang w:val="en-US"/>
        </w:rPr>
        <w:t>must be noted that s</w:t>
      </w:r>
      <w:r w:rsidR="002862CA" w:rsidRPr="00D410E4">
        <w:rPr>
          <w:lang w:val="en-US"/>
        </w:rPr>
        <w:t>horter return periods c</w:t>
      </w:r>
      <w:r w:rsidR="00DB723F" w:rsidRPr="001F7D75">
        <w:rPr>
          <w:lang w:val="en-US"/>
        </w:rPr>
        <w:t>ould not</w:t>
      </w:r>
      <w:r w:rsidR="002862CA" w:rsidRPr="001F7D75">
        <w:rPr>
          <w:lang w:val="en-US"/>
        </w:rPr>
        <w:t xml:space="preserve"> be computed due to numerical limitations when approaching 100% PoE.</w:t>
      </w:r>
    </w:p>
    <w:p w14:paraId="3B3E2A22" w14:textId="77777777" w:rsidR="004A7AEF" w:rsidRPr="001F7D75" w:rsidRDefault="004A7AEF" w:rsidP="00B4280E">
      <w:pPr>
        <w:rPr>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535"/>
      </w:tblGrid>
      <w:tr w:rsidR="004A7AEF" w:rsidRPr="00A85F13" w14:paraId="23A4675B" w14:textId="77777777" w:rsidTr="00A81287">
        <w:trPr>
          <w:cantSplit/>
        </w:trPr>
        <w:tc>
          <w:tcPr>
            <w:tcW w:w="4535" w:type="dxa"/>
          </w:tcPr>
          <w:p w14:paraId="7926756E" w14:textId="67873114" w:rsidR="004A7AEF" w:rsidRPr="00A85F13" w:rsidRDefault="00D43BB9" w:rsidP="00B4280E">
            <w:pPr>
              <w:rPr>
                <w:lang w:val="en-US"/>
              </w:rPr>
            </w:pPr>
            <w:r w:rsidRPr="001848AD">
              <w:rPr>
                <w:noProof/>
                <w:lang w:val="en-US"/>
              </w:rPr>
              <w:drawing>
                <wp:inline distT="0" distB="0" distL="0" distR="0" wp14:anchorId="4872CBCB" wp14:editId="7A110855">
                  <wp:extent cx="2516400" cy="251640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pic:cNvPicPr/>
                        </pic:nvPicPr>
                        <pic:blipFill>
                          <a:blip r:embed="rId87"/>
                          <a:stretch>
                            <a:fillRect/>
                          </a:stretch>
                        </pic:blipFill>
                        <pic:spPr>
                          <a:xfrm>
                            <a:off x="0" y="0"/>
                            <a:ext cx="2516400" cy="2516400"/>
                          </a:xfrm>
                          <a:prstGeom prst="rect">
                            <a:avLst/>
                          </a:prstGeom>
                        </pic:spPr>
                      </pic:pic>
                    </a:graphicData>
                  </a:graphic>
                </wp:inline>
              </w:drawing>
            </w:r>
          </w:p>
        </w:tc>
        <w:tc>
          <w:tcPr>
            <w:tcW w:w="4535" w:type="dxa"/>
          </w:tcPr>
          <w:p w14:paraId="5373FC57" w14:textId="3FD4D403" w:rsidR="004A7AEF" w:rsidRPr="00A85F13" w:rsidRDefault="00D43BB9" w:rsidP="00B4280E">
            <w:pPr>
              <w:rPr>
                <w:lang w:val="en-US"/>
              </w:rPr>
            </w:pPr>
            <w:r w:rsidRPr="001848AD">
              <w:rPr>
                <w:noProof/>
                <w:lang w:val="en-US"/>
              </w:rPr>
              <w:drawing>
                <wp:inline distT="0" distB="0" distL="0" distR="0" wp14:anchorId="62D64011" wp14:editId="29AE42A1">
                  <wp:extent cx="2516400" cy="251640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a:blip r:embed="rId88"/>
                          <a:stretch>
                            <a:fillRect/>
                          </a:stretch>
                        </pic:blipFill>
                        <pic:spPr>
                          <a:xfrm>
                            <a:off x="0" y="0"/>
                            <a:ext cx="2516400" cy="2516400"/>
                          </a:xfrm>
                          <a:prstGeom prst="rect">
                            <a:avLst/>
                          </a:prstGeom>
                        </pic:spPr>
                      </pic:pic>
                    </a:graphicData>
                  </a:graphic>
                </wp:inline>
              </w:drawing>
            </w:r>
          </w:p>
        </w:tc>
      </w:tr>
      <w:tr w:rsidR="004A7AEF" w:rsidRPr="00A85F13" w14:paraId="4E38A301" w14:textId="77777777" w:rsidTr="00A81287">
        <w:trPr>
          <w:cantSplit/>
        </w:trPr>
        <w:tc>
          <w:tcPr>
            <w:tcW w:w="4535" w:type="dxa"/>
          </w:tcPr>
          <w:p w14:paraId="751DC80D" w14:textId="763481AA" w:rsidR="004A7AEF" w:rsidRPr="00A85F13" w:rsidRDefault="00D43BB9" w:rsidP="00B4280E">
            <w:pPr>
              <w:rPr>
                <w:lang w:val="en-US"/>
              </w:rPr>
            </w:pPr>
            <w:r w:rsidRPr="001848AD">
              <w:rPr>
                <w:noProof/>
                <w:lang w:val="en-US"/>
              </w:rPr>
              <w:drawing>
                <wp:inline distT="0" distB="0" distL="0" distR="0" wp14:anchorId="575F51CA" wp14:editId="34B75459">
                  <wp:extent cx="2516400" cy="25164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r:embed="rId89"/>
                          <a:stretch>
                            <a:fillRect/>
                          </a:stretch>
                        </pic:blipFill>
                        <pic:spPr>
                          <a:xfrm>
                            <a:off x="0" y="0"/>
                            <a:ext cx="2516400" cy="2516400"/>
                          </a:xfrm>
                          <a:prstGeom prst="rect">
                            <a:avLst/>
                          </a:prstGeom>
                        </pic:spPr>
                      </pic:pic>
                    </a:graphicData>
                  </a:graphic>
                </wp:inline>
              </w:drawing>
            </w:r>
          </w:p>
        </w:tc>
        <w:tc>
          <w:tcPr>
            <w:tcW w:w="4535" w:type="dxa"/>
          </w:tcPr>
          <w:p w14:paraId="12908B31" w14:textId="5C0E5EA2" w:rsidR="004A7AEF" w:rsidRPr="00A85F13" w:rsidRDefault="00D43BB9" w:rsidP="00B4280E">
            <w:pPr>
              <w:rPr>
                <w:lang w:val="en-US"/>
              </w:rPr>
            </w:pPr>
            <w:r w:rsidRPr="001848AD">
              <w:rPr>
                <w:noProof/>
                <w:lang w:val="en-US"/>
              </w:rPr>
              <w:drawing>
                <wp:inline distT="0" distB="0" distL="0" distR="0" wp14:anchorId="2E515A19" wp14:editId="2EBA8BEF">
                  <wp:extent cx="2516400" cy="2516400"/>
                  <wp:effectExtent l="0" t="0" r="0" b="0"/>
                  <wp:docPr id="76" name="Picture 7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Chart&#10;&#10;Description automatically generated"/>
                          <pic:cNvPicPr/>
                        </pic:nvPicPr>
                        <pic:blipFill>
                          <a:blip r:embed="rId90"/>
                          <a:stretch>
                            <a:fillRect/>
                          </a:stretch>
                        </pic:blipFill>
                        <pic:spPr>
                          <a:xfrm>
                            <a:off x="0" y="0"/>
                            <a:ext cx="2516400" cy="2516400"/>
                          </a:xfrm>
                          <a:prstGeom prst="rect">
                            <a:avLst/>
                          </a:prstGeom>
                        </pic:spPr>
                      </pic:pic>
                    </a:graphicData>
                  </a:graphic>
                </wp:inline>
              </w:drawing>
            </w:r>
          </w:p>
        </w:tc>
      </w:tr>
      <w:tr w:rsidR="004A7AEF" w:rsidRPr="00A85F13" w14:paraId="1633C9FA" w14:textId="77777777" w:rsidTr="00A81287">
        <w:trPr>
          <w:cantSplit/>
        </w:trPr>
        <w:tc>
          <w:tcPr>
            <w:tcW w:w="4535" w:type="dxa"/>
          </w:tcPr>
          <w:p w14:paraId="6DD22CC9" w14:textId="4500C871" w:rsidR="004A7AEF" w:rsidRPr="00A85F13" w:rsidRDefault="00D43BB9" w:rsidP="00B4280E">
            <w:pPr>
              <w:rPr>
                <w:lang w:val="en-US"/>
              </w:rPr>
            </w:pPr>
            <w:r w:rsidRPr="001848AD">
              <w:rPr>
                <w:noProof/>
                <w:lang w:val="en-US"/>
              </w:rPr>
              <w:drawing>
                <wp:inline distT="0" distB="0" distL="0" distR="0" wp14:anchorId="4A16827F" wp14:editId="13C92FB5">
                  <wp:extent cx="2516400" cy="251640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pic:cNvPicPr/>
                        </pic:nvPicPr>
                        <pic:blipFill>
                          <a:blip r:embed="rId91"/>
                          <a:stretch>
                            <a:fillRect/>
                          </a:stretch>
                        </pic:blipFill>
                        <pic:spPr>
                          <a:xfrm>
                            <a:off x="0" y="0"/>
                            <a:ext cx="2516400" cy="2516400"/>
                          </a:xfrm>
                          <a:prstGeom prst="rect">
                            <a:avLst/>
                          </a:prstGeom>
                        </pic:spPr>
                      </pic:pic>
                    </a:graphicData>
                  </a:graphic>
                </wp:inline>
              </w:drawing>
            </w:r>
          </w:p>
        </w:tc>
        <w:tc>
          <w:tcPr>
            <w:tcW w:w="4535" w:type="dxa"/>
          </w:tcPr>
          <w:p w14:paraId="330D098A" w14:textId="3493EDAD" w:rsidR="004A7AEF" w:rsidRPr="00A85F13" w:rsidRDefault="00D43BB9" w:rsidP="00B4280E">
            <w:pPr>
              <w:rPr>
                <w:lang w:val="en-US"/>
              </w:rPr>
            </w:pPr>
            <w:r w:rsidRPr="001848AD">
              <w:rPr>
                <w:noProof/>
                <w:lang w:val="en-US"/>
              </w:rPr>
              <w:drawing>
                <wp:inline distT="0" distB="0" distL="0" distR="0" wp14:anchorId="2A11CAA2" wp14:editId="1E941110">
                  <wp:extent cx="2516400" cy="251640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pic:cNvPicPr/>
                        </pic:nvPicPr>
                        <pic:blipFill>
                          <a:blip r:embed="rId92"/>
                          <a:stretch>
                            <a:fillRect/>
                          </a:stretch>
                        </pic:blipFill>
                        <pic:spPr>
                          <a:xfrm>
                            <a:off x="0" y="0"/>
                            <a:ext cx="2516400" cy="2516400"/>
                          </a:xfrm>
                          <a:prstGeom prst="rect">
                            <a:avLst/>
                          </a:prstGeom>
                        </pic:spPr>
                      </pic:pic>
                    </a:graphicData>
                  </a:graphic>
                </wp:inline>
              </w:drawing>
            </w:r>
          </w:p>
        </w:tc>
      </w:tr>
    </w:tbl>
    <w:p w14:paraId="48E2DB83" w14:textId="4DA5A9DE" w:rsidR="00422BFE" w:rsidRPr="000874A8" w:rsidRDefault="00422BFE" w:rsidP="00422BFE">
      <w:pPr>
        <w:pStyle w:val="Caption"/>
        <w:jc w:val="both"/>
        <w:rPr>
          <w:lang w:val="en-US"/>
        </w:rPr>
      </w:pPr>
      <w:bookmarkStart w:id="156" w:name="_Ref80000970"/>
      <w:bookmarkStart w:id="157" w:name="_Toc80984823"/>
      <w:r w:rsidRPr="00A85F13">
        <w:rPr>
          <w:lang w:val="en-US"/>
        </w:rPr>
        <w:t xml:space="preserve">Figure </w:t>
      </w:r>
      <w:r w:rsidRPr="00D93383">
        <w:rPr>
          <w:lang w:val="en-US"/>
        </w:rPr>
        <w:fldChar w:fldCharType="begin"/>
      </w:r>
      <w:r w:rsidRPr="00E0348B">
        <w:rPr>
          <w:lang w:val="en-US"/>
        </w:rPr>
        <w:instrText xml:space="preserve"> SEQ Figure \* ARABIC </w:instrText>
      </w:r>
      <w:r w:rsidRPr="00D93383">
        <w:rPr>
          <w:lang w:val="en-US"/>
        </w:rPr>
        <w:fldChar w:fldCharType="separate"/>
      </w:r>
      <w:r w:rsidR="00FE0A13">
        <w:rPr>
          <w:noProof/>
          <w:lang w:val="en-US"/>
        </w:rPr>
        <w:t>30</w:t>
      </w:r>
      <w:r w:rsidRPr="00D93383">
        <w:rPr>
          <w:lang w:val="en-US"/>
        </w:rPr>
        <w:fldChar w:fldCharType="end"/>
      </w:r>
      <w:bookmarkEnd w:id="156"/>
      <w:r w:rsidRPr="00A85F13">
        <w:rPr>
          <w:lang w:val="en-US"/>
        </w:rPr>
        <w:t xml:space="preserve">. </w:t>
      </w:r>
      <w:r w:rsidR="009171ED" w:rsidRPr="00D93383">
        <w:rPr>
          <w:lang w:val="en-US"/>
        </w:rPr>
        <w:t>Example of m</w:t>
      </w:r>
      <w:r w:rsidR="009171ED" w:rsidRPr="00312ACE">
        <w:rPr>
          <w:lang w:val="en-US"/>
        </w:rPr>
        <w:t>ean hazard curves computed</w:t>
      </w:r>
      <w:r w:rsidR="009171ED" w:rsidRPr="00D410E4">
        <w:rPr>
          <w:lang w:val="en-US"/>
        </w:rPr>
        <w:t xml:space="preserve"> </w:t>
      </w:r>
      <w:r w:rsidR="00EB69AB" w:rsidRPr="00D410E4">
        <w:rPr>
          <w:lang w:val="en-US"/>
        </w:rPr>
        <w:t xml:space="preserve">at six selected target sites (all country capitals plus Almaty, </w:t>
      </w:r>
      <w:r w:rsidR="004D556A" w:rsidRPr="001F7D75">
        <w:rPr>
          <w:lang w:val="en-US"/>
        </w:rPr>
        <w:t>Kazakhstan</w:t>
      </w:r>
      <w:r w:rsidR="000874A8">
        <w:rPr>
          <w:lang w:val="en-US"/>
        </w:rPr>
        <w:t>. Note that Nur-Sultan was formerly known as Astana</w:t>
      </w:r>
      <w:r w:rsidR="00EB69AB" w:rsidRPr="001F7D75">
        <w:rPr>
          <w:lang w:val="en-US"/>
        </w:rPr>
        <w:t xml:space="preserve">) </w:t>
      </w:r>
      <w:r w:rsidR="009171ED" w:rsidRPr="000874A8">
        <w:rPr>
          <w:lang w:val="en-US"/>
        </w:rPr>
        <w:t xml:space="preserve">for different intensity measure </w:t>
      </w:r>
      <w:r w:rsidR="009171ED" w:rsidRPr="000874A8">
        <w:rPr>
          <w:lang w:val="en-US"/>
        </w:rPr>
        <w:lastRenderedPageBreak/>
        <w:t xml:space="preserve">types (PGA and spectral </w:t>
      </w:r>
      <w:r w:rsidR="000874A8">
        <w:rPr>
          <w:lang w:val="en-US"/>
        </w:rPr>
        <w:t xml:space="preserve">accelerations for </w:t>
      </w:r>
      <w:r w:rsidR="009171ED" w:rsidRPr="000874A8">
        <w:rPr>
          <w:lang w:val="en-US"/>
        </w:rPr>
        <w:t xml:space="preserve">periods </w:t>
      </w:r>
      <w:r w:rsidR="000874A8" w:rsidRPr="000874A8">
        <w:rPr>
          <w:lang w:val="en-US"/>
        </w:rPr>
        <w:t xml:space="preserve">increasing </w:t>
      </w:r>
      <w:r w:rsidR="009171ED" w:rsidRPr="000874A8">
        <w:rPr>
          <w:lang w:val="en-US"/>
        </w:rPr>
        <w:t xml:space="preserve">from 0.2 s to 3 s) </w:t>
      </w:r>
      <w:r w:rsidR="00EB69AB" w:rsidRPr="000874A8">
        <w:rPr>
          <w:lang w:val="en-US"/>
        </w:rPr>
        <w:t>with 10% probability of exceedance in 50 years.</w:t>
      </w:r>
      <w:bookmarkEnd w:id="157"/>
    </w:p>
    <w:p w14:paraId="1E94201A" w14:textId="44D59D16" w:rsidR="004A7AEF" w:rsidRPr="006143A0" w:rsidRDefault="004A7AEF" w:rsidP="00B4280E">
      <w:pPr>
        <w:rPr>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535"/>
      </w:tblGrid>
      <w:tr w:rsidR="00076F75" w:rsidRPr="00A85F13" w14:paraId="2F575892" w14:textId="77777777" w:rsidTr="00A81287">
        <w:trPr>
          <w:cantSplit/>
        </w:trPr>
        <w:tc>
          <w:tcPr>
            <w:tcW w:w="4535" w:type="dxa"/>
          </w:tcPr>
          <w:p w14:paraId="1C11A82A" w14:textId="7752F036" w:rsidR="00076F75" w:rsidRPr="00A85F13" w:rsidRDefault="005B548C" w:rsidP="00527AB1">
            <w:pPr>
              <w:rPr>
                <w:lang w:val="en-US"/>
              </w:rPr>
            </w:pPr>
            <w:r w:rsidRPr="001848AD">
              <w:rPr>
                <w:noProof/>
                <w:lang w:val="en-US"/>
              </w:rPr>
              <w:drawing>
                <wp:inline distT="0" distB="0" distL="0" distR="0" wp14:anchorId="43D63C5B" wp14:editId="5108E203">
                  <wp:extent cx="2516400" cy="2516400"/>
                  <wp:effectExtent l="0" t="0" r="0" b="0"/>
                  <wp:docPr id="79" name="Picture 79" descr="Chart, diagram,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Chart, diagram, line chart&#10;&#10;Description automatically generated"/>
                          <pic:cNvPicPr/>
                        </pic:nvPicPr>
                        <pic:blipFill>
                          <a:blip r:embed="rId93"/>
                          <a:stretch>
                            <a:fillRect/>
                          </a:stretch>
                        </pic:blipFill>
                        <pic:spPr>
                          <a:xfrm>
                            <a:off x="0" y="0"/>
                            <a:ext cx="2516400" cy="2516400"/>
                          </a:xfrm>
                          <a:prstGeom prst="rect">
                            <a:avLst/>
                          </a:prstGeom>
                        </pic:spPr>
                      </pic:pic>
                    </a:graphicData>
                  </a:graphic>
                </wp:inline>
              </w:drawing>
            </w:r>
          </w:p>
        </w:tc>
        <w:tc>
          <w:tcPr>
            <w:tcW w:w="4535" w:type="dxa"/>
          </w:tcPr>
          <w:p w14:paraId="6C6D11F8" w14:textId="11782EAE" w:rsidR="00076F75" w:rsidRPr="00A85F13" w:rsidRDefault="005B548C" w:rsidP="00527AB1">
            <w:pPr>
              <w:rPr>
                <w:lang w:val="en-US"/>
              </w:rPr>
            </w:pPr>
            <w:r w:rsidRPr="001848AD">
              <w:rPr>
                <w:noProof/>
                <w:lang w:val="en-US"/>
              </w:rPr>
              <w:drawing>
                <wp:inline distT="0" distB="0" distL="0" distR="0" wp14:anchorId="4AA374F8" wp14:editId="314F8C5C">
                  <wp:extent cx="2516400" cy="2516400"/>
                  <wp:effectExtent l="0" t="0" r="0" b="0"/>
                  <wp:docPr id="80" name="Picture 80" descr="Chart, diagram,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Chart, diagram, line chart&#10;&#10;Description automatically generated"/>
                          <pic:cNvPicPr/>
                        </pic:nvPicPr>
                        <pic:blipFill>
                          <a:blip r:embed="rId94"/>
                          <a:stretch>
                            <a:fillRect/>
                          </a:stretch>
                        </pic:blipFill>
                        <pic:spPr>
                          <a:xfrm>
                            <a:off x="0" y="0"/>
                            <a:ext cx="2516400" cy="2516400"/>
                          </a:xfrm>
                          <a:prstGeom prst="rect">
                            <a:avLst/>
                          </a:prstGeom>
                        </pic:spPr>
                      </pic:pic>
                    </a:graphicData>
                  </a:graphic>
                </wp:inline>
              </w:drawing>
            </w:r>
          </w:p>
        </w:tc>
      </w:tr>
      <w:tr w:rsidR="00076F75" w:rsidRPr="00A85F13" w14:paraId="3ACAA388" w14:textId="77777777" w:rsidTr="00A81287">
        <w:trPr>
          <w:cantSplit/>
        </w:trPr>
        <w:tc>
          <w:tcPr>
            <w:tcW w:w="4535" w:type="dxa"/>
          </w:tcPr>
          <w:p w14:paraId="44EDAE15" w14:textId="5203093D" w:rsidR="00076F75" w:rsidRPr="00A85F13" w:rsidRDefault="005B548C" w:rsidP="00527AB1">
            <w:pPr>
              <w:rPr>
                <w:lang w:val="en-US"/>
              </w:rPr>
            </w:pPr>
            <w:r w:rsidRPr="001848AD">
              <w:rPr>
                <w:noProof/>
                <w:lang w:val="en-US"/>
              </w:rPr>
              <w:drawing>
                <wp:inline distT="0" distB="0" distL="0" distR="0" wp14:anchorId="59863CB4" wp14:editId="1E1A3992">
                  <wp:extent cx="2516400" cy="251640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95"/>
                          <a:stretch>
                            <a:fillRect/>
                          </a:stretch>
                        </pic:blipFill>
                        <pic:spPr>
                          <a:xfrm>
                            <a:off x="0" y="0"/>
                            <a:ext cx="2516400" cy="2516400"/>
                          </a:xfrm>
                          <a:prstGeom prst="rect">
                            <a:avLst/>
                          </a:prstGeom>
                        </pic:spPr>
                      </pic:pic>
                    </a:graphicData>
                  </a:graphic>
                </wp:inline>
              </w:drawing>
            </w:r>
          </w:p>
        </w:tc>
        <w:tc>
          <w:tcPr>
            <w:tcW w:w="4535" w:type="dxa"/>
          </w:tcPr>
          <w:p w14:paraId="6D3C3BAF" w14:textId="2D145457" w:rsidR="00076F75" w:rsidRPr="00A85F13" w:rsidRDefault="005B548C" w:rsidP="00527AB1">
            <w:pPr>
              <w:rPr>
                <w:lang w:val="en-US"/>
              </w:rPr>
            </w:pPr>
            <w:r w:rsidRPr="001848AD">
              <w:rPr>
                <w:noProof/>
                <w:lang w:val="en-US"/>
              </w:rPr>
              <w:drawing>
                <wp:inline distT="0" distB="0" distL="0" distR="0" wp14:anchorId="7FF453F6" wp14:editId="0ED01E47">
                  <wp:extent cx="2516400" cy="2516400"/>
                  <wp:effectExtent l="0" t="0" r="0" b="0"/>
                  <wp:docPr id="82" name="Picture 82" descr="Char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Chart, diagram&#10;&#10;Description automatically generated"/>
                          <pic:cNvPicPr/>
                        </pic:nvPicPr>
                        <pic:blipFill>
                          <a:blip r:embed="rId96"/>
                          <a:stretch>
                            <a:fillRect/>
                          </a:stretch>
                        </pic:blipFill>
                        <pic:spPr>
                          <a:xfrm>
                            <a:off x="0" y="0"/>
                            <a:ext cx="2516400" cy="2516400"/>
                          </a:xfrm>
                          <a:prstGeom prst="rect">
                            <a:avLst/>
                          </a:prstGeom>
                        </pic:spPr>
                      </pic:pic>
                    </a:graphicData>
                  </a:graphic>
                </wp:inline>
              </w:drawing>
            </w:r>
          </w:p>
        </w:tc>
      </w:tr>
      <w:tr w:rsidR="00076F75" w:rsidRPr="00A85F13" w14:paraId="476B7B2F" w14:textId="77777777" w:rsidTr="00A81287">
        <w:trPr>
          <w:cantSplit/>
        </w:trPr>
        <w:tc>
          <w:tcPr>
            <w:tcW w:w="4535" w:type="dxa"/>
          </w:tcPr>
          <w:p w14:paraId="0AF07519" w14:textId="20565498" w:rsidR="00076F75" w:rsidRPr="00A85F13" w:rsidRDefault="005B548C" w:rsidP="00527AB1">
            <w:pPr>
              <w:rPr>
                <w:lang w:val="en-US"/>
              </w:rPr>
            </w:pPr>
            <w:r w:rsidRPr="001848AD">
              <w:rPr>
                <w:noProof/>
                <w:lang w:val="en-US"/>
              </w:rPr>
              <w:drawing>
                <wp:inline distT="0" distB="0" distL="0" distR="0" wp14:anchorId="2AF81F4A" wp14:editId="18BD2819">
                  <wp:extent cx="2516400" cy="2516400"/>
                  <wp:effectExtent l="0" t="0" r="0" b="0"/>
                  <wp:docPr id="83" name="Picture 83"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Chart, line chart&#10;&#10;Description automatically generated"/>
                          <pic:cNvPicPr/>
                        </pic:nvPicPr>
                        <pic:blipFill>
                          <a:blip r:embed="rId97"/>
                          <a:stretch>
                            <a:fillRect/>
                          </a:stretch>
                        </pic:blipFill>
                        <pic:spPr>
                          <a:xfrm>
                            <a:off x="0" y="0"/>
                            <a:ext cx="2516400" cy="2516400"/>
                          </a:xfrm>
                          <a:prstGeom prst="rect">
                            <a:avLst/>
                          </a:prstGeom>
                        </pic:spPr>
                      </pic:pic>
                    </a:graphicData>
                  </a:graphic>
                </wp:inline>
              </w:drawing>
            </w:r>
          </w:p>
        </w:tc>
        <w:tc>
          <w:tcPr>
            <w:tcW w:w="4535" w:type="dxa"/>
          </w:tcPr>
          <w:p w14:paraId="45C8E7A5" w14:textId="770DF583" w:rsidR="00076F75" w:rsidRPr="00A85F13" w:rsidRDefault="005B548C" w:rsidP="00527AB1">
            <w:pPr>
              <w:rPr>
                <w:lang w:val="en-US"/>
              </w:rPr>
            </w:pPr>
            <w:r w:rsidRPr="001848AD">
              <w:rPr>
                <w:noProof/>
                <w:lang w:val="en-US"/>
              </w:rPr>
              <w:drawing>
                <wp:inline distT="0" distB="0" distL="0" distR="0" wp14:anchorId="6D90A616" wp14:editId="304A6665">
                  <wp:extent cx="2516400" cy="2516400"/>
                  <wp:effectExtent l="0" t="0" r="0" b="0"/>
                  <wp:docPr id="84" name="Picture 84" descr="Chart, diagram,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Chart, diagram, line chart&#10;&#10;Description automatically generated"/>
                          <pic:cNvPicPr/>
                        </pic:nvPicPr>
                        <pic:blipFill>
                          <a:blip r:embed="rId98"/>
                          <a:stretch>
                            <a:fillRect/>
                          </a:stretch>
                        </pic:blipFill>
                        <pic:spPr>
                          <a:xfrm>
                            <a:off x="0" y="0"/>
                            <a:ext cx="2516400" cy="2516400"/>
                          </a:xfrm>
                          <a:prstGeom prst="rect">
                            <a:avLst/>
                          </a:prstGeom>
                        </pic:spPr>
                      </pic:pic>
                    </a:graphicData>
                  </a:graphic>
                </wp:inline>
              </w:drawing>
            </w:r>
          </w:p>
        </w:tc>
      </w:tr>
    </w:tbl>
    <w:p w14:paraId="7F225C82" w14:textId="3034A51F" w:rsidR="00422BFE" w:rsidRPr="000874A8" w:rsidRDefault="00422BFE" w:rsidP="00422BFE">
      <w:pPr>
        <w:pStyle w:val="Caption"/>
        <w:jc w:val="both"/>
        <w:rPr>
          <w:lang w:val="en-US"/>
        </w:rPr>
      </w:pPr>
      <w:bookmarkStart w:id="158" w:name="_Ref80001789"/>
      <w:bookmarkStart w:id="159" w:name="_Toc80984824"/>
      <w:r w:rsidRPr="00A85F13">
        <w:rPr>
          <w:lang w:val="en-US"/>
        </w:rPr>
        <w:lastRenderedPageBreak/>
        <w:t xml:space="preserve">Figure </w:t>
      </w:r>
      <w:r w:rsidRPr="00D93383">
        <w:rPr>
          <w:lang w:val="en-US"/>
        </w:rPr>
        <w:fldChar w:fldCharType="begin"/>
      </w:r>
      <w:r w:rsidRPr="00E0348B">
        <w:rPr>
          <w:lang w:val="en-US"/>
        </w:rPr>
        <w:instrText xml:space="preserve"> SEQ Figure \* ARABIC </w:instrText>
      </w:r>
      <w:r w:rsidRPr="00D93383">
        <w:rPr>
          <w:lang w:val="en-US"/>
        </w:rPr>
        <w:fldChar w:fldCharType="separate"/>
      </w:r>
      <w:r w:rsidR="00FE0A13">
        <w:rPr>
          <w:noProof/>
          <w:lang w:val="en-US"/>
        </w:rPr>
        <w:t>31</w:t>
      </w:r>
      <w:r w:rsidRPr="00D93383">
        <w:rPr>
          <w:lang w:val="en-US"/>
        </w:rPr>
        <w:fldChar w:fldCharType="end"/>
      </w:r>
      <w:bookmarkEnd w:id="158"/>
      <w:r w:rsidRPr="00A85F13">
        <w:rPr>
          <w:lang w:val="en-US"/>
        </w:rPr>
        <w:t xml:space="preserve">. </w:t>
      </w:r>
      <w:r w:rsidR="009B0745" w:rsidRPr="00D93383">
        <w:rPr>
          <w:lang w:val="en-US"/>
        </w:rPr>
        <w:t>Example of mean hazard curve</w:t>
      </w:r>
      <w:r w:rsidR="009B0745" w:rsidRPr="00312ACE">
        <w:rPr>
          <w:lang w:val="en-US"/>
        </w:rPr>
        <w:t xml:space="preserve"> statistic (mean and quantiles)</w:t>
      </w:r>
      <w:r w:rsidR="009B0745" w:rsidRPr="001F7D75">
        <w:rPr>
          <w:lang w:val="en-US"/>
        </w:rPr>
        <w:t xml:space="preserve"> computed at six selected target sites (all country capitals plus Almaty, Kazakhstan) for PGA</w:t>
      </w:r>
      <w:r w:rsidR="009B0745" w:rsidRPr="000874A8">
        <w:rPr>
          <w:lang w:val="en-US"/>
        </w:rPr>
        <w:t xml:space="preserve"> with 10% probability of exceedance in 50 years.</w:t>
      </w:r>
      <w:bookmarkEnd w:id="159"/>
    </w:p>
    <w:p w14:paraId="72CD5326" w14:textId="3C28C79B" w:rsidR="00076F75" w:rsidRPr="00E0348B" w:rsidRDefault="00076F75" w:rsidP="00B4280E">
      <w:pPr>
        <w:rPr>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535"/>
      </w:tblGrid>
      <w:tr w:rsidR="00076F75" w:rsidRPr="00A85F13" w14:paraId="78F7C436" w14:textId="77777777" w:rsidTr="00A81287">
        <w:trPr>
          <w:cantSplit/>
        </w:trPr>
        <w:tc>
          <w:tcPr>
            <w:tcW w:w="4535" w:type="dxa"/>
          </w:tcPr>
          <w:p w14:paraId="65FEE7C8" w14:textId="5C36B43A" w:rsidR="00076F75" w:rsidRPr="00A85F13" w:rsidRDefault="00076F75" w:rsidP="00527AB1">
            <w:pPr>
              <w:rPr>
                <w:lang w:val="en-US"/>
              </w:rPr>
            </w:pPr>
            <w:r w:rsidRPr="001848AD">
              <w:rPr>
                <w:noProof/>
                <w:lang w:val="en-US"/>
              </w:rPr>
              <w:drawing>
                <wp:inline distT="0" distB="0" distL="0" distR="0" wp14:anchorId="39AD0F21" wp14:editId="6E7B5E86">
                  <wp:extent cx="2768400" cy="2264400"/>
                  <wp:effectExtent l="0" t="0" r="635"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pic:cNvPicPr/>
                        </pic:nvPicPr>
                        <pic:blipFill>
                          <a:blip r:embed="rId99"/>
                          <a:stretch>
                            <a:fillRect/>
                          </a:stretch>
                        </pic:blipFill>
                        <pic:spPr>
                          <a:xfrm>
                            <a:off x="0" y="0"/>
                            <a:ext cx="2768400" cy="2264400"/>
                          </a:xfrm>
                          <a:prstGeom prst="rect">
                            <a:avLst/>
                          </a:prstGeom>
                        </pic:spPr>
                      </pic:pic>
                    </a:graphicData>
                  </a:graphic>
                </wp:inline>
              </w:drawing>
            </w:r>
          </w:p>
        </w:tc>
        <w:tc>
          <w:tcPr>
            <w:tcW w:w="4535" w:type="dxa"/>
          </w:tcPr>
          <w:p w14:paraId="7F0EE1C2" w14:textId="355636F4" w:rsidR="00076F75" w:rsidRPr="00A85F13" w:rsidRDefault="00076F75" w:rsidP="00527AB1">
            <w:pPr>
              <w:rPr>
                <w:lang w:val="en-US"/>
              </w:rPr>
            </w:pPr>
            <w:r w:rsidRPr="001848AD">
              <w:rPr>
                <w:noProof/>
                <w:lang w:val="en-US"/>
              </w:rPr>
              <w:drawing>
                <wp:inline distT="0" distB="0" distL="0" distR="0" wp14:anchorId="4786EC9B" wp14:editId="0DE63FFB">
                  <wp:extent cx="2768400" cy="2264400"/>
                  <wp:effectExtent l="0" t="0" r="635"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pic:cNvPicPr/>
                        </pic:nvPicPr>
                        <pic:blipFill>
                          <a:blip r:embed="rId100"/>
                          <a:stretch>
                            <a:fillRect/>
                          </a:stretch>
                        </pic:blipFill>
                        <pic:spPr>
                          <a:xfrm>
                            <a:off x="0" y="0"/>
                            <a:ext cx="2768400" cy="2264400"/>
                          </a:xfrm>
                          <a:prstGeom prst="rect">
                            <a:avLst/>
                          </a:prstGeom>
                        </pic:spPr>
                      </pic:pic>
                    </a:graphicData>
                  </a:graphic>
                </wp:inline>
              </w:drawing>
            </w:r>
          </w:p>
        </w:tc>
      </w:tr>
      <w:tr w:rsidR="00076F75" w:rsidRPr="00A85F13" w14:paraId="05A1FEA2" w14:textId="77777777" w:rsidTr="00A81287">
        <w:trPr>
          <w:cantSplit/>
        </w:trPr>
        <w:tc>
          <w:tcPr>
            <w:tcW w:w="4535" w:type="dxa"/>
          </w:tcPr>
          <w:p w14:paraId="542F4BD2" w14:textId="415A8D1A" w:rsidR="00076F75" w:rsidRPr="00A85F13" w:rsidRDefault="00076F75" w:rsidP="00527AB1">
            <w:pPr>
              <w:rPr>
                <w:lang w:val="en-US"/>
              </w:rPr>
            </w:pPr>
            <w:r w:rsidRPr="001848AD">
              <w:rPr>
                <w:noProof/>
                <w:lang w:val="en-US"/>
              </w:rPr>
              <w:drawing>
                <wp:inline distT="0" distB="0" distL="0" distR="0" wp14:anchorId="49E3F4FD" wp14:editId="5531390E">
                  <wp:extent cx="2768400" cy="2264400"/>
                  <wp:effectExtent l="0" t="0" r="635"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pic:cNvPicPr/>
                        </pic:nvPicPr>
                        <pic:blipFill>
                          <a:blip r:embed="rId101"/>
                          <a:stretch>
                            <a:fillRect/>
                          </a:stretch>
                        </pic:blipFill>
                        <pic:spPr>
                          <a:xfrm>
                            <a:off x="0" y="0"/>
                            <a:ext cx="2768400" cy="2264400"/>
                          </a:xfrm>
                          <a:prstGeom prst="rect">
                            <a:avLst/>
                          </a:prstGeom>
                        </pic:spPr>
                      </pic:pic>
                    </a:graphicData>
                  </a:graphic>
                </wp:inline>
              </w:drawing>
            </w:r>
          </w:p>
        </w:tc>
        <w:tc>
          <w:tcPr>
            <w:tcW w:w="4535" w:type="dxa"/>
          </w:tcPr>
          <w:p w14:paraId="357C8909" w14:textId="321059C7" w:rsidR="00076F75" w:rsidRPr="00A85F13" w:rsidRDefault="00076F75" w:rsidP="00527AB1">
            <w:pPr>
              <w:rPr>
                <w:lang w:val="en-US"/>
              </w:rPr>
            </w:pPr>
            <w:r w:rsidRPr="001848AD">
              <w:rPr>
                <w:noProof/>
                <w:lang w:val="en-US"/>
              </w:rPr>
              <w:drawing>
                <wp:inline distT="0" distB="0" distL="0" distR="0" wp14:anchorId="3851033B" wp14:editId="5C66A2C1">
                  <wp:extent cx="2768400" cy="2264400"/>
                  <wp:effectExtent l="0" t="0" r="635"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pic:cNvPicPr/>
                        </pic:nvPicPr>
                        <pic:blipFill>
                          <a:blip r:embed="rId102"/>
                          <a:stretch>
                            <a:fillRect/>
                          </a:stretch>
                        </pic:blipFill>
                        <pic:spPr>
                          <a:xfrm>
                            <a:off x="0" y="0"/>
                            <a:ext cx="2768400" cy="2264400"/>
                          </a:xfrm>
                          <a:prstGeom prst="rect">
                            <a:avLst/>
                          </a:prstGeom>
                        </pic:spPr>
                      </pic:pic>
                    </a:graphicData>
                  </a:graphic>
                </wp:inline>
              </w:drawing>
            </w:r>
          </w:p>
        </w:tc>
      </w:tr>
      <w:tr w:rsidR="00076F75" w:rsidRPr="00A85F13" w14:paraId="6A3035C9" w14:textId="77777777" w:rsidTr="00A81287">
        <w:trPr>
          <w:cantSplit/>
        </w:trPr>
        <w:tc>
          <w:tcPr>
            <w:tcW w:w="4535" w:type="dxa"/>
          </w:tcPr>
          <w:p w14:paraId="32B23098" w14:textId="30A5AD0B" w:rsidR="00076F75" w:rsidRPr="00A85F13" w:rsidRDefault="00076F75" w:rsidP="00527AB1">
            <w:pPr>
              <w:rPr>
                <w:lang w:val="en-US"/>
              </w:rPr>
            </w:pPr>
            <w:r w:rsidRPr="001848AD">
              <w:rPr>
                <w:noProof/>
                <w:lang w:val="en-US"/>
              </w:rPr>
              <w:drawing>
                <wp:inline distT="0" distB="0" distL="0" distR="0" wp14:anchorId="5EEC4D25" wp14:editId="687EA9B1">
                  <wp:extent cx="2768400" cy="2264400"/>
                  <wp:effectExtent l="0" t="0" r="635"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pic:cNvPicPr/>
                        </pic:nvPicPr>
                        <pic:blipFill>
                          <a:blip r:embed="rId103"/>
                          <a:stretch>
                            <a:fillRect/>
                          </a:stretch>
                        </pic:blipFill>
                        <pic:spPr>
                          <a:xfrm>
                            <a:off x="0" y="0"/>
                            <a:ext cx="2768400" cy="2264400"/>
                          </a:xfrm>
                          <a:prstGeom prst="rect">
                            <a:avLst/>
                          </a:prstGeom>
                        </pic:spPr>
                      </pic:pic>
                    </a:graphicData>
                  </a:graphic>
                </wp:inline>
              </w:drawing>
            </w:r>
          </w:p>
        </w:tc>
        <w:tc>
          <w:tcPr>
            <w:tcW w:w="4535" w:type="dxa"/>
          </w:tcPr>
          <w:p w14:paraId="78FF0358" w14:textId="063020F6" w:rsidR="00076F75" w:rsidRPr="00A85F13" w:rsidRDefault="00076F75" w:rsidP="00527AB1">
            <w:pPr>
              <w:rPr>
                <w:lang w:val="en-US"/>
              </w:rPr>
            </w:pPr>
            <w:r w:rsidRPr="001848AD">
              <w:rPr>
                <w:noProof/>
                <w:lang w:val="en-US"/>
              </w:rPr>
              <w:drawing>
                <wp:inline distT="0" distB="0" distL="0" distR="0" wp14:anchorId="7F6D2A8C" wp14:editId="5E40D480">
                  <wp:extent cx="2768400" cy="2264400"/>
                  <wp:effectExtent l="0" t="0" r="635"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pic:cNvPicPr/>
                        </pic:nvPicPr>
                        <pic:blipFill>
                          <a:blip r:embed="rId104"/>
                          <a:stretch>
                            <a:fillRect/>
                          </a:stretch>
                        </pic:blipFill>
                        <pic:spPr>
                          <a:xfrm>
                            <a:off x="0" y="0"/>
                            <a:ext cx="2768400" cy="2264400"/>
                          </a:xfrm>
                          <a:prstGeom prst="rect">
                            <a:avLst/>
                          </a:prstGeom>
                        </pic:spPr>
                      </pic:pic>
                    </a:graphicData>
                  </a:graphic>
                </wp:inline>
              </w:drawing>
            </w:r>
          </w:p>
        </w:tc>
      </w:tr>
    </w:tbl>
    <w:p w14:paraId="6443ECC9" w14:textId="3EAFD29B" w:rsidR="00422BFE" w:rsidRPr="000874A8" w:rsidRDefault="00422BFE" w:rsidP="00422BFE">
      <w:pPr>
        <w:pStyle w:val="Caption"/>
        <w:jc w:val="both"/>
        <w:rPr>
          <w:lang w:val="en-US"/>
        </w:rPr>
      </w:pPr>
      <w:bookmarkStart w:id="160" w:name="_Ref80001820"/>
      <w:bookmarkStart w:id="161" w:name="_Toc80984825"/>
      <w:r w:rsidRPr="00A85F13">
        <w:rPr>
          <w:lang w:val="en-US"/>
        </w:rPr>
        <w:t xml:space="preserve">Figure </w:t>
      </w:r>
      <w:r w:rsidRPr="00D93383">
        <w:rPr>
          <w:lang w:val="en-US"/>
        </w:rPr>
        <w:fldChar w:fldCharType="begin"/>
      </w:r>
      <w:r w:rsidRPr="00E0348B">
        <w:rPr>
          <w:lang w:val="en-US"/>
        </w:rPr>
        <w:instrText xml:space="preserve"> SEQ Figure \* ARABIC </w:instrText>
      </w:r>
      <w:r w:rsidRPr="00D93383">
        <w:rPr>
          <w:lang w:val="en-US"/>
        </w:rPr>
        <w:fldChar w:fldCharType="separate"/>
      </w:r>
      <w:r w:rsidR="00FE0A13">
        <w:rPr>
          <w:noProof/>
          <w:lang w:val="en-US"/>
        </w:rPr>
        <w:t>32</w:t>
      </w:r>
      <w:r w:rsidRPr="00D93383">
        <w:rPr>
          <w:lang w:val="en-US"/>
        </w:rPr>
        <w:fldChar w:fldCharType="end"/>
      </w:r>
      <w:bookmarkEnd w:id="160"/>
      <w:r w:rsidRPr="00A85F13">
        <w:rPr>
          <w:lang w:val="en-US"/>
        </w:rPr>
        <w:t>.</w:t>
      </w:r>
      <w:r w:rsidR="00EA3B22" w:rsidRPr="00D93383">
        <w:rPr>
          <w:lang w:val="en-US"/>
        </w:rPr>
        <w:t xml:space="preserve"> </w:t>
      </w:r>
      <w:r w:rsidR="00EA3B22" w:rsidRPr="00312ACE">
        <w:rPr>
          <w:lang w:val="en-US"/>
        </w:rPr>
        <w:t xml:space="preserve">Example of </w:t>
      </w:r>
      <w:r w:rsidR="00EA3B22" w:rsidRPr="001F7D75">
        <w:rPr>
          <w:lang w:val="en-US"/>
        </w:rPr>
        <w:t xml:space="preserve">uniform hazard spectra (UHS) computed at six selected target sites (all country capitals plus Almaty, Kazakhstan) </w:t>
      </w:r>
      <w:r w:rsidR="008D76CD" w:rsidRPr="000874A8">
        <w:rPr>
          <w:lang w:val="en-US"/>
        </w:rPr>
        <w:t>for</w:t>
      </w:r>
      <w:r w:rsidR="00EA3B22" w:rsidRPr="000874A8">
        <w:rPr>
          <w:lang w:val="en-US"/>
        </w:rPr>
        <w:t xml:space="preserve"> 10% probability of exceedance in 50 years.</w:t>
      </w:r>
      <w:r w:rsidR="00455B0F">
        <w:rPr>
          <w:lang w:val="en-US"/>
        </w:rPr>
        <w:t xml:space="preserve"> It must be noted that the sharp amplitude peak is due to lack of calculation periods below 0.1s and should be considered </w:t>
      </w:r>
      <w:r w:rsidR="0089141F">
        <w:rPr>
          <w:lang w:val="en-US"/>
        </w:rPr>
        <w:t xml:space="preserve">just </w:t>
      </w:r>
      <w:r w:rsidR="00455B0F">
        <w:rPr>
          <w:lang w:val="en-US"/>
        </w:rPr>
        <w:t>as</w:t>
      </w:r>
      <w:r w:rsidR="0089141F">
        <w:rPr>
          <w:lang w:val="en-US"/>
        </w:rPr>
        <w:t xml:space="preserve"> a</w:t>
      </w:r>
      <w:r w:rsidR="00455B0F">
        <w:rPr>
          <w:lang w:val="en-US"/>
        </w:rPr>
        <w:t xml:space="preserve"> graphical artifact.</w:t>
      </w:r>
      <w:r w:rsidR="000C7763">
        <w:rPr>
          <w:lang w:val="en-US"/>
        </w:rPr>
        <w:t xml:space="preserve"> PGA is conventionally presented at</w:t>
      </w:r>
      <w:r w:rsidR="006716FB">
        <w:rPr>
          <w:lang w:val="en-US"/>
        </w:rPr>
        <w:t xml:space="preserve"> period</w:t>
      </w:r>
      <w:r w:rsidR="000C7763">
        <w:rPr>
          <w:lang w:val="en-US"/>
        </w:rPr>
        <w:t xml:space="preserve"> 0.02s (</w:t>
      </w:r>
      <w:r w:rsidR="004C6C20">
        <w:rPr>
          <w:lang w:val="en-US"/>
        </w:rPr>
        <w:t>5</w:t>
      </w:r>
      <w:r w:rsidR="000C7763">
        <w:rPr>
          <w:lang w:val="en-US"/>
        </w:rPr>
        <w:t>0Hz).</w:t>
      </w:r>
      <w:bookmarkEnd w:id="161"/>
    </w:p>
    <w:p w14:paraId="037E6B24" w14:textId="23E0F1C9" w:rsidR="00076F75" w:rsidRPr="000874A8" w:rsidRDefault="00076F75" w:rsidP="00B4280E">
      <w:pPr>
        <w:rPr>
          <w:lang w:val="en-US"/>
        </w:rPr>
      </w:pPr>
    </w:p>
    <w:p w14:paraId="3405C5B1" w14:textId="77777777" w:rsidR="00E7353E" w:rsidRPr="006143A0" w:rsidRDefault="00E7353E" w:rsidP="00E7353E">
      <w:pPr>
        <w:rPr>
          <w:lang w:val="en-US"/>
        </w:rPr>
      </w:pPr>
    </w:p>
    <w:p w14:paraId="5C7DDD6F" w14:textId="77777777" w:rsidR="00E7353E" w:rsidRPr="00A85F13" w:rsidRDefault="00E7353E" w:rsidP="00E7353E">
      <w:pPr>
        <w:rPr>
          <w:lang w:val="en-US"/>
        </w:rPr>
      </w:pPr>
      <w:r w:rsidRPr="001848AD">
        <w:rPr>
          <w:noProof/>
          <w:lang w:val="en-US"/>
        </w:rPr>
        <w:drawing>
          <wp:inline distT="0" distB="0" distL="0" distR="0" wp14:anchorId="0EBB5B0A" wp14:editId="44A03778">
            <wp:extent cx="5759450" cy="3583940"/>
            <wp:effectExtent l="0" t="0" r="635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105"/>
                    <a:stretch>
                      <a:fillRect/>
                    </a:stretch>
                  </pic:blipFill>
                  <pic:spPr>
                    <a:xfrm>
                      <a:off x="0" y="0"/>
                      <a:ext cx="5759450" cy="3583940"/>
                    </a:xfrm>
                    <a:prstGeom prst="rect">
                      <a:avLst/>
                    </a:prstGeom>
                  </pic:spPr>
                </pic:pic>
              </a:graphicData>
            </a:graphic>
          </wp:inline>
        </w:drawing>
      </w:r>
    </w:p>
    <w:p w14:paraId="63A4C5C3" w14:textId="5107FEC6" w:rsidR="00E7353E" w:rsidRPr="001F7D75" w:rsidRDefault="00E7353E" w:rsidP="00E7353E">
      <w:pPr>
        <w:pStyle w:val="Caption"/>
        <w:jc w:val="both"/>
        <w:rPr>
          <w:lang w:val="en-US"/>
        </w:rPr>
      </w:pPr>
      <w:bookmarkStart w:id="162" w:name="_Ref80001853"/>
      <w:bookmarkStart w:id="163" w:name="_Toc80984826"/>
      <w:r w:rsidRPr="00D93383">
        <w:rPr>
          <w:lang w:val="en-US"/>
        </w:rPr>
        <w:t xml:space="preserve">Figure </w:t>
      </w:r>
      <w:r w:rsidRPr="00D93383">
        <w:rPr>
          <w:lang w:val="en-US"/>
        </w:rPr>
        <w:fldChar w:fldCharType="begin"/>
      </w:r>
      <w:r w:rsidRPr="00E0348B">
        <w:rPr>
          <w:lang w:val="en-US"/>
        </w:rPr>
        <w:instrText xml:space="preserve"> SEQ Figure \* ARABIC </w:instrText>
      </w:r>
      <w:r w:rsidRPr="00D93383">
        <w:rPr>
          <w:lang w:val="en-US"/>
        </w:rPr>
        <w:fldChar w:fldCharType="separate"/>
      </w:r>
      <w:r w:rsidR="00FE0A13">
        <w:rPr>
          <w:noProof/>
          <w:lang w:val="en-US"/>
        </w:rPr>
        <w:t>33</w:t>
      </w:r>
      <w:r w:rsidRPr="00D93383">
        <w:rPr>
          <w:lang w:val="en-US"/>
        </w:rPr>
        <w:fldChar w:fldCharType="end"/>
      </w:r>
      <w:bookmarkEnd w:id="162"/>
      <w:r w:rsidRPr="00A85F13">
        <w:rPr>
          <w:lang w:val="en-US"/>
        </w:rPr>
        <w:t xml:space="preserve">. </w:t>
      </w:r>
      <w:r w:rsidRPr="00D93383">
        <w:rPr>
          <w:lang w:val="en-US"/>
        </w:rPr>
        <w:t xml:space="preserve">Map of the </w:t>
      </w:r>
      <w:r w:rsidRPr="00312ACE">
        <w:rPr>
          <w:lang w:val="en-US"/>
        </w:rPr>
        <w:t>computed peak ground accelerations (PGA) with 5% probability of exceedance for 50 years investigation time (corresponding to about 1000 years return period)</w:t>
      </w:r>
      <w:r w:rsidR="006143A0">
        <w:rPr>
          <w:lang w:val="en-US"/>
        </w:rPr>
        <w:t xml:space="preserve"> for rock conditions (Vs30 of 800m/s)</w:t>
      </w:r>
      <w:r w:rsidRPr="00312ACE">
        <w:rPr>
          <w:lang w:val="en-US"/>
        </w:rPr>
        <w:t>.</w:t>
      </w:r>
      <w:bookmarkEnd w:id="163"/>
    </w:p>
    <w:p w14:paraId="4343ACE5" w14:textId="77777777" w:rsidR="00E7353E" w:rsidRPr="001F7D75" w:rsidRDefault="00E7353E" w:rsidP="00E7353E">
      <w:pPr>
        <w:rPr>
          <w:lang w:val="en-US"/>
        </w:rPr>
      </w:pPr>
    </w:p>
    <w:p w14:paraId="164CABFB" w14:textId="77777777" w:rsidR="00E7353E" w:rsidRPr="00A85F13" w:rsidRDefault="00E7353E" w:rsidP="00E7353E">
      <w:pPr>
        <w:rPr>
          <w:lang w:val="en-US"/>
        </w:rPr>
      </w:pPr>
      <w:r w:rsidRPr="001848AD">
        <w:rPr>
          <w:noProof/>
          <w:lang w:val="en-US"/>
        </w:rPr>
        <w:lastRenderedPageBreak/>
        <w:drawing>
          <wp:inline distT="0" distB="0" distL="0" distR="0" wp14:anchorId="517CD035" wp14:editId="3C4C6462">
            <wp:extent cx="5759450" cy="3583940"/>
            <wp:effectExtent l="0" t="0" r="635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106"/>
                    <a:stretch>
                      <a:fillRect/>
                    </a:stretch>
                  </pic:blipFill>
                  <pic:spPr>
                    <a:xfrm>
                      <a:off x="0" y="0"/>
                      <a:ext cx="5759450" cy="3583940"/>
                    </a:xfrm>
                    <a:prstGeom prst="rect">
                      <a:avLst/>
                    </a:prstGeom>
                  </pic:spPr>
                </pic:pic>
              </a:graphicData>
            </a:graphic>
          </wp:inline>
        </w:drawing>
      </w:r>
    </w:p>
    <w:p w14:paraId="166E670C" w14:textId="5768568A" w:rsidR="00E7353E" w:rsidRPr="001F7D75" w:rsidRDefault="00E7353E" w:rsidP="00E7353E">
      <w:pPr>
        <w:pStyle w:val="Caption"/>
        <w:jc w:val="both"/>
        <w:rPr>
          <w:lang w:val="en-US"/>
        </w:rPr>
      </w:pPr>
      <w:bookmarkStart w:id="164" w:name="_Ref80001856"/>
      <w:bookmarkStart w:id="165" w:name="_Toc80984827"/>
      <w:r w:rsidRPr="00D93383">
        <w:rPr>
          <w:lang w:val="en-US"/>
        </w:rPr>
        <w:t xml:space="preserve">Figure </w:t>
      </w:r>
      <w:r w:rsidRPr="00D93383">
        <w:rPr>
          <w:lang w:val="en-US"/>
        </w:rPr>
        <w:fldChar w:fldCharType="begin"/>
      </w:r>
      <w:r w:rsidRPr="00E0348B">
        <w:rPr>
          <w:lang w:val="en-US"/>
        </w:rPr>
        <w:instrText xml:space="preserve"> SEQ Figure \* ARABIC </w:instrText>
      </w:r>
      <w:r w:rsidRPr="00D93383">
        <w:rPr>
          <w:lang w:val="en-US"/>
        </w:rPr>
        <w:fldChar w:fldCharType="separate"/>
      </w:r>
      <w:r w:rsidR="00FE0A13">
        <w:rPr>
          <w:noProof/>
          <w:lang w:val="en-US"/>
        </w:rPr>
        <w:t>34</w:t>
      </w:r>
      <w:r w:rsidRPr="00D93383">
        <w:rPr>
          <w:lang w:val="en-US"/>
        </w:rPr>
        <w:fldChar w:fldCharType="end"/>
      </w:r>
      <w:bookmarkEnd w:id="164"/>
      <w:r w:rsidRPr="00A85F13">
        <w:rPr>
          <w:lang w:val="en-US"/>
        </w:rPr>
        <w:t xml:space="preserve">. </w:t>
      </w:r>
      <w:r w:rsidRPr="00D93383">
        <w:rPr>
          <w:lang w:val="en-US"/>
        </w:rPr>
        <w:t>Map of the computed peak ground accelerations (PGA) with 10</w:t>
      </w:r>
      <w:r w:rsidRPr="00312ACE">
        <w:rPr>
          <w:lang w:val="en-US"/>
        </w:rPr>
        <w:t>% probability of exceedance for 50 years investigation time (corresponding to about 475 years return period)</w:t>
      </w:r>
      <w:r w:rsidR="006143A0">
        <w:rPr>
          <w:lang w:val="en-US"/>
        </w:rPr>
        <w:t xml:space="preserve"> for rock conditions (Vs30 of 800m/s)</w:t>
      </w:r>
      <w:r w:rsidRPr="00312ACE">
        <w:rPr>
          <w:lang w:val="en-US"/>
        </w:rPr>
        <w:t>.</w:t>
      </w:r>
      <w:bookmarkEnd w:id="165"/>
    </w:p>
    <w:p w14:paraId="0D6F6C24" w14:textId="77777777" w:rsidR="00E7353E" w:rsidRPr="001F7D75" w:rsidRDefault="00E7353E" w:rsidP="00E7353E">
      <w:pPr>
        <w:rPr>
          <w:lang w:val="en-US"/>
        </w:rPr>
      </w:pPr>
    </w:p>
    <w:p w14:paraId="06946A96" w14:textId="77777777" w:rsidR="00E7353E" w:rsidRPr="00A85F13" w:rsidRDefault="00E7353E" w:rsidP="00E7353E">
      <w:pPr>
        <w:rPr>
          <w:lang w:val="en-US"/>
        </w:rPr>
      </w:pPr>
      <w:r w:rsidRPr="001848AD">
        <w:rPr>
          <w:noProof/>
          <w:lang w:val="en-US"/>
        </w:rPr>
        <w:drawing>
          <wp:inline distT="0" distB="0" distL="0" distR="0" wp14:anchorId="59B3E95A" wp14:editId="660C1528">
            <wp:extent cx="5759450" cy="3583940"/>
            <wp:effectExtent l="0" t="0" r="6350" b="0"/>
            <wp:docPr id="58" name="Picture 5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Map&#10;&#10;Description automatically generated"/>
                    <pic:cNvPicPr/>
                  </pic:nvPicPr>
                  <pic:blipFill>
                    <a:blip r:embed="rId107"/>
                    <a:stretch>
                      <a:fillRect/>
                    </a:stretch>
                  </pic:blipFill>
                  <pic:spPr>
                    <a:xfrm>
                      <a:off x="0" y="0"/>
                      <a:ext cx="5759450" cy="3583940"/>
                    </a:xfrm>
                    <a:prstGeom prst="rect">
                      <a:avLst/>
                    </a:prstGeom>
                  </pic:spPr>
                </pic:pic>
              </a:graphicData>
            </a:graphic>
          </wp:inline>
        </w:drawing>
      </w:r>
    </w:p>
    <w:p w14:paraId="06C9B73D" w14:textId="26A318A5" w:rsidR="00E7353E" w:rsidRPr="001F7D75" w:rsidRDefault="00E7353E" w:rsidP="00E7353E">
      <w:pPr>
        <w:pStyle w:val="Caption"/>
        <w:jc w:val="both"/>
        <w:rPr>
          <w:lang w:val="en-US"/>
        </w:rPr>
      </w:pPr>
      <w:bookmarkStart w:id="166" w:name="_Ref80001858"/>
      <w:bookmarkStart w:id="167" w:name="_Toc80984828"/>
      <w:r w:rsidRPr="00D93383">
        <w:rPr>
          <w:lang w:val="en-US"/>
        </w:rPr>
        <w:lastRenderedPageBreak/>
        <w:t xml:space="preserve">Figure </w:t>
      </w:r>
      <w:r w:rsidRPr="00D93383">
        <w:rPr>
          <w:lang w:val="en-US"/>
        </w:rPr>
        <w:fldChar w:fldCharType="begin"/>
      </w:r>
      <w:r w:rsidRPr="00E0348B">
        <w:rPr>
          <w:lang w:val="en-US"/>
        </w:rPr>
        <w:instrText xml:space="preserve"> SEQ Figure \* ARABIC </w:instrText>
      </w:r>
      <w:r w:rsidRPr="00D93383">
        <w:rPr>
          <w:lang w:val="en-US"/>
        </w:rPr>
        <w:fldChar w:fldCharType="separate"/>
      </w:r>
      <w:r w:rsidR="00FE0A13">
        <w:rPr>
          <w:noProof/>
          <w:lang w:val="en-US"/>
        </w:rPr>
        <w:t>35</w:t>
      </w:r>
      <w:r w:rsidRPr="00D93383">
        <w:rPr>
          <w:lang w:val="en-US"/>
        </w:rPr>
        <w:fldChar w:fldCharType="end"/>
      </w:r>
      <w:bookmarkEnd w:id="166"/>
      <w:r w:rsidRPr="00A85F13">
        <w:rPr>
          <w:lang w:val="en-US"/>
        </w:rPr>
        <w:t xml:space="preserve">. </w:t>
      </w:r>
      <w:r w:rsidRPr="00D93383">
        <w:rPr>
          <w:lang w:val="en-US"/>
        </w:rPr>
        <w:t>Map of the computed peak ground accelerations (PGA) with 39% probability of exceedance for 50 years investi</w:t>
      </w:r>
      <w:r w:rsidRPr="00312ACE">
        <w:rPr>
          <w:lang w:val="en-US"/>
        </w:rPr>
        <w:t>gation time (corresponding to about 100 years return period)</w:t>
      </w:r>
      <w:r w:rsidR="006143A0">
        <w:rPr>
          <w:lang w:val="en-US"/>
        </w:rPr>
        <w:t xml:space="preserve"> for rock conditions (Vs30 of 800m/s)</w:t>
      </w:r>
      <w:r w:rsidRPr="00312ACE">
        <w:rPr>
          <w:lang w:val="en-US"/>
        </w:rPr>
        <w:t>.</w:t>
      </w:r>
      <w:bookmarkEnd w:id="167"/>
    </w:p>
    <w:p w14:paraId="0387623A" w14:textId="77777777" w:rsidR="00E7353E" w:rsidRPr="001F7D75" w:rsidRDefault="00E7353E" w:rsidP="00E7353E">
      <w:pPr>
        <w:rPr>
          <w:lang w:val="en-US"/>
        </w:rPr>
      </w:pPr>
    </w:p>
    <w:p w14:paraId="7BCFEDFC" w14:textId="77777777" w:rsidR="00E7353E" w:rsidRPr="00A85F13" w:rsidRDefault="00E7353E" w:rsidP="00E7353E">
      <w:pPr>
        <w:rPr>
          <w:lang w:val="en-US"/>
        </w:rPr>
      </w:pPr>
      <w:r w:rsidRPr="001848AD">
        <w:rPr>
          <w:noProof/>
          <w:lang w:val="en-US"/>
        </w:rPr>
        <w:drawing>
          <wp:inline distT="0" distB="0" distL="0" distR="0" wp14:anchorId="78949C35" wp14:editId="7839A70B">
            <wp:extent cx="5759450" cy="3583940"/>
            <wp:effectExtent l="0" t="0" r="635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pic:cNvPicPr/>
                  </pic:nvPicPr>
                  <pic:blipFill>
                    <a:blip r:embed="rId108"/>
                    <a:stretch>
                      <a:fillRect/>
                    </a:stretch>
                  </pic:blipFill>
                  <pic:spPr>
                    <a:xfrm>
                      <a:off x="0" y="0"/>
                      <a:ext cx="5759450" cy="3583940"/>
                    </a:xfrm>
                    <a:prstGeom prst="rect">
                      <a:avLst/>
                    </a:prstGeom>
                  </pic:spPr>
                </pic:pic>
              </a:graphicData>
            </a:graphic>
          </wp:inline>
        </w:drawing>
      </w:r>
    </w:p>
    <w:p w14:paraId="72E9CF1C" w14:textId="2856EE22" w:rsidR="00E7353E" w:rsidRPr="001F7D75" w:rsidRDefault="00E7353E" w:rsidP="00E7353E">
      <w:pPr>
        <w:pStyle w:val="Caption"/>
        <w:jc w:val="both"/>
        <w:rPr>
          <w:lang w:val="en-US"/>
        </w:rPr>
      </w:pPr>
      <w:bookmarkStart w:id="168" w:name="_Ref80001859"/>
      <w:bookmarkStart w:id="169" w:name="_Toc80984829"/>
      <w:r w:rsidRPr="00A85F13">
        <w:rPr>
          <w:lang w:val="en-US"/>
        </w:rPr>
        <w:t xml:space="preserve">Figure </w:t>
      </w:r>
      <w:r w:rsidRPr="00D93383">
        <w:rPr>
          <w:lang w:val="en-US"/>
        </w:rPr>
        <w:fldChar w:fldCharType="begin"/>
      </w:r>
      <w:r w:rsidRPr="00E0348B">
        <w:rPr>
          <w:lang w:val="en-US"/>
        </w:rPr>
        <w:instrText xml:space="preserve"> SEQ Figure \* ARABIC </w:instrText>
      </w:r>
      <w:r w:rsidRPr="00D93383">
        <w:rPr>
          <w:lang w:val="en-US"/>
        </w:rPr>
        <w:fldChar w:fldCharType="separate"/>
      </w:r>
      <w:r w:rsidR="00FE0A13">
        <w:rPr>
          <w:noProof/>
          <w:lang w:val="en-US"/>
        </w:rPr>
        <w:t>36</w:t>
      </w:r>
      <w:r w:rsidRPr="00D93383">
        <w:rPr>
          <w:lang w:val="en-US"/>
        </w:rPr>
        <w:fldChar w:fldCharType="end"/>
      </w:r>
      <w:bookmarkEnd w:id="168"/>
      <w:r w:rsidRPr="00A85F13">
        <w:rPr>
          <w:lang w:val="en-US"/>
        </w:rPr>
        <w:t xml:space="preserve">. </w:t>
      </w:r>
      <w:r w:rsidRPr="00D93383">
        <w:rPr>
          <w:lang w:val="en-US"/>
        </w:rPr>
        <w:t>Map of the computed peak ground accelerations (PGA) with 89% probability of exceedance for 50 years investigation time (corresponding to about 25 years ret</w:t>
      </w:r>
      <w:r w:rsidRPr="00312ACE">
        <w:rPr>
          <w:lang w:val="en-US"/>
        </w:rPr>
        <w:t>urn period).</w:t>
      </w:r>
      <w:bookmarkEnd w:id="169"/>
    </w:p>
    <w:p w14:paraId="5D5FB5AF" w14:textId="1D22D4C6" w:rsidR="00B4280E" w:rsidRPr="001F7D75" w:rsidRDefault="00B4280E" w:rsidP="00B4280E">
      <w:pPr>
        <w:rPr>
          <w:rFonts w:ascii="Cambria" w:hAnsi="Cambria" w:cs="Arial"/>
          <w:b/>
          <w:bCs/>
          <w:kern w:val="32"/>
          <w:lang w:val="en-US"/>
        </w:rPr>
      </w:pPr>
    </w:p>
    <w:p w14:paraId="07299670" w14:textId="2474091E" w:rsidR="00675AEB" w:rsidRPr="00E23FA8" w:rsidRDefault="00675AEB" w:rsidP="00675AEB">
      <w:pPr>
        <w:pStyle w:val="Heading2"/>
        <w:rPr>
          <w:lang w:val="en-US" w:eastAsia="it-IT"/>
        </w:rPr>
      </w:pPr>
      <w:bookmarkStart w:id="170" w:name="_Toc80987365"/>
      <w:r w:rsidRPr="00E23FA8">
        <w:rPr>
          <w:lang w:val="en-US" w:eastAsia="it-IT"/>
        </w:rPr>
        <w:t xml:space="preserve">Conversion to </w:t>
      </w:r>
      <w:proofErr w:type="spellStart"/>
      <w:r w:rsidRPr="00E23FA8">
        <w:rPr>
          <w:lang w:val="en-US" w:eastAsia="it-IT"/>
        </w:rPr>
        <w:t>macroseismic</w:t>
      </w:r>
      <w:proofErr w:type="spellEnd"/>
      <w:r w:rsidRPr="00E23FA8">
        <w:rPr>
          <w:lang w:val="en-US" w:eastAsia="it-IT"/>
        </w:rPr>
        <w:t xml:space="preserve"> intensity</w:t>
      </w:r>
      <w:bookmarkEnd w:id="170"/>
    </w:p>
    <w:p w14:paraId="6AB2B9D5" w14:textId="608AFE30" w:rsidR="00BF3367" w:rsidRPr="00E0348B" w:rsidRDefault="008F1B96" w:rsidP="00BF3F85">
      <w:pPr>
        <w:rPr>
          <w:lang w:val="en-US"/>
        </w:rPr>
      </w:pPr>
      <w:r>
        <w:rPr>
          <w:lang w:val="en-US"/>
        </w:rPr>
        <w:t>T</w:t>
      </w:r>
      <w:r w:rsidRPr="00312ACE">
        <w:rPr>
          <w:lang w:val="en-US"/>
        </w:rPr>
        <w:t>o facilitate the comparison with previous hazard studies</w:t>
      </w:r>
      <w:r>
        <w:rPr>
          <w:lang w:val="en-US"/>
        </w:rPr>
        <w:t>, h</w:t>
      </w:r>
      <w:r w:rsidR="001525D9" w:rsidRPr="00D93383">
        <w:rPr>
          <w:lang w:val="en-US"/>
        </w:rPr>
        <w:t>azard maps at the different return periods have been converted to intensity</w:t>
      </w:r>
      <w:r w:rsidR="00DB2812" w:rsidRPr="00312ACE">
        <w:rPr>
          <w:lang w:val="en-US"/>
        </w:rPr>
        <w:t xml:space="preserve">. </w:t>
      </w:r>
      <w:r w:rsidR="006D2C5D" w:rsidRPr="001F7D75">
        <w:rPr>
          <w:lang w:val="en-US"/>
        </w:rPr>
        <w:t>In this study, c</w:t>
      </w:r>
      <w:r w:rsidR="00BF3F85" w:rsidRPr="001F7D75">
        <w:rPr>
          <w:lang w:val="en-US"/>
        </w:rPr>
        <w:t xml:space="preserve">onversion is done </w:t>
      </w:r>
      <w:r w:rsidR="00BE61F3" w:rsidRPr="000874A8">
        <w:rPr>
          <w:lang w:val="en-US"/>
        </w:rPr>
        <w:t xml:space="preserve">from PGA to </w:t>
      </w:r>
      <w:r w:rsidR="00D90C47" w:rsidRPr="000874A8">
        <w:rPr>
          <w:lang w:val="en-US"/>
        </w:rPr>
        <w:t>MCS (</w:t>
      </w:r>
      <w:r w:rsidR="00DB2812" w:rsidRPr="000874A8">
        <w:rPr>
          <w:lang w:val="en-US"/>
        </w:rPr>
        <w:t>Mercalli-</w:t>
      </w:r>
      <w:proofErr w:type="spellStart"/>
      <w:r w:rsidR="00DB2812" w:rsidRPr="000874A8">
        <w:rPr>
          <w:lang w:val="en-US"/>
        </w:rPr>
        <w:t>Cancani</w:t>
      </w:r>
      <w:proofErr w:type="spellEnd"/>
      <w:r w:rsidR="00DB2812" w:rsidRPr="000874A8">
        <w:rPr>
          <w:lang w:val="en-US"/>
        </w:rPr>
        <w:t>-</w:t>
      </w:r>
      <w:proofErr w:type="spellStart"/>
      <w:r w:rsidR="00DB2812" w:rsidRPr="000874A8">
        <w:rPr>
          <w:lang w:val="en-US"/>
        </w:rPr>
        <w:t>Sieberg</w:t>
      </w:r>
      <w:proofErr w:type="spellEnd"/>
      <w:r w:rsidR="00DB2812" w:rsidRPr="000874A8">
        <w:rPr>
          <w:lang w:val="en-US"/>
        </w:rPr>
        <w:t xml:space="preserve">) </w:t>
      </w:r>
      <w:r w:rsidR="00BF3F85" w:rsidRPr="000874A8">
        <w:rPr>
          <w:lang w:val="en-US"/>
        </w:rPr>
        <w:t>and the MSK (</w:t>
      </w:r>
      <w:r w:rsidR="00BF3F85" w:rsidRPr="006143A0">
        <w:rPr>
          <w:lang w:val="en-US"/>
        </w:rPr>
        <w:t>Medvedev–</w:t>
      </w:r>
      <w:proofErr w:type="spellStart"/>
      <w:r w:rsidR="00BF3F85" w:rsidRPr="006143A0">
        <w:rPr>
          <w:lang w:val="en-US"/>
        </w:rPr>
        <w:t>Sponheuer</w:t>
      </w:r>
      <w:proofErr w:type="spellEnd"/>
      <w:r w:rsidR="00BF3F85" w:rsidRPr="006143A0">
        <w:rPr>
          <w:lang w:val="en-US"/>
        </w:rPr>
        <w:t>–</w:t>
      </w:r>
      <w:proofErr w:type="spellStart"/>
      <w:r w:rsidR="00BF3F85" w:rsidRPr="006143A0">
        <w:rPr>
          <w:lang w:val="en-US"/>
        </w:rPr>
        <w:t>Karnik</w:t>
      </w:r>
      <w:proofErr w:type="spellEnd"/>
      <w:r w:rsidR="00BF3F85" w:rsidRPr="006143A0">
        <w:rPr>
          <w:lang w:val="en-US"/>
        </w:rPr>
        <w:t xml:space="preserve">) </w:t>
      </w:r>
      <w:r w:rsidR="00DB2812" w:rsidRPr="006143A0">
        <w:rPr>
          <w:lang w:val="en-US"/>
        </w:rPr>
        <w:t>intensity scale</w:t>
      </w:r>
      <w:r w:rsidR="00BF3F85" w:rsidRPr="006143A0">
        <w:rPr>
          <w:lang w:val="en-US"/>
        </w:rPr>
        <w:t>s using, respectively, the</w:t>
      </w:r>
      <w:r w:rsidR="00DB2812" w:rsidRPr="008F1B96">
        <w:rPr>
          <w:lang w:val="en-US"/>
        </w:rPr>
        <w:t xml:space="preserve"> conversion relations </w:t>
      </w:r>
      <w:r w:rsidR="00295D1A" w:rsidRPr="008F1B96">
        <w:rPr>
          <w:lang w:val="en-US"/>
        </w:rPr>
        <w:t>developed by</w:t>
      </w:r>
      <w:r w:rsidR="00DB2812" w:rsidRPr="008F1B96">
        <w:rPr>
          <w:lang w:val="en-US"/>
        </w:rPr>
        <w:t xml:space="preserve"> Faenza and </w:t>
      </w:r>
      <w:proofErr w:type="spellStart"/>
      <w:r w:rsidR="00DB2812" w:rsidRPr="008F1B96">
        <w:rPr>
          <w:lang w:val="en-US"/>
        </w:rPr>
        <w:t>Michelini</w:t>
      </w:r>
      <w:proofErr w:type="spellEnd"/>
      <w:r w:rsidR="00DB2812" w:rsidRPr="008F1B96">
        <w:rPr>
          <w:lang w:val="en-US"/>
        </w:rPr>
        <w:t xml:space="preserve"> (201</w:t>
      </w:r>
      <w:r w:rsidR="0069063A" w:rsidRPr="008F1B96">
        <w:rPr>
          <w:lang w:val="en-US"/>
        </w:rPr>
        <w:t>1</w:t>
      </w:r>
      <w:r w:rsidR="00DB2812" w:rsidRPr="00452FD3">
        <w:rPr>
          <w:lang w:val="en-US"/>
        </w:rPr>
        <w:t>)</w:t>
      </w:r>
      <w:r w:rsidR="00BF3F85" w:rsidRPr="00E0348B">
        <w:rPr>
          <w:lang w:val="en-US"/>
        </w:rPr>
        <w:t>:</w:t>
      </w:r>
    </w:p>
    <w:p w14:paraId="794ADB98" w14:textId="77777777" w:rsidR="00BF3F85" w:rsidRPr="00E0348B" w:rsidRDefault="00BF3F85" w:rsidP="00BF3F85">
      <w:pPr>
        <w:rPr>
          <w:rFonts w:ascii="Cambria" w:hAnsi="Cambria" w:cs="Arial"/>
          <w:b/>
          <w:bCs/>
          <w:kern w:val="32"/>
          <w:lang w:val="en-US"/>
        </w:rPr>
      </w:pPr>
    </w:p>
    <w:p w14:paraId="6467D911" w14:textId="5B77A595" w:rsidR="00BF3367" w:rsidRPr="00E0348B" w:rsidRDefault="00BF3367" w:rsidP="00ED57F0">
      <w:pPr>
        <w:jc w:val="center"/>
        <w:rPr>
          <w:rFonts w:cs="Arial"/>
          <w:i/>
          <w:iCs/>
          <w:kern w:val="32"/>
          <w:lang w:val="en-US"/>
        </w:rPr>
      </w:pPr>
      <w:proofErr w:type="spellStart"/>
      <w:r w:rsidRPr="00E0348B">
        <w:rPr>
          <w:rFonts w:cs="Arial"/>
          <w:i/>
          <w:iCs/>
          <w:kern w:val="32"/>
          <w:lang w:val="en-US"/>
        </w:rPr>
        <w:t>Imcs</w:t>
      </w:r>
      <w:proofErr w:type="spellEnd"/>
      <w:r w:rsidRPr="00E0348B">
        <w:rPr>
          <w:rFonts w:cs="Arial"/>
          <w:i/>
          <w:iCs/>
          <w:kern w:val="32"/>
          <w:lang w:val="en-US"/>
        </w:rPr>
        <w:t xml:space="preserve"> = 1.68 + 2.58 log10(PGA(g)</w:t>
      </w:r>
      <w:r w:rsidR="0000237C" w:rsidRPr="00E0348B">
        <w:rPr>
          <w:rFonts w:cs="Arial"/>
          <w:i/>
          <w:iCs/>
          <w:kern w:val="32"/>
          <w:lang w:val="en-US"/>
        </w:rPr>
        <w:t xml:space="preserve"> * </w:t>
      </w:r>
      <w:r w:rsidRPr="00E0348B">
        <w:rPr>
          <w:rFonts w:cs="Arial"/>
          <w:i/>
          <w:iCs/>
          <w:kern w:val="32"/>
          <w:lang w:val="en-US"/>
        </w:rPr>
        <w:t>980.665)</w:t>
      </w:r>
    </w:p>
    <w:p w14:paraId="24E92513" w14:textId="47D743B0" w:rsidR="00CD0BA6" w:rsidRPr="00E0348B" w:rsidRDefault="00CD0BA6" w:rsidP="00EF6A26">
      <w:pPr>
        <w:rPr>
          <w:rFonts w:cs="Arial"/>
          <w:kern w:val="32"/>
          <w:lang w:val="en-US"/>
        </w:rPr>
      </w:pPr>
    </w:p>
    <w:p w14:paraId="284C9F50" w14:textId="7144C62F" w:rsidR="00BF3F85" w:rsidRPr="00E0348B" w:rsidRDefault="00BF3F85" w:rsidP="00EF6A26">
      <w:pPr>
        <w:rPr>
          <w:rFonts w:cs="Arial"/>
          <w:kern w:val="32"/>
          <w:lang w:val="en-US"/>
        </w:rPr>
      </w:pPr>
      <w:r w:rsidRPr="00E0348B">
        <w:rPr>
          <w:rFonts w:cs="Arial"/>
          <w:kern w:val="32"/>
          <w:lang w:val="en-US"/>
        </w:rPr>
        <w:t xml:space="preserve">and the </w:t>
      </w:r>
      <w:r w:rsidR="00BE61F3" w:rsidRPr="00E0348B">
        <w:rPr>
          <w:rFonts w:cs="Arial"/>
          <w:kern w:val="32"/>
          <w:lang w:val="en-US"/>
        </w:rPr>
        <w:t xml:space="preserve">regional </w:t>
      </w:r>
      <w:r w:rsidRPr="00E0348B">
        <w:rPr>
          <w:rFonts w:cs="Arial"/>
          <w:kern w:val="32"/>
          <w:lang w:val="en-US"/>
        </w:rPr>
        <w:t xml:space="preserve">relation from </w:t>
      </w:r>
      <w:proofErr w:type="spellStart"/>
      <w:r w:rsidRPr="00E0348B">
        <w:rPr>
          <w:rFonts w:cs="Arial"/>
          <w:kern w:val="32"/>
          <w:lang w:val="en-US"/>
        </w:rPr>
        <w:t>Aptikaev</w:t>
      </w:r>
      <w:proofErr w:type="spellEnd"/>
      <w:r w:rsidRPr="00E0348B">
        <w:rPr>
          <w:rFonts w:cs="Arial"/>
          <w:kern w:val="32"/>
          <w:lang w:val="en-US"/>
        </w:rPr>
        <w:t xml:space="preserve"> (2012):</w:t>
      </w:r>
    </w:p>
    <w:p w14:paraId="4CB362CE" w14:textId="2462AFBC" w:rsidR="00BF3F85" w:rsidRPr="00E0348B" w:rsidRDefault="00BF3F85" w:rsidP="00BF3F85">
      <w:pPr>
        <w:rPr>
          <w:lang w:val="en-US"/>
        </w:rPr>
      </w:pPr>
    </w:p>
    <w:p w14:paraId="750E74F2" w14:textId="03AF7F08" w:rsidR="00BF3F85" w:rsidRPr="00E0348B" w:rsidRDefault="00BF3F85" w:rsidP="00BF3F85">
      <w:pPr>
        <w:jc w:val="center"/>
        <w:rPr>
          <w:rFonts w:cs="Arial"/>
          <w:i/>
          <w:iCs/>
          <w:kern w:val="32"/>
          <w:lang w:val="en-US"/>
        </w:rPr>
      </w:pPr>
      <w:proofErr w:type="spellStart"/>
      <w:r w:rsidRPr="00E0348B">
        <w:rPr>
          <w:rFonts w:cs="Arial"/>
          <w:i/>
          <w:iCs/>
          <w:kern w:val="32"/>
          <w:lang w:val="en-US"/>
        </w:rPr>
        <w:t>Imks</w:t>
      </w:r>
      <w:proofErr w:type="spellEnd"/>
      <w:r w:rsidRPr="00E0348B">
        <w:rPr>
          <w:rFonts w:cs="Arial"/>
          <w:i/>
          <w:iCs/>
          <w:kern w:val="32"/>
          <w:lang w:val="en-US"/>
        </w:rPr>
        <w:t xml:space="preserve"> = 1.89 + 2.50 log10(PGA(g) * 980.665)</w:t>
      </w:r>
    </w:p>
    <w:p w14:paraId="3C4E56BF" w14:textId="77777777" w:rsidR="00BF3F85" w:rsidRPr="00E0348B" w:rsidRDefault="00BF3F85" w:rsidP="00BF3F85">
      <w:pPr>
        <w:rPr>
          <w:lang w:val="en-US"/>
        </w:rPr>
      </w:pPr>
    </w:p>
    <w:p w14:paraId="3478D27F" w14:textId="4450AA02" w:rsidR="00976980" w:rsidRPr="00452FD3" w:rsidRDefault="00565512" w:rsidP="00EF6A26">
      <w:pPr>
        <w:rPr>
          <w:lang w:val="en-US"/>
        </w:rPr>
      </w:pPr>
      <w:r w:rsidRPr="00E0348B">
        <w:rPr>
          <w:lang w:val="en-US"/>
        </w:rPr>
        <w:t>C</w:t>
      </w:r>
      <w:r w:rsidR="00BF3F85" w:rsidRPr="00E0348B">
        <w:rPr>
          <w:lang w:val="en-US"/>
        </w:rPr>
        <w:t xml:space="preserve">onversion to other scales can be easily implemented if appropriate conversion relations </w:t>
      </w:r>
      <w:r w:rsidR="00452FD3">
        <w:rPr>
          <w:lang w:val="en-US"/>
        </w:rPr>
        <w:t>becom</w:t>
      </w:r>
      <w:r w:rsidR="00FD0480" w:rsidRPr="00452FD3">
        <w:rPr>
          <w:lang w:val="en-US"/>
        </w:rPr>
        <w:t>e</w:t>
      </w:r>
      <w:r w:rsidR="00BF3F85" w:rsidRPr="00452FD3">
        <w:rPr>
          <w:lang w:val="en-US"/>
        </w:rPr>
        <w:t xml:space="preserve"> available.</w:t>
      </w:r>
    </w:p>
    <w:p w14:paraId="54E5AAE8" w14:textId="6D165507" w:rsidR="00550DC1" w:rsidRPr="00452FD3" w:rsidRDefault="00550DC1" w:rsidP="00EF6A26">
      <w:pPr>
        <w:rPr>
          <w:rFonts w:ascii="Cambria" w:hAnsi="Cambria" w:cs="Arial"/>
          <w:b/>
          <w:bCs/>
          <w:kern w:val="32"/>
          <w:lang w:val="en-US"/>
        </w:rPr>
      </w:pPr>
      <w:r w:rsidRPr="00E0348B">
        <w:rPr>
          <w:lang w:val="en-US"/>
        </w:rPr>
        <w:lastRenderedPageBreak/>
        <w:t xml:space="preserve">It must be noted, however, that direct conversion of acceleration to intensity is a simplified approach that must be used </w:t>
      </w:r>
      <w:r w:rsidR="00CD4381" w:rsidRPr="00E0348B">
        <w:rPr>
          <w:lang w:val="en-US"/>
        </w:rPr>
        <w:t>carefully, mostly</w:t>
      </w:r>
      <w:r w:rsidR="00702165" w:rsidRPr="00E0348B">
        <w:rPr>
          <w:lang w:val="en-US"/>
        </w:rPr>
        <w:t xml:space="preserve"> </w:t>
      </w:r>
      <w:r w:rsidRPr="00E0348B">
        <w:rPr>
          <w:lang w:val="en-US"/>
        </w:rPr>
        <w:t xml:space="preserve">for first-order </w:t>
      </w:r>
      <w:r w:rsidR="00CD4381" w:rsidRPr="00E0348B">
        <w:rPr>
          <w:lang w:val="en-US"/>
        </w:rPr>
        <w:t xml:space="preserve">comparison with </w:t>
      </w:r>
      <w:r w:rsidR="00976980" w:rsidRPr="00E0348B">
        <w:rPr>
          <w:lang w:val="en-US"/>
        </w:rPr>
        <w:t>earlier</w:t>
      </w:r>
      <w:r w:rsidR="00CD4381" w:rsidRPr="00E0348B">
        <w:rPr>
          <w:lang w:val="en-US"/>
        </w:rPr>
        <w:t xml:space="preserve"> hazard results</w:t>
      </w:r>
      <w:r w:rsidR="00207770" w:rsidRPr="00E0348B">
        <w:rPr>
          <w:lang w:val="en-US"/>
        </w:rPr>
        <w:t xml:space="preserve"> (e.g., GHSAP)</w:t>
      </w:r>
      <w:r w:rsidRPr="00E0348B">
        <w:rPr>
          <w:lang w:val="en-US"/>
        </w:rPr>
        <w:t>. A proper evaluation of the hazard using Intensity Prediction Equations (IPE)</w:t>
      </w:r>
      <w:r w:rsidR="00E162FF" w:rsidRPr="00E0348B">
        <w:rPr>
          <w:lang w:val="en-US"/>
        </w:rPr>
        <w:t xml:space="preserve">, together with a </w:t>
      </w:r>
      <w:r w:rsidRPr="00E0348B">
        <w:rPr>
          <w:lang w:val="en-US"/>
        </w:rPr>
        <w:t>granular site response information</w:t>
      </w:r>
      <w:r w:rsidR="00E162FF" w:rsidRPr="00E0348B">
        <w:rPr>
          <w:lang w:val="en-US"/>
        </w:rPr>
        <w:t>,</w:t>
      </w:r>
      <w:r w:rsidRPr="00E0348B">
        <w:rPr>
          <w:lang w:val="en-US"/>
        </w:rPr>
        <w:t xml:space="preserve"> would be better suited</w:t>
      </w:r>
      <w:r w:rsidR="00452FD3">
        <w:rPr>
          <w:lang w:val="en-US"/>
        </w:rPr>
        <w:t>. This is not done here because it is not needed for risk assessment, which is the final objective of this study</w:t>
      </w:r>
      <w:r w:rsidRPr="00452FD3">
        <w:rPr>
          <w:lang w:val="en-US"/>
        </w:rPr>
        <w:t>.</w:t>
      </w:r>
      <w:r w:rsidR="00A978F3" w:rsidRPr="00452FD3">
        <w:rPr>
          <w:lang w:val="en-US"/>
        </w:rPr>
        <w:t xml:space="preserve"> </w:t>
      </w:r>
      <w:r w:rsidR="00CC44A9" w:rsidRPr="00452FD3">
        <w:rPr>
          <w:lang w:val="en-US"/>
        </w:rPr>
        <w:t>Nonetheless, r</w:t>
      </w:r>
      <w:r w:rsidR="00A978F3" w:rsidRPr="00452FD3">
        <w:rPr>
          <w:lang w:val="en-US"/>
        </w:rPr>
        <w:t>egionalized IPEs can be implemented and used for direct hazard evaluation</w:t>
      </w:r>
      <w:r w:rsidR="00CC44A9" w:rsidRPr="00452FD3">
        <w:rPr>
          <w:lang w:val="en-US"/>
        </w:rPr>
        <w:t xml:space="preserve"> in a possible follow up of this </w:t>
      </w:r>
      <w:r w:rsidR="00B5390E" w:rsidRPr="00452FD3">
        <w:rPr>
          <w:lang w:val="en-US"/>
        </w:rPr>
        <w:t>s</w:t>
      </w:r>
      <w:r w:rsidR="00CC44A9" w:rsidRPr="00452FD3">
        <w:rPr>
          <w:lang w:val="en-US"/>
        </w:rPr>
        <w:t>tudy.</w:t>
      </w:r>
    </w:p>
    <w:p w14:paraId="181820FE" w14:textId="7BBC3038" w:rsidR="00EF6A26" w:rsidRPr="00452FD3" w:rsidRDefault="00452FD3" w:rsidP="00EF6A26">
      <w:pPr>
        <w:rPr>
          <w:rFonts w:ascii="Cambria" w:hAnsi="Cambria" w:cs="Arial"/>
          <w:b/>
          <w:bCs/>
          <w:kern w:val="32"/>
          <w:lang w:val="en-US"/>
        </w:rPr>
      </w:pPr>
      <w:r>
        <w:rPr>
          <w:rFonts w:cs="Arial"/>
          <w:kern w:val="32"/>
          <w:lang w:val="en-US"/>
        </w:rPr>
        <w:t>E</w:t>
      </w:r>
      <w:r w:rsidR="00EF6A26" w:rsidRPr="00452FD3">
        <w:rPr>
          <w:rFonts w:cs="Arial"/>
          <w:kern w:val="32"/>
          <w:lang w:val="en-US"/>
        </w:rPr>
        <w:t>xample</w:t>
      </w:r>
      <w:r>
        <w:rPr>
          <w:rFonts w:cs="Arial"/>
          <w:kern w:val="32"/>
          <w:lang w:val="en-US"/>
        </w:rPr>
        <w:t>s</w:t>
      </w:r>
      <w:r w:rsidR="00EF6A26" w:rsidRPr="00452FD3">
        <w:rPr>
          <w:rFonts w:cs="Arial"/>
          <w:kern w:val="32"/>
          <w:lang w:val="en-US"/>
        </w:rPr>
        <w:t xml:space="preserve"> </w:t>
      </w:r>
      <w:r w:rsidR="00A700BE" w:rsidRPr="00452FD3">
        <w:rPr>
          <w:rFonts w:cs="Arial"/>
          <w:kern w:val="32"/>
          <w:lang w:val="en-US"/>
        </w:rPr>
        <w:t xml:space="preserve">of </w:t>
      </w:r>
      <w:r w:rsidR="0058700C" w:rsidRPr="00452FD3">
        <w:rPr>
          <w:rFonts w:cs="Arial"/>
          <w:kern w:val="32"/>
          <w:lang w:val="en-US"/>
        </w:rPr>
        <w:t>M</w:t>
      </w:r>
      <w:r w:rsidR="005F1A12" w:rsidRPr="00452FD3">
        <w:rPr>
          <w:rFonts w:cs="Arial"/>
          <w:kern w:val="32"/>
          <w:lang w:val="en-US"/>
        </w:rPr>
        <w:t>C</w:t>
      </w:r>
      <w:r w:rsidR="002C32C3" w:rsidRPr="00452FD3">
        <w:rPr>
          <w:rFonts w:cs="Arial"/>
          <w:kern w:val="32"/>
          <w:lang w:val="en-US"/>
        </w:rPr>
        <w:t>S</w:t>
      </w:r>
      <w:r w:rsidR="005F1A12" w:rsidRPr="00452FD3">
        <w:rPr>
          <w:rFonts w:cs="Arial"/>
          <w:kern w:val="32"/>
          <w:lang w:val="en-US"/>
        </w:rPr>
        <w:t xml:space="preserve"> </w:t>
      </w:r>
      <w:r w:rsidR="00A700BE" w:rsidRPr="00452FD3">
        <w:rPr>
          <w:rFonts w:cs="Arial"/>
          <w:kern w:val="32"/>
          <w:lang w:val="en-US"/>
        </w:rPr>
        <w:t xml:space="preserve">converted </w:t>
      </w:r>
      <w:r w:rsidR="007D1DFA" w:rsidRPr="00452FD3">
        <w:rPr>
          <w:rFonts w:cs="Arial"/>
          <w:kern w:val="32"/>
          <w:lang w:val="en-US"/>
        </w:rPr>
        <w:t>i</w:t>
      </w:r>
      <w:r w:rsidR="00EF6A26" w:rsidRPr="00452FD3">
        <w:rPr>
          <w:rFonts w:cs="Arial"/>
          <w:kern w:val="32"/>
          <w:lang w:val="en-US"/>
        </w:rPr>
        <w:t>ntensity map</w:t>
      </w:r>
      <w:r>
        <w:rPr>
          <w:rFonts w:cs="Arial"/>
          <w:kern w:val="32"/>
          <w:lang w:val="en-US"/>
        </w:rPr>
        <w:t>s</w:t>
      </w:r>
      <w:r w:rsidR="00EF6A26" w:rsidRPr="00452FD3">
        <w:rPr>
          <w:rFonts w:cs="Arial"/>
          <w:kern w:val="32"/>
          <w:lang w:val="en-US"/>
        </w:rPr>
        <w:t xml:space="preserve">, computed for 63% </w:t>
      </w:r>
      <w:r w:rsidR="002C32C3" w:rsidRPr="00452FD3">
        <w:rPr>
          <w:rFonts w:cs="Arial"/>
          <w:kern w:val="32"/>
          <w:lang w:val="en-US"/>
        </w:rPr>
        <w:t xml:space="preserve">and 10% </w:t>
      </w:r>
      <w:r w:rsidR="00EF6A26" w:rsidRPr="00452FD3">
        <w:rPr>
          <w:rFonts w:cs="Arial"/>
          <w:kern w:val="32"/>
          <w:lang w:val="en-US"/>
        </w:rPr>
        <w:t xml:space="preserve">percent probability of exceedance in 50 years is presented in </w:t>
      </w:r>
      <w:r w:rsidR="00C61DDF" w:rsidRPr="00D93383">
        <w:rPr>
          <w:rFonts w:cs="Arial"/>
          <w:kern w:val="32"/>
          <w:lang w:val="en-US"/>
        </w:rPr>
        <w:fldChar w:fldCharType="begin"/>
      </w:r>
      <w:r w:rsidR="00C61DDF" w:rsidRPr="00E0348B">
        <w:rPr>
          <w:rFonts w:cs="Arial"/>
          <w:kern w:val="32"/>
          <w:lang w:val="en-US"/>
        </w:rPr>
        <w:instrText xml:space="preserve"> REF _Ref80168417 \h </w:instrText>
      </w:r>
      <w:r w:rsidR="00C61DDF" w:rsidRPr="00D93383">
        <w:rPr>
          <w:rFonts w:cs="Arial"/>
          <w:kern w:val="32"/>
          <w:lang w:val="en-US"/>
        </w:rPr>
      </w:r>
      <w:r w:rsidR="00C61DDF" w:rsidRPr="00D93383">
        <w:rPr>
          <w:rFonts w:cs="Arial"/>
          <w:kern w:val="32"/>
          <w:lang w:val="en-US"/>
        </w:rPr>
        <w:fldChar w:fldCharType="separate"/>
      </w:r>
      <w:r w:rsidR="00FE0A13" w:rsidRPr="00D93383">
        <w:rPr>
          <w:lang w:val="en-US"/>
        </w:rPr>
        <w:t xml:space="preserve">Figure </w:t>
      </w:r>
      <w:r w:rsidR="00FE0A13">
        <w:rPr>
          <w:noProof/>
          <w:lang w:val="en-US"/>
        </w:rPr>
        <w:t>37</w:t>
      </w:r>
      <w:r w:rsidR="00C61DDF" w:rsidRPr="00D93383">
        <w:rPr>
          <w:rFonts w:cs="Arial"/>
          <w:kern w:val="32"/>
          <w:lang w:val="en-US"/>
        </w:rPr>
        <w:fldChar w:fldCharType="end"/>
      </w:r>
      <w:r w:rsidR="000E45C1" w:rsidRPr="00A85F13">
        <w:rPr>
          <w:rFonts w:cs="Arial"/>
          <w:kern w:val="32"/>
          <w:lang w:val="en-US"/>
        </w:rPr>
        <w:t xml:space="preserve"> </w:t>
      </w:r>
      <w:r w:rsidR="002C32C3" w:rsidRPr="00D93383">
        <w:rPr>
          <w:rFonts w:cs="Arial"/>
          <w:kern w:val="32"/>
          <w:lang w:val="en-US"/>
        </w:rPr>
        <w:t xml:space="preserve">and </w:t>
      </w:r>
      <w:r w:rsidR="008F5FAB" w:rsidRPr="00D93383">
        <w:rPr>
          <w:rFonts w:cs="Arial"/>
          <w:kern w:val="32"/>
          <w:lang w:val="en-US"/>
        </w:rPr>
        <w:fldChar w:fldCharType="begin"/>
      </w:r>
      <w:r w:rsidR="008F5FAB" w:rsidRPr="00E0348B">
        <w:rPr>
          <w:rFonts w:cs="Arial"/>
          <w:kern w:val="32"/>
          <w:lang w:val="en-US"/>
        </w:rPr>
        <w:instrText xml:space="preserve"> REF _Ref80383600 \h </w:instrText>
      </w:r>
      <w:r w:rsidR="008F5FAB" w:rsidRPr="00D93383">
        <w:rPr>
          <w:rFonts w:cs="Arial"/>
          <w:kern w:val="32"/>
          <w:lang w:val="en-US"/>
        </w:rPr>
      </w:r>
      <w:r w:rsidR="008F5FAB" w:rsidRPr="00D93383">
        <w:rPr>
          <w:rFonts w:cs="Arial"/>
          <w:kern w:val="32"/>
          <w:lang w:val="en-US"/>
        </w:rPr>
        <w:fldChar w:fldCharType="separate"/>
      </w:r>
      <w:r w:rsidR="00FE0A13" w:rsidRPr="00D93383">
        <w:rPr>
          <w:lang w:val="en-US"/>
        </w:rPr>
        <w:t xml:space="preserve">Figure </w:t>
      </w:r>
      <w:r w:rsidR="00FE0A13">
        <w:rPr>
          <w:noProof/>
          <w:lang w:val="en-US"/>
        </w:rPr>
        <w:t>38</w:t>
      </w:r>
      <w:r w:rsidR="008F5FAB" w:rsidRPr="00D93383">
        <w:rPr>
          <w:rFonts w:cs="Arial"/>
          <w:kern w:val="32"/>
          <w:lang w:val="en-US"/>
        </w:rPr>
        <w:fldChar w:fldCharType="end"/>
      </w:r>
      <w:r w:rsidR="008F5FAB" w:rsidRPr="00A85F13">
        <w:rPr>
          <w:rFonts w:cs="Arial"/>
          <w:kern w:val="32"/>
          <w:lang w:val="en-US"/>
        </w:rPr>
        <w:t xml:space="preserve"> </w:t>
      </w:r>
      <w:r w:rsidR="000E45C1" w:rsidRPr="00D93383">
        <w:rPr>
          <w:rFonts w:cs="Arial"/>
          <w:kern w:val="32"/>
          <w:lang w:val="en-US"/>
        </w:rPr>
        <w:t>(</w:t>
      </w:r>
      <w:r w:rsidR="0086312A" w:rsidRPr="00312ACE">
        <w:rPr>
          <w:rFonts w:cs="Arial"/>
          <w:kern w:val="32"/>
          <w:lang w:val="en-US"/>
        </w:rPr>
        <w:t xml:space="preserve">but </w:t>
      </w:r>
      <w:r w:rsidR="00391FAE" w:rsidRPr="001F7D75">
        <w:rPr>
          <w:rFonts w:cs="Arial"/>
          <w:kern w:val="32"/>
          <w:lang w:val="en-US"/>
        </w:rPr>
        <w:t>results</w:t>
      </w:r>
      <w:r w:rsidR="000E45C1" w:rsidRPr="001F7D75">
        <w:rPr>
          <w:rFonts w:cs="Arial"/>
          <w:kern w:val="32"/>
          <w:lang w:val="en-US"/>
        </w:rPr>
        <w:t xml:space="preserve"> for all return periods are provided</w:t>
      </w:r>
      <w:r w:rsidR="00C14128" w:rsidRPr="000874A8">
        <w:rPr>
          <w:rFonts w:cs="Arial"/>
          <w:kern w:val="32"/>
          <w:lang w:val="en-US"/>
        </w:rPr>
        <w:t xml:space="preserve"> as project output</w:t>
      </w:r>
      <w:r w:rsidR="000E45C1" w:rsidRPr="000874A8">
        <w:rPr>
          <w:rFonts w:cs="Arial"/>
          <w:kern w:val="32"/>
          <w:lang w:val="en-US"/>
        </w:rPr>
        <w:t>)</w:t>
      </w:r>
      <w:r>
        <w:rPr>
          <w:rFonts w:cs="Arial"/>
          <w:kern w:val="32"/>
          <w:lang w:val="en-US"/>
        </w:rPr>
        <w:t>, respectively</w:t>
      </w:r>
      <w:r w:rsidR="0094064A" w:rsidRPr="000874A8">
        <w:rPr>
          <w:rFonts w:cs="Arial"/>
          <w:kern w:val="32"/>
          <w:lang w:val="en-US"/>
        </w:rPr>
        <w:t>.</w:t>
      </w:r>
      <w:r w:rsidR="003C7E46" w:rsidRPr="000874A8">
        <w:rPr>
          <w:rFonts w:cs="Arial"/>
          <w:kern w:val="32"/>
          <w:lang w:val="en-US"/>
        </w:rPr>
        <w:t xml:space="preserve"> </w:t>
      </w:r>
      <w:r w:rsidR="00471B85" w:rsidRPr="006143A0">
        <w:rPr>
          <w:rFonts w:cs="Arial"/>
          <w:kern w:val="32"/>
          <w:lang w:val="en-US"/>
        </w:rPr>
        <w:t>All</w:t>
      </w:r>
      <w:r w:rsidR="00941FCE" w:rsidRPr="006143A0">
        <w:rPr>
          <w:rFonts w:cs="Arial"/>
          <w:kern w:val="32"/>
          <w:lang w:val="en-US"/>
        </w:rPr>
        <w:t xml:space="preserve"> intensity </w:t>
      </w:r>
      <w:r w:rsidR="00471B85" w:rsidRPr="006143A0">
        <w:rPr>
          <w:rFonts w:cs="Arial"/>
          <w:kern w:val="32"/>
          <w:lang w:val="en-US"/>
        </w:rPr>
        <w:t xml:space="preserve">maps </w:t>
      </w:r>
      <w:r w:rsidR="003C7E46" w:rsidRPr="006143A0">
        <w:rPr>
          <w:rFonts w:cs="Arial"/>
          <w:kern w:val="32"/>
          <w:lang w:val="en-US"/>
        </w:rPr>
        <w:t>are</w:t>
      </w:r>
      <w:r w:rsidR="00941FCE" w:rsidRPr="006143A0">
        <w:rPr>
          <w:rFonts w:cs="Arial"/>
          <w:kern w:val="32"/>
          <w:lang w:val="en-US"/>
        </w:rPr>
        <w:t xml:space="preserve"> </w:t>
      </w:r>
      <w:r w:rsidR="00D81D9F" w:rsidRPr="006143A0">
        <w:rPr>
          <w:rFonts w:cs="Arial"/>
          <w:kern w:val="32"/>
          <w:lang w:val="en-US"/>
        </w:rPr>
        <w:t>consistent with</w:t>
      </w:r>
      <w:r w:rsidR="003C7E46" w:rsidRPr="006143A0">
        <w:rPr>
          <w:rFonts w:cs="Arial"/>
          <w:kern w:val="32"/>
          <w:lang w:val="en-US"/>
        </w:rPr>
        <w:t xml:space="preserve"> a </w:t>
      </w:r>
      <w:r w:rsidR="00941FCE" w:rsidRPr="006143A0">
        <w:rPr>
          <w:rFonts w:cs="Arial"/>
          <w:kern w:val="32"/>
          <w:lang w:val="en-US"/>
        </w:rPr>
        <w:t xml:space="preserve">shear-wave </w:t>
      </w:r>
      <w:r w:rsidR="003C7E46" w:rsidRPr="006143A0">
        <w:rPr>
          <w:rFonts w:cs="Arial"/>
          <w:kern w:val="32"/>
          <w:lang w:val="en-US"/>
        </w:rPr>
        <w:t>rock reference velocity of 800m/s.</w:t>
      </w:r>
    </w:p>
    <w:p w14:paraId="28D56E20" w14:textId="0FB15CDB" w:rsidR="00BF3367" w:rsidRPr="00E0348B" w:rsidRDefault="00BF3367" w:rsidP="00BF3367">
      <w:pPr>
        <w:rPr>
          <w:rFonts w:cs="Arial"/>
          <w:kern w:val="32"/>
          <w:lang w:val="en-US"/>
        </w:rPr>
      </w:pPr>
    </w:p>
    <w:p w14:paraId="0902EBE5" w14:textId="659005D4" w:rsidR="000A38D8" w:rsidRPr="00A85F13" w:rsidRDefault="000A38D8" w:rsidP="00BF3367">
      <w:pPr>
        <w:rPr>
          <w:rFonts w:cs="Arial"/>
          <w:kern w:val="32"/>
          <w:lang w:val="en-US"/>
        </w:rPr>
      </w:pPr>
      <w:r w:rsidRPr="001848AD">
        <w:rPr>
          <w:rFonts w:cs="Arial"/>
          <w:noProof/>
          <w:kern w:val="32"/>
          <w:lang w:val="en-US"/>
        </w:rPr>
        <w:drawing>
          <wp:inline distT="0" distB="0" distL="0" distR="0" wp14:anchorId="314AFF28" wp14:editId="1F24D38E">
            <wp:extent cx="5759450" cy="3583940"/>
            <wp:effectExtent l="0" t="0" r="6350" b="0"/>
            <wp:docPr id="63" name="Picture 6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Map&#10;&#10;Description automatically generated"/>
                    <pic:cNvPicPr/>
                  </pic:nvPicPr>
                  <pic:blipFill>
                    <a:blip r:embed="rId109"/>
                    <a:stretch>
                      <a:fillRect/>
                    </a:stretch>
                  </pic:blipFill>
                  <pic:spPr>
                    <a:xfrm>
                      <a:off x="0" y="0"/>
                      <a:ext cx="5759450" cy="3583940"/>
                    </a:xfrm>
                    <a:prstGeom prst="rect">
                      <a:avLst/>
                    </a:prstGeom>
                  </pic:spPr>
                </pic:pic>
              </a:graphicData>
            </a:graphic>
          </wp:inline>
        </w:drawing>
      </w:r>
    </w:p>
    <w:p w14:paraId="418089EE" w14:textId="5B1E83A5" w:rsidR="000A38D8" w:rsidRPr="006143A0" w:rsidRDefault="000A38D8" w:rsidP="000A38D8">
      <w:pPr>
        <w:pStyle w:val="Caption"/>
        <w:jc w:val="both"/>
        <w:rPr>
          <w:lang w:val="en-US"/>
        </w:rPr>
      </w:pPr>
      <w:bookmarkStart w:id="171" w:name="_Ref80168417"/>
      <w:bookmarkStart w:id="172" w:name="_Toc80984830"/>
      <w:r w:rsidRPr="00D93383">
        <w:rPr>
          <w:lang w:val="en-US"/>
        </w:rPr>
        <w:t xml:space="preserve">Figure </w:t>
      </w:r>
      <w:r w:rsidRPr="00D93383">
        <w:rPr>
          <w:lang w:val="en-US"/>
        </w:rPr>
        <w:fldChar w:fldCharType="begin"/>
      </w:r>
      <w:r w:rsidRPr="00E0348B">
        <w:rPr>
          <w:lang w:val="en-US"/>
        </w:rPr>
        <w:instrText xml:space="preserve"> SEQ Figure \* ARABIC </w:instrText>
      </w:r>
      <w:r w:rsidRPr="00D93383">
        <w:rPr>
          <w:lang w:val="en-US"/>
        </w:rPr>
        <w:fldChar w:fldCharType="separate"/>
      </w:r>
      <w:r w:rsidR="00FE0A13">
        <w:rPr>
          <w:noProof/>
          <w:lang w:val="en-US"/>
        </w:rPr>
        <w:t>37</w:t>
      </w:r>
      <w:r w:rsidRPr="00D93383">
        <w:rPr>
          <w:lang w:val="en-US"/>
        </w:rPr>
        <w:fldChar w:fldCharType="end"/>
      </w:r>
      <w:bookmarkEnd w:id="171"/>
      <w:r w:rsidRPr="00A85F13">
        <w:rPr>
          <w:lang w:val="en-US"/>
        </w:rPr>
        <w:t xml:space="preserve">. </w:t>
      </w:r>
      <w:r w:rsidRPr="00D93383">
        <w:rPr>
          <w:lang w:val="en-US"/>
        </w:rPr>
        <w:t xml:space="preserve">Map of the </w:t>
      </w:r>
      <w:r w:rsidR="00EF6A26" w:rsidRPr="00312ACE">
        <w:rPr>
          <w:lang w:val="en-US"/>
        </w:rPr>
        <w:t xml:space="preserve">converted </w:t>
      </w:r>
      <w:proofErr w:type="spellStart"/>
      <w:r w:rsidR="00EF6A26" w:rsidRPr="00312ACE">
        <w:rPr>
          <w:lang w:val="en-US"/>
        </w:rPr>
        <w:t>macroseismic</w:t>
      </w:r>
      <w:proofErr w:type="spellEnd"/>
      <w:r w:rsidR="00EF6A26" w:rsidRPr="00312ACE">
        <w:rPr>
          <w:lang w:val="en-US"/>
        </w:rPr>
        <w:t xml:space="preserve"> intensity (MCS)</w:t>
      </w:r>
      <w:r w:rsidRPr="001F7D75">
        <w:rPr>
          <w:lang w:val="en-US"/>
        </w:rPr>
        <w:t xml:space="preserve"> with </w:t>
      </w:r>
      <w:r w:rsidR="00EF6A26" w:rsidRPr="001F7D75">
        <w:rPr>
          <w:lang w:val="en-US"/>
        </w:rPr>
        <w:t>63</w:t>
      </w:r>
      <w:r w:rsidRPr="000874A8">
        <w:rPr>
          <w:lang w:val="en-US"/>
        </w:rPr>
        <w:t xml:space="preserve">% probability of exceedance for 50 years investigation time (corresponding to about </w:t>
      </w:r>
      <w:proofErr w:type="gramStart"/>
      <w:r w:rsidR="00602517" w:rsidRPr="000874A8">
        <w:rPr>
          <w:lang w:val="en-US"/>
        </w:rPr>
        <w:t>50</w:t>
      </w:r>
      <w:r w:rsidR="00452FD3">
        <w:rPr>
          <w:lang w:val="en-US"/>
        </w:rPr>
        <w:t xml:space="preserve"> </w:t>
      </w:r>
      <w:r w:rsidRPr="000874A8">
        <w:rPr>
          <w:lang w:val="en-US"/>
        </w:rPr>
        <w:t>year</w:t>
      </w:r>
      <w:proofErr w:type="gramEnd"/>
      <w:r w:rsidRPr="000874A8">
        <w:rPr>
          <w:lang w:val="en-US"/>
        </w:rPr>
        <w:t xml:space="preserve"> return period).</w:t>
      </w:r>
      <w:bookmarkEnd w:id="172"/>
    </w:p>
    <w:p w14:paraId="527E4DF6" w14:textId="38FCC019" w:rsidR="000A38D8" w:rsidRPr="006143A0" w:rsidRDefault="000A38D8" w:rsidP="000A38D8">
      <w:pPr>
        <w:rPr>
          <w:rFonts w:ascii="Cambria" w:hAnsi="Cambria" w:cs="Arial"/>
          <w:b/>
          <w:bCs/>
          <w:kern w:val="32"/>
          <w:lang w:val="en-US"/>
        </w:rPr>
      </w:pPr>
    </w:p>
    <w:p w14:paraId="53624E5B" w14:textId="30DBA184" w:rsidR="00666894" w:rsidRPr="00A85F13" w:rsidRDefault="00666894" w:rsidP="000A38D8">
      <w:pPr>
        <w:rPr>
          <w:rFonts w:ascii="Cambria" w:hAnsi="Cambria" w:cs="Arial"/>
          <w:b/>
          <w:bCs/>
          <w:kern w:val="32"/>
          <w:lang w:val="en-US"/>
        </w:rPr>
      </w:pPr>
      <w:r w:rsidRPr="001848AD">
        <w:rPr>
          <w:rFonts w:ascii="Cambria" w:hAnsi="Cambria" w:cs="Arial"/>
          <w:b/>
          <w:bCs/>
          <w:noProof/>
          <w:kern w:val="32"/>
          <w:lang w:val="en-US"/>
        </w:rPr>
        <w:lastRenderedPageBreak/>
        <w:drawing>
          <wp:inline distT="0" distB="0" distL="0" distR="0" wp14:anchorId="74D00E9B" wp14:editId="465B1B61">
            <wp:extent cx="5759450" cy="3583940"/>
            <wp:effectExtent l="0" t="0" r="6350" b="0"/>
            <wp:docPr id="120" name="Picture 12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Map&#10;&#10;Description automatically generated"/>
                    <pic:cNvPicPr/>
                  </pic:nvPicPr>
                  <pic:blipFill>
                    <a:blip r:embed="rId110"/>
                    <a:stretch>
                      <a:fillRect/>
                    </a:stretch>
                  </pic:blipFill>
                  <pic:spPr>
                    <a:xfrm>
                      <a:off x="0" y="0"/>
                      <a:ext cx="5759450" cy="3583940"/>
                    </a:xfrm>
                    <a:prstGeom prst="rect">
                      <a:avLst/>
                    </a:prstGeom>
                  </pic:spPr>
                </pic:pic>
              </a:graphicData>
            </a:graphic>
          </wp:inline>
        </w:drawing>
      </w:r>
    </w:p>
    <w:p w14:paraId="37BE791C" w14:textId="477EFED3" w:rsidR="00666894" w:rsidRPr="000874A8" w:rsidRDefault="00666894" w:rsidP="00666894">
      <w:pPr>
        <w:pStyle w:val="Caption"/>
        <w:jc w:val="both"/>
        <w:rPr>
          <w:lang w:val="en-US"/>
        </w:rPr>
      </w:pPr>
      <w:bookmarkStart w:id="173" w:name="_Ref80383600"/>
      <w:bookmarkStart w:id="174" w:name="_Toc80984831"/>
      <w:r w:rsidRPr="00D93383">
        <w:rPr>
          <w:lang w:val="en-US"/>
        </w:rPr>
        <w:t xml:space="preserve">Figure </w:t>
      </w:r>
      <w:r w:rsidRPr="00D93383">
        <w:rPr>
          <w:lang w:val="en-US"/>
        </w:rPr>
        <w:fldChar w:fldCharType="begin"/>
      </w:r>
      <w:r w:rsidRPr="00E0348B">
        <w:rPr>
          <w:lang w:val="en-US"/>
        </w:rPr>
        <w:instrText xml:space="preserve"> SEQ Figure \* ARABIC </w:instrText>
      </w:r>
      <w:r w:rsidRPr="00D93383">
        <w:rPr>
          <w:lang w:val="en-US"/>
        </w:rPr>
        <w:fldChar w:fldCharType="separate"/>
      </w:r>
      <w:r w:rsidR="00FE0A13">
        <w:rPr>
          <w:noProof/>
          <w:lang w:val="en-US"/>
        </w:rPr>
        <w:t>38</w:t>
      </w:r>
      <w:r w:rsidRPr="00D93383">
        <w:rPr>
          <w:lang w:val="en-US"/>
        </w:rPr>
        <w:fldChar w:fldCharType="end"/>
      </w:r>
      <w:bookmarkEnd w:id="173"/>
      <w:r w:rsidRPr="00A85F13">
        <w:rPr>
          <w:lang w:val="en-US"/>
        </w:rPr>
        <w:t xml:space="preserve">. </w:t>
      </w:r>
      <w:r w:rsidRPr="00D93383">
        <w:rPr>
          <w:lang w:val="en-US"/>
        </w:rPr>
        <w:t xml:space="preserve">Map of the converted </w:t>
      </w:r>
      <w:proofErr w:type="spellStart"/>
      <w:r w:rsidRPr="00D93383">
        <w:rPr>
          <w:lang w:val="en-US"/>
        </w:rPr>
        <w:t>macroseismic</w:t>
      </w:r>
      <w:proofErr w:type="spellEnd"/>
      <w:r w:rsidRPr="00D93383">
        <w:rPr>
          <w:lang w:val="en-US"/>
        </w:rPr>
        <w:t xml:space="preserve"> intensity (MCS) with 10% probability of exceedance for 50 years investigat</w:t>
      </w:r>
      <w:r w:rsidRPr="00312ACE">
        <w:rPr>
          <w:lang w:val="en-US"/>
        </w:rPr>
        <w:t xml:space="preserve">ion time (corresponding to about </w:t>
      </w:r>
      <w:proofErr w:type="gramStart"/>
      <w:r w:rsidR="002E6479" w:rsidRPr="001F7D75">
        <w:rPr>
          <w:lang w:val="en-US"/>
        </w:rPr>
        <w:t>475</w:t>
      </w:r>
      <w:r w:rsidRPr="001F7D75">
        <w:rPr>
          <w:lang w:val="en-US"/>
        </w:rPr>
        <w:t xml:space="preserve"> year</w:t>
      </w:r>
      <w:proofErr w:type="gramEnd"/>
      <w:r w:rsidRPr="001F7D75">
        <w:rPr>
          <w:lang w:val="en-US"/>
        </w:rPr>
        <w:t xml:space="preserve"> return period).</w:t>
      </w:r>
      <w:bookmarkEnd w:id="174"/>
    </w:p>
    <w:p w14:paraId="4D2D285E" w14:textId="77777777" w:rsidR="003C7E46" w:rsidRPr="000874A8" w:rsidRDefault="003C7E46" w:rsidP="000A38D8">
      <w:pPr>
        <w:rPr>
          <w:rFonts w:ascii="Cambria" w:hAnsi="Cambria" w:cs="Arial"/>
          <w:b/>
          <w:bCs/>
          <w:kern w:val="32"/>
          <w:lang w:val="en-US"/>
        </w:rPr>
      </w:pPr>
    </w:p>
    <w:p w14:paraId="33A565D9" w14:textId="4596564D" w:rsidR="00E405B4" w:rsidRPr="00E23FA8" w:rsidRDefault="00E405B4" w:rsidP="00E405B4">
      <w:pPr>
        <w:pStyle w:val="Heading2"/>
        <w:rPr>
          <w:lang w:val="en-US" w:eastAsia="it-IT"/>
        </w:rPr>
      </w:pPr>
      <w:bookmarkStart w:id="175" w:name="_Toc80987366"/>
      <w:r w:rsidRPr="00E23FA8">
        <w:rPr>
          <w:lang w:val="en-US" w:eastAsia="it-IT"/>
        </w:rPr>
        <w:t>Disaggregation and stochastic event set</w:t>
      </w:r>
      <w:bookmarkEnd w:id="175"/>
    </w:p>
    <w:p w14:paraId="7CF91604" w14:textId="6AB76B68" w:rsidR="00B4280E" w:rsidRPr="001F7D75" w:rsidRDefault="00D0376A" w:rsidP="00B4280E">
      <w:pPr>
        <w:rPr>
          <w:lang w:val="en-US"/>
        </w:rPr>
      </w:pPr>
      <w:r w:rsidRPr="00A85F13">
        <w:rPr>
          <w:lang w:val="en-US"/>
        </w:rPr>
        <w:t xml:space="preserve">To identify the controlling scenario for the stochastic event set calculation, </w:t>
      </w:r>
      <w:r w:rsidR="003E2D30" w:rsidRPr="00D93383">
        <w:rPr>
          <w:lang w:val="en-US"/>
        </w:rPr>
        <w:t>s</w:t>
      </w:r>
      <w:r w:rsidR="00115EEE" w:rsidRPr="00312ACE">
        <w:rPr>
          <w:lang w:val="en-US"/>
        </w:rPr>
        <w:t xml:space="preserve">eismic disaggregation was performed for all considered intensity measure types </w:t>
      </w:r>
      <w:r w:rsidR="00D52F96" w:rsidRPr="001F7D75">
        <w:rPr>
          <w:lang w:val="en-US"/>
        </w:rPr>
        <w:t xml:space="preserve">(PGA, SA(0.1), SA(0.2), SA(0.5), SA(1.0), SA(2.0), SA(3.0) </w:t>
      </w:r>
      <w:r w:rsidR="00115EEE" w:rsidRPr="001F7D75">
        <w:rPr>
          <w:lang w:val="en-US"/>
        </w:rPr>
        <w:t xml:space="preserve">and return periods </w:t>
      </w:r>
      <w:r w:rsidR="006F18D5" w:rsidRPr="000874A8">
        <w:rPr>
          <w:lang w:val="en-US"/>
        </w:rPr>
        <w:t>(25, 50, 100, 250, 475, 500 and 1000</w:t>
      </w:r>
      <w:r w:rsidR="00314068" w:rsidRPr="000874A8">
        <w:rPr>
          <w:lang w:val="en-US"/>
        </w:rPr>
        <w:t xml:space="preserve"> years</w:t>
      </w:r>
      <w:r w:rsidR="006F18D5" w:rsidRPr="006143A0">
        <w:rPr>
          <w:lang w:val="en-US"/>
        </w:rPr>
        <w:t xml:space="preserve">) </w:t>
      </w:r>
      <w:r w:rsidR="00115EEE" w:rsidRPr="006143A0">
        <w:rPr>
          <w:lang w:val="en-US"/>
        </w:rPr>
        <w:t>at six selected target sites</w:t>
      </w:r>
      <w:r w:rsidR="00782A9C" w:rsidRPr="00E0348B">
        <w:rPr>
          <w:lang w:val="en-US"/>
        </w:rPr>
        <w:t>,</w:t>
      </w:r>
      <w:r w:rsidR="00343A68" w:rsidRPr="00E0348B">
        <w:rPr>
          <w:lang w:val="en-US"/>
        </w:rPr>
        <w:t xml:space="preserve"> corresponding to the </w:t>
      </w:r>
      <w:r w:rsidR="00782A9C" w:rsidRPr="00E0348B">
        <w:rPr>
          <w:lang w:val="en-US"/>
        </w:rPr>
        <w:t>capitals</w:t>
      </w:r>
      <w:r w:rsidR="00343A68" w:rsidRPr="00E0348B">
        <w:rPr>
          <w:lang w:val="en-US"/>
        </w:rPr>
        <w:t xml:space="preserve"> of the five Central Asian </w:t>
      </w:r>
      <w:r w:rsidR="00782A9C" w:rsidRPr="00E0348B">
        <w:rPr>
          <w:lang w:val="en-US"/>
        </w:rPr>
        <w:t>c</w:t>
      </w:r>
      <w:r w:rsidR="00343A68" w:rsidRPr="00E0348B">
        <w:rPr>
          <w:lang w:val="en-US"/>
        </w:rPr>
        <w:t>ountries</w:t>
      </w:r>
      <w:r w:rsidR="00782A9C" w:rsidRPr="00E0348B">
        <w:rPr>
          <w:lang w:val="en-US"/>
        </w:rPr>
        <w:t xml:space="preserve"> </w:t>
      </w:r>
      <w:r w:rsidR="006D1437" w:rsidRPr="00E0348B">
        <w:rPr>
          <w:lang w:val="en-US"/>
        </w:rPr>
        <w:t xml:space="preserve">(Ashgabat, Bishkek, Dushanbe, Nur-Sultan </w:t>
      </w:r>
      <w:r w:rsidR="00452FD3">
        <w:rPr>
          <w:lang w:val="en-US"/>
        </w:rPr>
        <w:t xml:space="preserve">– formerly known as Astana -- </w:t>
      </w:r>
      <w:r w:rsidR="006D1437" w:rsidRPr="00452FD3">
        <w:rPr>
          <w:lang w:val="en-US"/>
        </w:rPr>
        <w:t>and Tash</w:t>
      </w:r>
      <w:r w:rsidR="00FC2958" w:rsidRPr="00452FD3">
        <w:rPr>
          <w:lang w:val="en-US"/>
        </w:rPr>
        <w:t xml:space="preserve">kent) </w:t>
      </w:r>
      <w:r w:rsidR="00782A9C" w:rsidRPr="00452FD3">
        <w:rPr>
          <w:lang w:val="en-US"/>
        </w:rPr>
        <w:t xml:space="preserve">plus </w:t>
      </w:r>
      <w:r w:rsidR="009216F5" w:rsidRPr="00452FD3">
        <w:rPr>
          <w:lang w:val="en-US"/>
        </w:rPr>
        <w:t xml:space="preserve">the city of </w:t>
      </w:r>
      <w:r w:rsidR="00782A9C" w:rsidRPr="00452FD3">
        <w:rPr>
          <w:lang w:val="en-US"/>
        </w:rPr>
        <w:t>Almaty (</w:t>
      </w:r>
      <w:r w:rsidR="009216F5" w:rsidRPr="00452FD3">
        <w:rPr>
          <w:lang w:val="en-US"/>
        </w:rPr>
        <w:t>Kazakhstan</w:t>
      </w:r>
      <w:r w:rsidR="00782A9C" w:rsidRPr="00452FD3">
        <w:rPr>
          <w:lang w:val="en-US"/>
        </w:rPr>
        <w:t>) due to its exposure to earthquake hazard</w:t>
      </w:r>
      <w:r w:rsidR="00452FD3">
        <w:rPr>
          <w:lang w:val="en-US"/>
        </w:rPr>
        <w:t>. In</w:t>
      </w:r>
      <w:r w:rsidR="00115EEE" w:rsidRPr="00E0348B">
        <w:rPr>
          <w:lang w:val="en-US"/>
        </w:rPr>
        <w:t xml:space="preserve"> total</w:t>
      </w:r>
      <w:r w:rsidR="00452FD3">
        <w:rPr>
          <w:lang w:val="en-US"/>
        </w:rPr>
        <w:t>, 294 disaggregation calculations were carried out</w:t>
      </w:r>
      <w:r w:rsidR="00115EEE" w:rsidRPr="00452FD3">
        <w:rPr>
          <w:lang w:val="en-US"/>
        </w:rPr>
        <w:t>.</w:t>
      </w:r>
      <w:r w:rsidR="00740AC1" w:rsidRPr="00452FD3">
        <w:rPr>
          <w:lang w:val="en-US"/>
        </w:rPr>
        <w:t xml:space="preserve"> </w:t>
      </w:r>
      <w:r w:rsidR="00247F81" w:rsidRPr="00452FD3">
        <w:rPr>
          <w:lang w:val="en-US"/>
        </w:rPr>
        <w:t xml:space="preserve">Results are for magnitude-distance-epsilon </w:t>
      </w:r>
      <w:r w:rsidR="00406236" w:rsidRPr="00452FD3">
        <w:rPr>
          <w:lang w:val="en-US"/>
        </w:rPr>
        <w:t xml:space="preserve">(MDE) </w:t>
      </w:r>
      <w:r w:rsidR="00247F81" w:rsidRPr="00452FD3">
        <w:rPr>
          <w:lang w:val="en-US"/>
        </w:rPr>
        <w:t xml:space="preserve">and geographical </w:t>
      </w:r>
      <w:r w:rsidR="00932F37" w:rsidRPr="00452FD3">
        <w:rPr>
          <w:lang w:val="en-US"/>
        </w:rPr>
        <w:t>(</w:t>
      </w:r>
      <w:r w:rsidR="00406236" w:rsidRPr="00452FD3">
        <w:rPr>
          <w:lang w:val="en-US"/>
        </w:rPr>
        <w:t>Lat-Lon</w:t>
      </w:r>
      <w:r w:rsidR="00932F37" w:rsidRPr="00452FD3">
        <w:rPr>
          <w:lang w:val="en-US"/>
        </w:rPr>
        <w:t xml:space="preserve">) </w:t>
      </w:r>
      <w:r w:rsidR="00247F81" w:rsidRPr="00452FD3">
        <w:rPr>
          <w:lang w:val="en-US"/>
        </w:rPr>
        <w:t xml:space="preserve">disaggregation. </w:t>
      </w:r>
      <w:r w:rsidR="00452FD3">
        <w:rPr>
          <w:lang w:val="en-US"/>
        </w:rPr>
        <w:t>An e</w:t>
      </w:r>
      <w:r w:rsidR="00740AC1" w:rsidRPr="00452FD3">
        <w:rPr>
          <w:lang w:val="en-US"/>
        </w:rPr>
        <w:t xml:space="preserve">xample of the magnitude-distance-epsilon disaggregation matrix at </w:t>
      </w:r>
      <w:r w:rsidR="00452FD3">
        <w:rPr>
          <w:lang w:val="en-US"/>
        </w:rPr>
        <w:t>the six</w:t>
      </w:r>
      <w:r w:rsidR="00740AC1" w:rsidRPr="00452FD3">
        <w:rPr>
          <w:lang w:val="en-US"/>
        </w:rPr>
        <w:t xml:space="preserve"> sites is presented in </w:t>
      </w:r>
      <w:r w:rsidR="000E48D6" w:rsidRPr="00D93383">
        <w:rPr>
          <w:lang w:val="en-US"/>
        </w:rPr>
        <w:fldChar w:fldCharType="begin"/>
      </w:r>
      <w:r w:rsidR="000E48D6" w:rsidRPr="00E0348B">
        <w:rPr>
          <w:lang w:val="en-US"/>
        </w:rPr>
        <w:instrText xml:space="preserve"> REF _Ref79996909 \h </w:instrText>
      </w:r>
      <w:r w:rsidR="000E48D6" w:rsidRPr="00D93383">
        <w:rPr>
          <w:lang w:val="en-US"/>
        </w:rPr>
      </w:r>
      <w:r w:rsidR="000E48D6" w:rsidRPr="00D93383">
        <w:rPr>
          <w:lang w:val="en-US"/>
        </w:rPr>
        <w:fldChar w:fldCharType="separate"/>
      </w:r>
      <w:r w:rsidR="00FE0A13" w:rsidRPr="00A85F13">
        <w:rPr>
          <w:lang w:val="en-US"/>
        </w:rPr>
        <w:t xml:space="preserve">Figure </w:t>
      </w:r>
      <w:r w:rsidR="00FE0A13">
        <w:rPr>
          <w:noProof/>
          <w:lang w:val="en-US"/>
        </w:rPr>
        <w:t>39</w:t>
      </w:r>
      <w:r w:rsidR="000E48D6" w:rsidRPr="00D93383">
        <w:rPr>
          <w:lang w:val="en-US"/>
        </w:rPr>
        <w:fldChar w:fldCharType="end"/>
      </w:r>
      <w:r w:rsidR="00740AC1" w:rsidRPr="00A85F13">
        <w:rPr>
          <w:lang w:val="en-US"/>
        </w:rPr>
        <w:t xml:space="preserve"> for 0.2 second spectral acceleration, while the example of controlling scenario</w:t>
      </w:r>
      <w:r w:rsidR="00003D3D" w:rsidRPr="00D93383">
        <w:rPr>
          <w:lang w:val="en-US"/>
        </w:rPr>
        <w:t xml:space="preserve">s </w:t>
      </w:r>
      <w:r w:rsidR="0050423B" w:rsidRPr="00312ACE">
        <w:rPr>
          <w:lang w:val="en-US"/>
        </w:rPr>
        <w:t>identified</w:t>
      </w:r>
      <w:r w:rsidR="00740AC1" w:rsidRPr="001F7D75">
        <w:rPr>
          <w:lang w:val="en-US"/>
        </w:rPr>
        <w:t xml:space="preserve"> for probability of exceedance of 10</w:t>
      </w:r>
      <w:r w:rsidR="00535D84" w:rsidRPr="001F7D75">
        <w:rPr>
          <w:lang w:val="en-US"/>
        </w:rPr>
        <w:t>%</w:t>
      </w:r>
      <w:r w:rsidR="00740AC1" w:rsidRPr="000874A8">
        <w:rPr>
          <w:lang w:val="en-US"/>
        </w:rPr>
        <w:t xml:space="preserve"> in 50</w:t>
      </w:r>
      <w:r w:rsidR="00452FD3">
        <w:rPr>
          <w:lang w:val="en-US"/>
        </w:rPr>
        <w:t xml:space="preserve"> years</w:t>
      </w:r>
      <w:r w:rsidR="00740AC1" w:rsidRPr="000874A8">
        <w:rPr>
          <w:lang w:val="en-US"/>
        </w:rPr>
        <w:t xml:space="preserve"> is provided in </w:t>
      </w:r>
      <w:r w:rsidR="000E48D6" w:rsidRPr="00D93383">
        <w:rPr>
          <w:lang w:val="en-US"/>
        </w:rPr>
        <w:fldChar w:fldCharType="begin"/>
      </w:r>
      <w:r w:rsidR="000E48D6" w:rsidRPr="00E0348B">
        <w:rPr>
          <w:lang w:val="en-US"/>
        </w:rPr>
        <w:instrText xml:space="preserve"> REF _Ref79996924 \h </w:instrText>
      </w:r>
      <w:r w:rsidR="000E48D6" w:rsidRPr="00D93383">
        <w:rPr>
          <w:lang w:val="en-US"/>
        </w:rPr>
      </w:r>
      <w:r w:rsidR="000E48D6" w:rsidRPr="00D93383">
        <w:rPr>
          <w:lang w:val="en-US"/>
        </w:rPr>
        <w:fldChar w:fldCharType="separate"/>
      </w:r>
      <w:r w:rsidR="00FE0A13" w:rsidRPr="00E0348B">
        <w:rPr>
          <w:lang w:val="en-US"/>
        </w:rPr>
        <w:t xml:space="preserve">Table </w:t>
      </w:r>
      <w:r w:rsidR="00FE0A13">
        <w:rPr>
          <w:noProof/>
          <w:lang w:val="en-US"/>
        </w:rPr>
        <w:t>18</w:t>
      </w:r>
      <w:r w:rsidR="000E48D6" w:rsidRPr="00D93383">
        <w:rPr>
          <w:lang w:val="en-US"/>
        </w:rPr>
        <w:fldChar w:fldCharType="end"/>
      </w:r>
      <w:r w:rsidR="00B6326A" w:rsidRPr="00A85F13">
        <w:rPr>
          <w:lang w:val="en-US"/>
        </w:rPr>
        <w:t xml:space="preserve"> (results for all other </w:t>
      </w:r>
      <w:proofErr w:type="spellStart"/>
      <w:r w:rsidR="00B6326A" w:rsidRPr="00A85F13">
        <w:rPr>
          <w:lang w:val="en-US"/>
        </w:rPr>
        <w:t>PoEs</w:t>
      </w:r>
      <w:proofErr w:type="spellEnd"/>
      <w:r w:rsidR="00B6326A" w:rsidRPr="00A85F13">
        <w:rPr>
          <w:lang w:val="en-US"/>
        </w:rPr>
        <w:t xml:space="preserve"> are provided</w:t>
      </w:r>
      <w:r w:rsidR="002051AE" w:rsidRPr="00D93383">
        <w:rPr>
          <w:lang w:val="en-US"/>
        </w:rPr>
        <w:t xml:space="preserve"> as calculation output</w:t>
      </w:r>
      <w:r w:rsidR="00B6326A" w:rsidRPr="00312ACE">
        <w:rPr>
          <w:lang w:val="en-US"/>
        </w:rPr>
        <w:t>).</w:t>
      </w:r>
    </w:p>
    <w:p w14:paraId="7B026908" w14:textId="33044392" w:rsidR="00E42AFA" w:rsidRPr="001F7D75" w:rsidRDefault="00E42AFA" w:rsidP="00B4280E">
      <w:pPr>
        <w:rPr>
          <w:lang w:val="en-U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535"/>
      </w:tblGrid>
      <w:tr w:rsidR="00D80C6F" w:rsidRPr="00A85F13" w14:paraId="358B7EDB" w14:textId="77777777" w:rsidTr="00115EEE">
        <w:tc>
          <w:tcPr>
            <w:tcW w:w="4530" w:type="dxa"/>
          </w:tcPr>
          <w:p w14:paraId="3CB8D1B9" w14:textId="081F0C01" w:rsidR="006C4FFE" w:rsidRPr="000874A8" w:rsidRDefault="006C4FFE" w:rsidP="00B4280E">
            <w:pPr>
              <w:rPr>
                <w:lang w:val="en-US"/>
              </w:rPr>
            </w:pPr>
            <w:r w:rsidRPr="000874A8">
              <w:rPr>
                <w:lang w:val="en-US"/>
              </w:rPr>
              <w:t>A) Almaty</w:t>
            </w:r>
          </w:p>
          <w:p w14:paraId="63430884" w14:textId="41F1B90C" w:rsidR="00D80C6F" w:rsidRPr="00A85F13" w:rsidRDefault="00381F9F" w:rsidP="00B4280E">
            <w:pPr>
              <w:rPr>
                <w:lang w:val="en-US"/>
              </w:rPr>
            </w:pPr>
            <w:r>
              <w:rPr>
                <w:noProof/>
                <w:lang w:val="en-US"/>
              </w:rPr>
              <w:lastRenderedPageBreak/>
              <w:drawing>
                <wp:inline distT="0" distB="0" distL="0" distR="0" wp14:anchorId="5748916B" wp14:editId="1D4D748E">
                  <wp:extent cx="2743200" cy="2469600"/>
                  <wp:effectExtent l="0" t="0" r="0" b="0"/>
                  <wp:docPr id="26" name="Picture 2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Chart&#10;&#10;Description automatically generated"/>
                          <pic:cNvPicPr/>
                        </pic:nvPicPr>
                        <pic:blipFill>
                          <a:blip r:embed="rId111"/>
                          <a:stretch>
                            <a:fillRect/>
                          </a:stretch>
                        </pic:blipFill>
                        <pic:spPr>
                          <a:xfrm>
                            <a:off x="0" y="0"/>
                            <a:ext cx="2743200" cy="2469600"/>
                          </a:xfrm>
                          <a:prstGeom prst="rect">
                            <a:avLst/>
                          </a:prstGeom>
                        </pic:spPr>
                      </pic:pic>
                    </a:graphicData>
                  </a:graphic>
                </wp:inline>
              </w:drawing>
            </w:r>
          </w:p>
        </w:tc>
        <w:tc>
          <w:tcPr>
            <w:tcW w:w="4530" w:type="dxa"/>
          </w:tcPr>
          <w:p w14:paraId="28D608CD" w14:textId="173648BB" w:rsidR="006C4FFE" w:rsidRPr="00312ACE" w:rsidRDefault="006C4FFE" w:rsidP="00B4280E">
            <w:pPr>
              <w:rPr>
                <w:lang w:val="en-US"/>
              </w:rPr>
            </w:pPr>
            <w:r w:rsidRPr="00D93383">
              <w:rPr>
                <w:lang w:val="en-US"/>
              </w:rPr>
              <w:lastRenderedPageBreak/>
              <w:t>B) Ashgabat</w:t>
            </w:r>
          </w:p>
          <w:p w14:paraId="1DAA9E66" w14:textId="7154DF9E" w:rsidR="00D80C6F" w:rsidRPr="00A85F13" w:rsidRDefault="00381F9F" w:rsidP="00B4280E">
            <w:pPr>
              <w:rPr>
                <w:lang w:val="en-US"/>
              </w:rPr>
            </w:pPr>
            <w:r>
              <w:rPr>
                <w:noProof/>
                <w:lang w:val="en-US"/>
              </w:rPr>
              <w:lastRenderedPageBreak/>
              <w:drawing>
                <wp:inline distT="0" distB="0" distL="0" distR="0" wp14:anchorId="60139D91" wp14:editId="3C6C12E7">
                  <wp:extent cx="2743200" cy="2469600"/>
                  <wp:effectExtent l="0" t="0" r="0" b="0"/>
                  <wp:docPr id="40" name="Picture 4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Chart&#10;&#10;Description automatically generated"/>
                          <pic:cNvPicPr/>
                        </pic:nvPicPr>
                        <pic:blipFill>
                          <a:blip r:embed="rId112"/>
                          <a:stretch>
                            <a:fillRect/>
                          </a:stretch>
                        </pic:blipFill>
                        <pic:spPr>
                          <a:xfrm>
                            <a:off x="0" y="0"/>
                            <a:ext cx="2743200" cy="2469600"/>
                          </a:xfrm>
                          <a:prstGeom prst="rect">
                            <a:avLst/>
                          </a:prstGeom>
                        </pic:spPr>
                      </pic:pic>
                    </a:graphicData>
                  </a:graphic>
                </wp:inline>
              </w:drawing>
            </w:r>
          </w:p>
        </w:tc>
      </w:tr>
      <w:tr w:rsidR="00D80C6F" w:rsidRPr="00A85F13" w14:paraId="3BA6D4E7" w14:textId="77777777" w:rsidTr="00115EEE">
        <w:tc>
          <w:tcPr>
            <w:tcW w:w="4530" w:type="dxa"/>
          </w:tcPr>
          <w:p w14:paraId="7BDDF421" w14:textId="1890F8F1" w:rsidR="006C4FFE" w:rsidRPr="00D93383" w:rsidRDefault="006C4FFE" w:rsidP="00B4280E">
            <w:pPr>
              <w:rPr>
                <w:lang w:val="en-US"/>
              </w:rPr>
            </w:pPr>
            <w:r w:rsidRPr="00A85F13">
              <w:rPr>
                <w:lang w:val="en-US"/>
              </w:rPr>
              <w:lastRenderedPageBreak/>
              <w:t>C) Bishkek</w:t>
            </w:r>
          </w:p>
          <w:p w14:paraId="438E5C31" w14:textId="20FD04EB" w:rsidR="00D80C6F" w:rsidRPr="00A85F13" w:rsidRDefault="00381F9F" w:rsidP="00B4280E">
            <w:pPr>
              <w:rPr>
                <w:lang w:val="en-US"/>
              </w:rPr>
            </w:pPr>
            <w:r>
              <w:rPr>
                <w:noProof/>
                <w:lang w:val="en-US"/>
              </w:rPr>
              <w:drawing>
                <wp:inline distT="0" distB="0" distL="0" distR="0" wp14:anchorId="25B264EB" wp14:editId="50C2FE43">
                  <wp:extent cx="2743200" cy="2469600"/>
                  <wp:effectExtent l="0" t="0" r="0" b="0"/>
                  <wp:docPr id="41" name="Picture 4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Chart&#10;&#10;Description automatically generated"/>
                          <pic:cNvPicPr/>
                        </pic:nvPicPr>
                        <pic:blipFill>
                          <a:blip r:embed="rId113"/>
                          <a:stretch>
                            <a:fillRect/>
                          </a:stretch>
                        </pic:blipFill>
                        <pic:spPr>
                          <a:xfrm>
                            <a:off x="0" y="0"/>
                            <a:ext cx="2743200" cy="2469600"/>
                          </a:xfrm>
                          <a:prstGeom prst="rect">
                            <a:avLst/>
                          </a:prstGeom>
                        </pic:spPr>
                      </pic:pic>
                    </a:graphicData>
                  </a:graphic>
                </wp:inline>
              </w:drawing>
            </w:r>
          </w:p>
        </w:tc>
        <w:tc>
          <w:tcPr>
            <w:tcW w:w="4530" w:type="dxa"/>
          </w:tcPr>
          <w:p w14:paraId="705995D4" w14:textId="1DCCAD19" w:rsidR="006C4FFE" w:rsidRPr="00312ACE" w:rsidRDefault="006C4FFE" w:rsidP="00B4280E">
            <w:pPr>
              <w:rPr>
                <w:lang w:val="en-US"/>
              </w:rPr>
            </w:pPr>
            <w:r w:rsidRPr="00D93383">
              <w:rPr>
                <w:lang w:val="en-US"/>
              </w:rPr>
              <w:t>D) Dushanbe</w:t>
            </w:r>
          </w:p>
          <w:p w14:paraId="4773AC53" w14:textId="19153899" w:rsidR="00D80C6F" w:rsidRPr="00A85F13" w:rsidRDefault="00381F9F" w:rsidP="00B4280E">
            <w:pPr>
              <w:rPr>
                <w:lang w:val="en-US"/>
              </w:rPr>
            </w:pPr>
            <w:r>
              <w:rPr>
                <w:noProof/>
                <w:lang w:val="en-US"/>
              </w:rPr>
              <w:drawing>
                <wp:inline distT="0" distB="0" distL="0" distR="0" wp14:anchorId="5E290F03" wp14:editId="71429C4D">
                  <wp:extent cx="2743200" cy="2469600"/>
                  <wp:effectExtent l="0" t="0" r="0" b="0"/>
                  <wp:docPr id="65" name="Picture 65"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Chart&#10;&#10;Description automatically generated"/>
                          <pic:cNvPicPr/>
                        </pic:nvPicPr>
                        <pic:blipFill>
                          <a:blip r:embed="rId114"/>
                          <a:stretch>
                            <a:fillRect/>
                          </a:stretch>
                        </pic:blipFill>
                        <pic:spPr>
                          <a:xfrm>
                            <a:off x="0" y="0"/>
                            <a:ext cx="2743200" cy="2469600"/>
                          </a:xfrm>
                          <a:prstGeom prst="rect">
                            <a:avLst/>
                          </a:prstGeom>
                        </pic:spPr>
                      </pic:pic>
                    </a:graphicData>
                  </a:graphic>
                </wp:inline>
              </w:drawing>
            </w:r>
          </w:p>
        </w:tc>
      </w:tr>
      <w:tr w:rsidR="00D80C6F" w:rsidRPr="00A85F13" w14:paraId="73C9E1E9" w14:textId="77777777" w:rsidTr="00115EEE">
        <w:tc>
          <w:tcPr>
            <w:tcW w:w="4530" w:type="dxa"/>
          </w:tcPr>
          <w:p w14:paraId="76EA2DCE" w14:textId="3A283995" w:rsidR="006C4FFE" w:rsidRPr="00D93383" w:rsidRDefault="006C4FFE" w:rsidP="00B4280E">
            <w:pPr>
              <w:rPr>
                <w:lang w:val="en-US"/>
              </w:rPr>
            </w:pPr>
            <w:r w:rsidRPr="00A85F13">
              <w:rPr>
                <w:lang w:val="en-US"/>
              </w:rPr>
              <w:t>E) Nur-Sultan</w:t>
            </w:r>
          </w:p>
          <w:p w14:paraId="0A427937" w14:textId="017E11A0" w:rsidR="00D80C6F" w:rsidRPr="00A85F13" w:rsidRDefault="00381F9F" w:rsidP="00B4280E">
            <w:pPr>
              <w:rPr>
                <w:lang w:val="en-US"/>
              </w:rPr>
            </w:pPr>
            <w:r>
              <w:rPr>
                <w:noProof/>
                <w:lang w:val="en-US"/>
              </w:rPr>
              <w:drawing>
                <wp:inline distT="0" distB="0" distL="0" distR="0" wp14:anchorId="5C76E04B" wp14:editId="60956C3B">
                  <wp:extent cx="2743200" cy="2469600"/>
                  <wp:effectExtent l="0" t="0" r="0" b="0"/>
                  <wp:docPr id="67" name="Picture 6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Chart&#10;&#10;Description automatically generated"/>
                          <pic:cNvPicPr/>
                        </pic:nvPicPr>
                        <pic:blipFill>
                          <a:blip r:embed="rId115"/>
                          <a:stretch>
                            <a:fillRect/>
                          </a:stretch>
                        </pic:blipFill>
                        <pic:spPr>
                          <a:xfrm>
                            <a:off x="0" y="0"/>
                            <a:ext cx="2743200" cy="2469600"/>
                          </a:xfrm>
                          <a:prstGeom prst="rect">
                            <a:avLst/>
                          </a:prstGeom>
                        </pic:spPr>
                      </pic:pic>
                    </a:graphicData>
                  </a:graphic>
                </wp:inline>
              </w:drawing>
            </w:r>
          </w:p>
        </w:tc>
        <w:tc>
          <w:tcPr>
            <w:tcW w:w="4530" w:type="dxa"/>
          </w:tcPr>
          <w:p w14:paraId="6E8F7134" w14:textId="0E9C4ADF" w:rsidR="006C4FFE" w:rsidRPr="001F7D75" w:rsidRDefault="006C4FFE" w:rsidP="006C4FFE">
            <w:pPr>
              <w:rPr>
                <w:lang w:val="en-US"/>
              </w:rPr>
            </w:pPr>
            <w:r w:rsidRPr="00D93383">
              <w:rPr>
                <w:lang w:val="en-US"/>
              </w:rPr>
              <w:t>F) Ta</w:t>
            </w:r>
            <w:r w:rsidR="00115EEE" w:rsidRPr="00312ACE">
              <w:rPr>
                <w:lang w:val="en-US"/>
              </w:rPr>
              <w:t>s</w:t>
            </w:r>
            <w:r w:rsidRPr="001F7D75">
              <w:rPr>
                <w:lang w:val="en-US"/>
              </w:rPr>
              <w:t>hkent</w:t>
            </w:r>
          </w:p>
          <w:p w14:paraId="3330D78C" w14:textId="4DC13F8B" w:rsidR="006C4FFE" w:rsidRPr="00A85F13" w:rsidRDefault="00381F9F" w:rsidP="006C4FFE">
            <w:pPr>
              <w:rPr>
                <w:lang w:val="en-US"/>
              </w:rPr>
            </w:pPr>
            <w:r>
              <w:rPr>
                <w:noProof/>
                <w:lang w:val="en-US"/>
              </w:rPr>
              <w:drawing>
                <wp:inline distT="0" distB="0" distL="0" distR="0" wp14:anchorId="09AF8F3E" wp14:editId="25AF7C9B">
                  <wp:extent cx="2743200" cy="2469600"/>
                  <wp:effectExtent l="0" t="0" r="0" b="0"/>
                  <wp:docPr id="68" name="Picture 68" descr="Chart, su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Chart, surface chart&#10;&#10;Description automatically generated"/>
                          <pic:cNvPicPr/>
                        </pic:nvPicPr>
                        <pic:blipFill>
                          <a:blip r:embed="rId116"/>
                          <a:stretch>
                            <a:fillRect/>
                          </a:stretch>
                        </pic:blipFill>
                        <pic:spPr>
                          <a:xfrm>
                            <a:off x="0" y="0"/>
                            <a:ext cx="2743200" cy="2469600"/>
                          </a:xfrm>
                          <a:prstGeom prst="rect">
                            <a:avLst/>
                          </a:prstGeom>
                        </pic:spPr>
                      </pic:pic>
                    </a:graphicData>
                  </a:graphic>
                </wp:inline>
              </w:drawing>
            </w:r>
          </w:p>
        </w:tc>
      </w:tr>
    </w:tbl>
    <w:p w14:paraId="6E6E2C0B" w14:textId="5067A8EF" w:rsidR="006C4FFE" w:rsidRPr="00452FD3" w:rsidRDefault="006C4FFE" w:rsidP="006C4FFE">
      <w:pPr>
        <w:pStyle w:val="Caption"/>
        <w:jc w:val="both"/>
        <w:rPr>
          <w:lang w:val="en-US"/>
        </w:rPr>
      </w:pPr>
      <w:bookmarkStart w:id="176" w:name="_Ref79996909"/>
      <w:bookmarkStart w:id="177" w:name="_Toc80984832"/>
      <w:r w:rsidRPr="00A85F13">
        <w:rPr>
          <w:lang w:val="en-US"/>
        </w:rPr>
        <w:lastRenderedPageBreak/>
        <w:t xml:space="preserve">Figure </w:t>
      </w:r>
      <w:r w:rsidRPr="00D93383">
        <w:rPr>
          <w:lang w:val="en-US"/>
        </w:rPr>
        <w:fldChar w:fldCharType="begin"/>
      </w:r>
      <w:r w:rsidRPr="00E0348B">
        <w:rPr>
          <w:lang w:val="en-US"/>
        </w:rPr>
        <w:instrText xml:space="preserve"> SEQ Figure \* ARABIC </w:instrText>
      </w:r>
      <w:r w:rsidRPr="00D93383">
        <w:rPr>
          <w:lang w:val="en-US"/>
        </w:rPr>
        <w:fldChar w:fldCharType="separate"/>
      </w:r>
      <w:r w:rsidR="00FE0A13">
        <w:rPr>
          <w:noProof/>
          <w:lang w:val="en-US"/>
        </w:rPr>
        <w:t>39</w:t>
      </w:r>
      <w:r w:rsidRPr="00D93383">
        <w:rPr>
          <w:lang w:val="en-US"/>
        </w:rPr>
        <w:fldChar w:fldCharType="end"/>
      </w:r>
      <w:bookmarkEnd w:id="176"/>
      <w:r w:rsidRPr="00A85F13">
        <w:rPr>
          <w:lang w:val="en-US"/>
        </w:rPr>
        <w:t xml:space="preserve">. </w:t>
      </w:r>
      <w:r w:rsidR="0093325E">
        <w:rPr>
          <w:lang w:val="en-US"/>
        </w:rPr>
        <w:t xml:space="preserve">Contribution </w:t>
      </w:r>
      <w:r w:rsidR="00E0348B">
        <w:rPr>
          <w:lang w:val="en-US"/>
        </w:rPr>
        <w:t xml:space="preserve">by </w:t>
      </w:r>
      <w:r w:rsidR="00FE0A13">
        <w:rPr>
          <w:lang w:val="en-US"/>
        </w:rPr>
        <w:t>m</w:t>
      </w:r>
      <w:r w:rsidR="00535D84" w:rsidRPr="00312ACE">
        <w:rPr>
          <w:lang w:val="en-US"/>
        </w:rPr>
        <w:t xml:space="preserve">agnitude-distance </w:t>
      </w:r>
      <w:r w:rsidR="00E0348B">
        <w:rPr>
          <w:lang w:val="en-US"/>
        </w:rPr>
        <w:t>bins</w:t>
      </w:r>
      <w:r w:rsidR="00535D84" w:rsidRPr="001F7D75">
        <w:rPr>
          <w:lang w:val="en-US"/>
        </w:rPr>
        <w:t xml:space="preserve"> at </w:t>
      </w:r>
      <w:r w:rsidR="00A04E09" w:rsidRPr="000874A8">
        <w:rPr>
          <w:lang w:val="en-US"/>
        </w:rPr>
        <w:t>the six target</w:t>
      </w:r>
      <w:r w:rsidR="00535D84" w:rsidRPr="000874A8">
        <w:rPr>
          <w:lang w:val="en-US"/>
        </w:rPr>
        <w:t xml:space="preserve"> sites for </w:t>
      </w:r>
      <w:r w:rsidR="00E0348B">
        <w:rPr>
          <w:lang w:val="en-US"/>
        </w:rPr>
        <w:t xml:space="preserve">the exceedance of </w:t>
      </w:r>
      <w:r w:rsidR="00535D84" w:rsidRPr="000874A8">
        <w:rPr>
          <w:lang w:val="en-US"/>
        </w:rPr>
        <w:t xml:space="preserve">0.2 second spectral acceleration and return period of 475 years (10% </w:t>
      </w:r>
      <w:proofErr w:type="spellStart"/>
      <w:r w:rsidR="007B03A9" w:rsidRPr="006143A0">
        <w:rPr>
          <w:lang w:val="en-US"/>
        </w:rPr>
        <w:t>PoE</w:t>
      </w:r>
      <w:r w:rsidR="00535D84" w:rsidRPr="00452FD3">
        <w:rPr>
          <w:lang w:val="en-US"/>
        </w:rPr>
        <w:t>s</w:t>
      </w:r>
      <w:proofErr w:type="spellEnd"/>
      <w:r w:rsidR="00535D84" w:rsidRPr="00452FD3">
        <w:rPr>
          <w:lang w:val="en-US"/>
        </w:rPr>
        <w:t xml:space="preserve"> in 50 years investigation time).</w:t>
      </w:r>
      <w:bookmarkEnd w:id="177"/>
    </w:p>
    <w:p w14:paraId="6E42F75A" w14:textId="77777777" w:rsidR="00E42AFA" w:rsidRPr="00E0348B" w:rsidRDefault="00E42AFA" w:rsidP="00E42AFA">
      <w:pPr>
        <w:rPr>
          <w:lang w:val="en-US"/>
        </w:rPr>
      </w:pPr>
    </w:p>
    <w:p w14:paraId="1A1828C4" w14:textId="387655C4" w:rsidR="00E42AFA" w:rsidRPr="00E0348B" w:rsidRDefault="00E42AFA" w:rsidP="00E42AFA">
      <w:pPr>
        <w:pStyle w:val="TableCaption0"/>
        <w:rPr>
          <w:lang w:val="en-US"/>
        </w:rPr>
      </w:pPr>
      <w:bookmarkStart w:id="178" w:name="_Ref79996924"/>
      <w:bookmarkStart w:id="179" w:name="_Toc80189040"/>
      <w:r w:rsidRPr="00E0348B">
        <w:rPr>
          <w:lang w:val="en-US"/>
        </w:rPr>
        <w:t xml:space="preserve">Table </w:t>
      </w:r>
      <w:r w:rsidRPr="00D93383">
        <w:rPr>
          <w:lang w:val="en-US"/>
        </w:rPr>
        <w:fldChar w:fldCharType="begin"/>
      </w:r>
      <w:r w:rsidRPr="00E0348B">
        <w:rPr>
          <w:lang w:val="en-US"/>
        </w:rPr>
        <w:instrText xml:space="preserve"> SEQ Table \* ARABIC </w:instrText>
      </w:r>
      <w:r w:rsidRPr="00D93383">
        <w:rPr>
          <w:lang w:val="en-US"/>
        </w:rPr>
        <w:fldChar w:fldCharType="separate"/>
      </w:r>
      <w:r w:rsidR="00FE0A13">
        <w:rPr>
          <w:noProof/>
          <w:lang w:val="en-US"/>
        </w:rPr>
        <w:t>18</w:t>
      </w:r>
      <w:r w:rsidRPr="00D93383">
        <w:rPr>
          <w:lang w:val="en-US"/>
        </w:rPr>
        <w:fldChar w:fldCharType="end"/>
      </w:r>
      <w:bookmarkEnd w:id="178"/>
      <w:r w:rsidRPr="00A85F13">
        <w:rPr>
          <w:lang w:val="en-US"/>
        </w:rPr>
        <w:t>.</w:t>
      </w:r>
      <w:r w:rsidRPr="00D93383">
        <w:rPr>
          <w:lang w:val="en-US"/>
        </w:rPr>
        <w:t xml:space="preserve"> </w:t>
      </w:r>
      <w:r w:rsidR="008E77E3" w:rsidRPr="00312ACE">
        <w:rPr>
          <w:lang w:val="en-US"/>
        </w:rPr>
        <w:t xml:space="preserve">Example of </w:t>
      </w:r>
      <w:r w:rsidR="00B828F0" w:rsidRPr="001F7D75">
        <w:rPr>
          <w:lang w:val="en-US"/>
        </w:rPr>
        <w:t xml:space="preserve">controlling </w:t>
      </w:r>
      <w:r w:rsidR="00DD0661" w:rsidRPr="001F7D75">
        <w:rPr>
          <w:lang w:val="en-US"/>
        </w:rPr>
        <w:t xml:space="preserve">earthquake </w:t>
      </w:r>
      <w:r w:rsidR="00B828F0" w:rsidRPr="000874A8">
        <w:rPr>
          <w:lang w:val="en-US"/>
        </w:rPr>
        <w:t xml:space="preserve">scenarios identified from </w:t>
      </w:r>
      <w:r w:rsidR="00774F30" w:rsidRPr="000874A8">
        <w:rPr>
          <w:lang w:val="en-US"/>
        </w:rPr>
        <w:t xml:space="preserve">magnitude-distance disaggregation </w:t>
      </w:r>
      <w:r w:rsidR="00B828F0" w:rsidRPr="000874A8">
        <w:rPr>
          <w:lang w:val="en-US"/>
        </w:rPr>
        <w:t>of</w:t>
      </w:r>
      <w:r w:rsidR="00774F30" w:rsidRPr="006143A0">
        <w:rPr>
          <w:lang w:val="en-US"/>
        </w:rPr>
        <w:t xml:space="preserve"> the </w:t>
      </w:r>
      <w:r w:rsidR="00B828F0" w:rsidRPr="00452FD3">
        <w:rPr>
          <w:lang w:val="en-US"/>
        </w:rPr>
        <w:t xml:space="preserve">6 </w:t>
      </w:r>
      <w:r w:rsidR="00774F30" w:rsidRPr="00452FD3">
        <w:rPr>
          <w:lang w:val="en-US"/>
        </w:rPr>
        <w:t>target sites at 10% PoE in 50</w:t>
      </w:r>
      <w:r w:rsidR="00E0348B">
        <w:rPr>
          <w:lang w:val="en-US"/>
        </w:rPr>
        <w:t xml:space="preserve"> </w:t>
      </w:r>
      <w:r w:rsidR="00774F30" w:rsidRPr="00452FD3">
        <w:rPr>
          <w:lang w:val="en-US"/>
        </w:rPr>
        <w:t>y</w:t>
      </w:r>
      <w:r w:rsidR="00E0348B">
        <w:rPr>
          <w:lang w:val="en-US"/>
        </w:rPr>
        <w:t>ears</w:t>
      </w:r>
      <w:r w:rsidR="00774F30" w:rsidRPr="00452FD3">
        <w:rPr>
          <w:lang w:val="en-US"/>
        </w:rPr>
        <w:t>.</w:t>
      </w:r>
      <w:bookmarkEnd w:id="179"/>
    </w:p>
    <w:tbl>
      <w:tblPr>
        <w:tblStyle w:val="MediumShading2-Accent2"/>
        <w:tblW w:w="5000" w:type="pct"/>
        <w:tblLook w:val="0420" w:firstRow="1" w:lastRow="0" w:firstColumn="0" w:lastColumn="0" w:noHBand="0" w:noVBand="1"/>
      </w:tblPr>
      <w:tblGrid>
        <w:gridCol w:w="2267"/>
        <w:gridCol w:w="2266"/>
        <w:gridCol w:w="2266"/>
        <w:gridCol w:w="2266"/>
      </w:tblGrid>
      <w:tr w:rsidR="00812701" w:rsidRPr="00A85F13" w14:paraId="6225C13A" w14:textId="26D5C25D" w:rsidTr="00763D3D">
        <w:trPr>
          <w:cnfStyle w:val="100000000000" w:firstRow="1" w:lastRow="0" w:firstColumn="0" w:lastColumn="0" w:oddVBand="0" w:evenVBand="0" w:oddHBand="0" w:evenHBand="0" w:firstRowFirstColumn="0" w:firstRowLastColumn="0" w:lastRowFirstColumn="0" w:lastRowLastColumn="0"/>
          <w:trHeight w:val="415"/>
        </w:trPr>
        <w:tc>
          <w:tcPr>
            <w:tcW w:w="1250" w:type="pct"/>
            <w:tcBorders>
              <w:right w:val="single" w:sz="4" w:space="0" w:color="FFFFFF" w:themeColor="background1"/>
            </w:tcBorders>
            <w:shd w:val="clear" w:color="auto" w:fill="E5B8B7" w:themeFill="accent2" w:themeFillTint="66"/>
            <w:vAlign w:val="center"/>
          </w:tcPr>
          <w:p w14:paraId="632A906A" w14:textId="4C5E72E9" w:rsidR="00812701" w:rsidRPr="00E0348B" w:rsidRDefault="00812701" w:rsidP="00812701">
            <w:pPr>
              <w:pStyle w:val="TableHeader"/>
              <w:rPr>
                <w:b/>
                <w:bCs/>
                <w:szCs w:val="20"/>
              </w:rPr>
            </w:pPr>
            <w:r w:rsidRPr="00E0348B">
              <w:rPr>
                <w:szCs w:val="20"/>
              </w:rPr>
              <w:t>Site</w:t>
            </w:r>
          </w:p>
        </w:tc>
        <w:tc>
          <w:tcPr>
            <w:tcW w:w="1250" w:type="pct"/>
            <w:tcBorders>
              <w:right w:val="single" w:sz="4" w:space="0" w:color="FFFFFF" w:themeColor="background1"/>
            </w:tcBorders>
            <w:shd w:val="clear" w:color="auto" w:fill="E5B8B7" w:themeFill="accent2" w:themeFillTint="66"/>
            <w:vAlign w:val="center"/>
          </w:tcPr>
          <w:p w14:paraId="74B9DB22" w14:textId="1BDB1880" w:rsidR="00812701" w:rsidRPr="00E0348B" w:rsidRDefault="00812701" w:rsidP="00812701">
            <w:pPr>
              <w:pStyle w:val="TableHeader"/>
              <w:rPr>
                <w:b/>
                <w:bCs/>
                <w:szCs w:val="20"/>
              </w:rPr>
            </w:pPr>
            <w:r w:rsidRPr="00E0348B">
              <w:rPr>
                <w:szCs w:val="20"/>
              </w:rPr>
              <w:t>IMT</w:t>
            </w:r>
          </w:p>
        </w:tc>
        <w:tc>
          <w:tcPr>
            <w:tcW w:w="1250" w:type="pct"/>
            <w:tcBorders>
              <w:right w:val="single" w:sz="4" w:space="0" w:color="FFFFFF" w:themeColor="background1"/>
            </w:tcBorders>
            <w:shd w:val="clear" w:color="auto" w:fill="E5B8B7" w:themeFill="accent2" w:themeFillTint="66"/>
            <w:vAlign w:val="center"/>
          </w:tcPr>
          <w:p w14:paraId="71E9F7F9" w14:textId="3F47A36B" w:rsidR="00812701" w:rsidRPr="00E0348B" w:rsidRDefault="00812701" w:rsidP="00812701">
            <w:pPr>
              <w:pStyle w:val="TableHeader"/>
              <w:rPr>
                <w:b/>
                <w:bCs/>
                <w:szCs w:val="20"/>
              </w:rPr>
            </w:pPr>
            <w:r w:rsidRPr="00E0348B">
              <w:rPr>
                <w:szCs w:val="20"/>
              </w:rPr>
              <w:t>Dist. (Km)</w:t>
            </w:r>
          </w:p>
        </w:tc>
        <w:tc>
          <w:tcPr>
            <w:tcW w:w="1250" w:type="pct"/>
            <w:tcBorders>
              <w:right w:val="single" w:sz="4" w:space="0" w:color="FFFFFF" w:themeColor="background1"/>
            </w:tcBorders>
            <w:shd w:val="clear" w:color="auto" w:fill="E5B8B7" w:themeFill="accent2" w:themeFillTint="66"/>
            <w:vAlign w:val="center"/>
          </w:tcPr>
          <w:p w14:paraId="718E3F93" w14:textId="3A550D33" w:rsidR="00812701" w:rsidRPr="00E0348B" w:rsidRDefault="00812701" w:rsidP="00812701">
            <w:pPr>
              <w:pStyle w:val="TableHeader"/>
              <w:rPr>
                <w:b/>
                <w:bCs/>
                <w:szCs w:val="20"/>
              </w:rPr>
            </w:pPr>
            <w:r w:rsidRPr="00E0348B">
              <w:rPr>
                <w:szCs w:val="20"/>
              </w:rPr>
              <w:t>Mag. (Mw)</w:t>
            </w:r>
          </w:p>
        </w:tc>
      </w:tr>
      <w:tr w:rsidR="00812701" w:rsidRPr="00A85F13" w14:paraId="74F67896" w14:textId="7929E9C7" w:rsidTr="00763D3D">
        <w:trPr>
          <w:cnfStyle w:val="000000100000" w:firstRow="0" w:lastRow="0" w:firstColumn="0" w:lastColumn="0" w:oddVBand="0" w:evenVBand="0" w:oddHBand="1" w:evenHBand="0" w:firstRowFirstColumn="0" w:firstRowLastColumn="0" w:lastRowFirstColumn="0" w:lastRowLastColumn="0"/>
          <w:trHeight w:val="415"/>
        </w:trPr>
        <w:tc>
          <w:tcPr>
            <w:tcW w:w="1250" w:type="pct"/>
            <w:vMerge w:val="restart"/>
            <w:tcBorders>
              <w:right w:val="single" w:sz="4" w:space="0" w:color="FFFFFF" w:themeColor="background1"/>
            </w:tcBorders>
            <w:vAlign w:val="center"/>
          </w:tcPr>
          <w:p w14:paraId="5D72BE9C" w14:textId="46EDC493" w:rsidR="00812701" w:rsidRPr="00A85F13" w:rsidRDefault="00812701" w:rsidP="00812701">
            <w:pPr>
              <w:jc w:val="center"/>
              <w:rPr>
                <w:rFonts w:cstheme="minorHAnsi"/>
                <w:sz w:val="20"/>
                <w:szCs w:val="20"/>
                <w:lang w:val="en-US"/>
              </w:rPr>
            </w:pPr>
            <w:r w:rsidRPr="00E23FA8">
              <w:rPr>
                <w:color w:val="000000"/>
                <w:sz w:val="20"/>
                <w:szCs w:val="20"/>
                <w:lang w:val="en-US"/>
              </w:rPr>
              <w:t>Almaty</w:t>
            </w:r>
          </w:p>
        </w:tc>
        <w:tc>
          <w:tcPr>
            <w:tcW w:w="1250" w:type="pct"/>
            <w:tcBorders>
              <w:right w:val="single" w:sz="4" w:space="0" w:color="FFFFFF" w:themeColor="background1"/>
            </w:tcBorders>
            <w:vAlign w:val="center"/>
          </w:tcPr>
          <w:p w14:paraId="16076022" w14:textId="6BE82262" w:rsidR="00812701" w:rsidRPr="00A85F13" w:rsidRDefault="00812701" w:rsidP="00812701">
            <w:pPr>
              <w:ind w:hanging="11"/>
              <w:jc w:val="center"/>
              <w:rPr>
                <w:rFonts w:cstheme="minorHAnsi"/>
                <w:sz w:val="20"/>
                <w:szCs w:val="20"/>
                <w:lang w:val="en-US"/>
              </w:rPr>
            </w:pPr>
            <w:r w:rsidRPr="009539CD">
              <w:rPr>
                <w:color w:val="000000"/>
                <w:sz w:val="20"/>
                <w:szCs w:val="20"/>
                <w:lang w:val="en-US"/>
              </w:rPr>
              <w:t>PGA</w:t>
            </w:r>
          </w:p>
        </w:tc>
        <w:tc>
          <w:tcPr>
            <w:tcW w:w="1250" w:type="pct"/>
            <w:tcBorders>
              <w:right w:val="single" w:sz="4" w:space="0" w:color="FFFFFF" w:themeColor="background1"/>
            </w:tcBorders>
            <w:vAlign w:val="center"/>
          </w:tcPr>
          <w:p w14:paraId="69A02109" w14:textId="437C0708" w:rsidR="00812701" w:rsidRPr="00A85F13" w:rsidRDefault="00812701" w:rsidP="00812701">
            <w:pPr>
              <w:jc w:val="center"/>
              <w:rPr>
                <w:rFonts w:cstheme="minorHAnsi"/>
                <w:sz w:val="20"/>
                <w:szCs w:val="20"/>
                <w:lang w:val="en-US"/>
              </w:rPr>
            </w:pPr>
            <w:r w:rsidRPr="009539CD">
              <w:rPr>
                <w:color w:val="000000"/>
                <w:sz w:val="20"/>
                <w:szCs w:val="20"/>
                <w:lang w:val="en-US"/>
              </w:rPr>
              <w:t>15.0</w:t>
            </w:r>
          </w:p>
        </w:tc>
        <w:tc>
          <w:tcPr>
            <w:tcW w:w="1250" w:type="pct"/>
            <w:tcBorders>
              <w:right w:val="single" w:sz="4" w:space="0" w:color="FFFFFF" w:themeColor="background1"/>
            </w:tcBorders>
            <w:vAlign w:val="center"/>
          </w:tcPr>
          <w:p w14:paraId="57FA6F67" w14:textId="08269A72" w:rsidR="00812701" w:rsidRPr="00A85F13" w:rsidRDefault="00812701" w:rsidP="00812701">
            <w:pPr>
              <w:jc w:val="center"/>
              <w:rPr>
                <w:rFonts w:cstheme="minorHAnsi"/>
                <w:sz w:val="20"/>
                <w:szCs w:val="20"/>
                <w:lang w:val="en-US"/>
              </w:rPr>
            </w:pPr>
            <w:r w:rsidRPr="009539CD">
              <w:rPr>
                <w:color w:val="000000"/>
                <w:sz w:val="20"/>
                <w:szCs w:val="20"/>
                <w:lang w:val="en-US"/>
              </w:rPr>
              <w:t>5.5</w:t>
            </w:r>
          </w:p>
        </w:tc>
      </w:tr>
      <w:tr w:rsidR="00812701" w:rsidRPr="00A85F13" w14:paraId="382C2689" w14:textId="77777777" w:rsidTr="00763D3D">
        <w:trPr>
          <w:trHeight w:val="416"/>
        </w:trPr>
        <w:tc>
          <w:tcPr>
            <w:tcW w:w="1250" w:type="pct"/>
            <w:vMerge/>
            <w:tcBorders>
              <w:right w:val="single" w:sz="4" w:space="0" w:color="FFFFFF" w:themeColor="background1"/>
            </w:tcBorders>
            <w:vAlign w:val="center"/>
          </w:tcPr>
          <w:p w14:paraId="38ED40AD" w14:textId="73555031" w:rsidR="00812701" w:rsidRPr="00E0348B"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00D6F023" w14:textId="4BFFC767" w:rsidR="00812701" w:rsidRPr="00A85F13" w:rsidRDefault="00812701" w:rsidP="00812701">
            <w:pPr>
              <w:ind w:hanging="11"/>
              <w:jc w:val="center"/>
              <w:rPr>
                <w:rFonts w:cstheme="minorHAnsi"/>
                <w:sz w:val="20"/>
                <w:szCs w:val="20"/>
                <w:lang w:val="en-US"/>
              </w:rPr>
            </w:pPr>
            <w:proofErr w:type="gramStart"/>
            <w:r w:rsidRPr="009539CD">
              <w:rPr>
                <w:color w:val="000000"/>
                <w:sz w:val="20"/>
                <w:szCs w:val="20"/>
                <w:lang w:val="en-US"/>
              </w:rPr>
              <w:t>SA(</w:t>
            </w:r>
            <w:proofErr w:type="gramEnd"/>
            <w:r w:rsidRPr="009539CD">
              <w:rPr>
                <w:color w:val="000000"/>
                <w:sz w:val="20"/>
                <w:szCs w:val="20"/>
                <w:lang w:val="en-US"/>
              </w:rPr>
              <w:t>0.1)</w:t>
            </w:r>
          </w:p>
        </w:tc>
        <w:tc>
          <w:tcPr>
            <w:tcW w:w="1250" w:type="pct"/>
            <w:tcBorders>
              <w:right w:val="single" w:sz="4" w:space="0" w:color="FFFFFF" w:themeColor="background1"/>
            </w:tcBorders>
            <w:vAlign w:val="center"/>
          </w:tcPr>
          <w:p w14:paraId="031E3BFA" w14:textId="2E9198E7" w:rsidR="00812701" w:rsidRPr="00A85F13" w:rsidRDefault="00812701" w:rsidP="00812701">
            <w:pPr>
              <w:jc w:val="center"/>
              <w:rPr>
                <w:rFonts w:cstheme="minorHAnsi"/>
                <w:sz w:val="20"/>
                <w:szCs w:val="20"/>
                <w:lang w:val="en-US"/>
              </w:rPr>
            </w:pPr>
            <w:r w:rsidRPr="009539CD">
              <w:rPr>
                <w:color w:val="000000"/>
                <w:sz w:val="20"/>
                <w:szCs w:val="20"/>
                <w:lang w:val="en-US"/>
              </w:rPr>
              <w:t>25.0</w:t>
            </w:r>
          </w:p>
        </w:tc>
        <w:tc>
          <w:tcPr>
            <w:tcW w:w="1250" w:type="pct"/>
            <w:tcBorders>
              <w:right w:val="single" w:sz="4" w:space="0" w:color="FFFFFF" w:themeColor="background1"/>
            </w:tcBorders>
            <w:vAlign w:val="center"/>
          </w:tcPr>
          <w:p w14:paraId="39EF9B78" w14:textId="22A3B1A2" w:rsidR="00812701" w:rsidRPr="00A85F13" w:rsidRDefault="00812701" w:rsidP="00812701">
            <w:pPr>
              <w:jc w:val="center"/>
              <w:rPr>
                <w:rFonts w:cstheme="minorHAnsi"/>
                <w:sz w:val="20"/>
                <w:szCs w:val="20"/>
                <w:lang w:val="en-US"/>
              </w:rPr>
            </w:pPr>
            <w:r w:rsidRPr="009539CD">
              <w:rPr>
                <w:color w:val="000000"/>
                <w:sz w:val="20"/>
                <w:szCs w:val="20"/>
                <w:lang w:val="en-US"/>
              </w:rPr>
              <w:t>5.5</w:t>
            </w:r>
          </w:p>
        </w:tc>
      </w:tr>
      <w:tr w:rsidR="00812701" w:rsidRPr="00A85F13" w14:paraId="2756B316" w14:textId="77777777" w:rsidTr="00763D3D">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1E957195" w14:textId="018BD49A" w:rsidR="00812701" w:rsidRPr="00E0348B"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663314FA" w14:textId="7CE253E9" w:rsidR="00812701" w:rsidRPr="00A85F13" w:rsidRDefault="00812701" w:rsidP="00812701">
            <w:pPr>
              <w:ind w:hanging="11"/>
              <w:jc w:val="center"/>
              <w:rPr>
                <w:rFonts w:cstheme="minorHAnsi"/>
                <w:sz w:val="20"/>
                <w:szCs w:val="20"/>
                <w:lang w:val="en-US"/>
              </w:rPr>
            </w:pPr>
            <w:proofErr w:type="gramStart"/>
            <w:r w:rsidRPr="009539CD">
              <w:rPr>
                <w:color w:val="000000"/>
                <w:sz w:val="20"/>
                <w:szCs w:val="20"/>
                <w:lang w:val="en-US"/>
              </w:rPr>
              <w:t>SA(</w:t>
            </w:r>
            <w:proofErr w:type="gramEnd"/>
            <w:r w:rsidRPr="009539CD">
              <w:rPr>
                <w:color w:val="000000"/>
                <w:sz w:val="20"/>
                <w:szCs w:val="20"/>
                <w:lang w:val="en-US"/>
              </w:rPr>
              <w:t>0.2)</w:t>
            </w:r>
          </w:p>
        </w:tc>
        <w:tc>
          <w:tcPr>
            <w:tcW w:w="1250" w:type="pct"/>
            <w:tcBorders>
              <w:right w:val="single" w:sz="4" w:space="0" w:color="FFFFFF" w:themeColor="background1"/>
            </w:tcBorders>
            <w:vAlign w:val="center"/>
          </w:tcPr>
          <w:p w14:paraId="582B3B06" w14:textId="11BA1D77" w:rsidR="00812701" w:rsidRPr="00A85F13" w:rsidRDefault="00812701" w:rsidP="00812701">
            <w:pPr>
              <w:jc w:val="center"/>
              <w:rPr>
                <w:rFonts w:cstheme="minorHAnsi"/>
                <w:sz w:val="20"/>
                <w:szCs w:val="20"/>
                <w:lang w:val="en-US"/>
              </w:rPr>
            </w:pPr>
            <w:r w:rsidRPr="009539CD">
              <w:rPr>
                <w:color w:val="000000"/>
                <w:sz w:val="20"/>
                <w:szCs w:val="20"/>
                <w:lang w:val="en-US"/>
              </w:rPr>
              <w:t>15.0</w:t>
            </w:r>
          </w:p>
        </w:tc>
        <w:tc>
          <w:tcPr>
            <w:tcW w:w="1250" w:type="pct"/>
            <w:tcBorders>
              <w:right w:val="single" w:sz="4" w:space="0" w:color="FFFFFF" w:themeColor="background1"/>
            </w:tcBorders>
            <w:vAlign w:val="center"/>
          </w:tcPr>
          <w:p w14:paraId="0D844BA5" w14:textId="2C090F9C" w:rsidR="00812701" w:rsidRPr="00A85F13" w:rsidRDefault="00812701" w:rsidP="00812701">
            <w:pPr>
              <w:jc w:val="center"/>
              <w:rPr>
                <w:rFonts w:cstheme="minorHAnsi"/>
                <w:sz w:val="20"/>
                <w:szCs w:val="20"/>
                <w:lang w:val="en-US"/>
              </w:rPr>
            </w:pPr>
            <w:r w:rsidRPr="009539CD">
              <w:rPr>
                <w:color w:val="000000"/>
                <w:sz w:val="20"/>
                <w:szCs w:val="20"/>
                <w:lang w:val="en-US"/>
              </w:rPr>
              <w:t>5.5</w:t>
            </w:r>
          </w:p>
        </w:tc>
      </w:tr>
      <w:tr w:rsidR="00812701" w:rsidRPr="00A85F13" w14:paraId="0DB633CB" w14:textId="77777777" w:rsidTr="00763D3D">
        <w:trPr>
          <w:trHeight w:val="415"/>
        </w:trPr>
        <w:tc>
          <w:tcPr>
            <w:tcW w:w="1250" w:type="pct"/>
            <w:vMerge/>
            <w:tcBorders>
              <w:right w:val="single" w:sz="4" w:space="0" w:color="FFFFFF" w:themeColor="background1"/>
            </w:tcBorders>
            <w:vAlign w:val="center"/>
          </w:tcPr>
          <w:p w14:paraId="112E9C72" w14:textId="14F2E5F5" w:rsidR="00812701" w:rsidRPr="00E0348B"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4434757D" w14:textId="72A8A20B" w:rsidR="00812701" w:rsidRPr="00A85F13" w:rsidRDefault="00812701" w:rsidP="00812701">
            <w:pPr>
              <w:ind w:hanging="11"/>
              <w:jc w:val="center"/>
              <w:rPr>
                <w:rFonts w:cstheme="minorHAnsi"/>
                <w:sz w:val="20"/>
                <w:szCs w:val="20"/>
                <w:lang w:val="en-US"/>
              </w:rPr>
            </w:pPr>
            <w:proofErr w:type="gramStart"/>
            <w:r w:rsidRPr="009539CD">
              <w:rPr>
                <w:color w:val="000000"/>
                <w:sz w:val="20"/>
                <w:szCs w:val="20"/>
                <w:lang w:val="en-US"/>
              </w:rPr>
              <w:t>SA(</w:t>
            </w:r>
            <w:proofErr w:type="gramEnd"/>
            <w:r w:rsidRPr="009539CD">
              <w:rPr>
                <w:color w:val="000000"/>
                <w:sz w:val="20"/>
                <w:szCs w:val="20"/>
                <w:lang w:val="en-US"/>
              </w:rPr>
              <w:t>0.5)</w:t>
            </w:r>
          </w:p>
        </w:tc>
        <w:tc>
          <w:tcPr>
            <w:tcW w:w="1250" w:type="pct"/>
            <w:tcBorders>
              <w:right w:val="single" w:sz="4" w:space="0" w:color="FFFFFF" w:themeColor="background1"/>
            </w:tcBorders>
            <w:vAlign w:val="center"/>
          </w:tcPr>
          <w:p w14:paraId="399FF704" w14:textId="4A5D800C" w:rsidR="00812701" w:rsidRPr="00A85F13" w:rsidRDefault="00812701" w:rsidP="00812701">
            <w:pPr>
              <w:jc w:val="center"/>
              <w:rPr>
                <w:rFonts w:cstheme="minorHAnsi"/>
                <w:sz w:val="20"/>
                <w:szCs w:val="20"/>
                <w:lang w:val="en-US"/>
              </w:rPr>
            </w:pPr>
            <w:r w:rsidRPr="009539CD">
              <w:rPr>
                <w:color w:val="000000"/>
                <w:sz w:val="20"/>
                <w:szCs w:val="20"/>
                <w:lang w:val="en-US"/>
              </w:rPr>
              <w:t>15.0</w:t>
            </w:r>
          </w:p>
        </w:tc>
        <w:tc>
          <w:tcPr>
            <w:tcW w:w="1250" w:type="pct"/>
            <w:tcBorders>
              <w:right w:val="single" w:sz="4" w:space="0" w:color="FFFFFF" w:themeColor="background1"/>
            </w:tcBorders>
            <w:vAlign w:val="center"/>
          </w:tcPr>
          <w:p w14:paraId="48D425AD" w14:textId="00063689" w:rsidR="00812701" w:rsidRPr="00A85F13" w:rsidRDefault="00812701" w:rsidP="00812701">
            <w:pPr>
              <w:jc w:val="center"/>
              <w:rPr>
                <w:rFonts w:cstheme="minorHAnsi"/>
                <w:sz w:val="20"/>
                <w:szCs w:val="20"/>
                <w:lang w:val="en-US"/>
              </w:rPr>
            </w:pPr>
            <w:r w:rsidRPr="009539CD">
              <w:rPr>
                <w:color w:val="000000"/>
                <w:sz w:val="20"/>
                <w:szCs w:val="20"/>
                <w:lang w:val="en-US"/>
              </w:rPr>
              <w:t>5.5</w:t>
            </w:r>
          </w:p>
        </w:tc>
      </w:tr>
      <w:tr w:rsidR="00812701" w:rsidRPr="00A85F13" w14:paraId="13EB2B73" w14:textId="77777777" w:rsidTr="00763D3D">
        <w:trPr>
          <w:cnfStyle w:val="000000100000" w:firstRow="0" w:lastRow="0" w:firstColumn="0" w:lastColumn="0" w:oddVBand="0" w:evenVBand="0" w:oddHBand="1" w:evenHBand="0" w:firstRowFirstColumn="0" w:firstRowLastColumn="0" w:lastRowFirstColumn="0" w:lastRowLastColumn="0"/>
          <w:trHeight w:val="416"/>
        </w:trPr>
        <w:tc>
          <w:tcPr>
            <w:tcW w:w="1250" w:type="pct"/>
            <w:vMerge/>
            <w:tcBorders>
              <w:right w:val="single" w:sz="4" w:space="0" w:color="FFFFFF" w:themeColor="background1"/>
            </w:tcBorders>
            <w:vAlign w:val="center"/>
          </w:tcPr>
          <w:p w14:paraId="3E195046" w14:textId="1219B931" w:rsidR="00812701" w:rsidRPr="00E0348B"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6C2958BB" w14:textId="0966E803" w:rsidR="00812701" w:rsidRPr="00A85F13" w:rsidRDefault="00812701" w:rsidP="00812701">
            <w:pPr>
              <w:ind w:hanging="11"/>
              <w:jc w:val="center"/>
              <w:rPr>
                <w:rFonts w:cstheme="minorHAnsi"/>
                <w:sz w:val="20"/>
                <w:szCs w:val="20"/>
                <w:lang w:val="en-US"/>
              </w:rPr>
            </w:pPr>
            <w:proofErr w:type="gramStart"/>
            <w:r w:rsidRPr="009539CD">
              <w:rPr>
                <w:color w:val="000000"/>
                <w:sz w:val="20"/>
                <w:szCs w:val="20"/>
                <w:lang w:val="en-US"/>
              </w:rPr>
              <w:t>SA(</w:t>
            </w:r>
            <w:proofErr w:type="gramEnd"/>
            <w:r w:rsidRPr="009539CD">
              <w:rPr>
                <w:color w:val="000000"/>
                <w:sz w:val="20"/>
                <w:szCs w:val="20"/>
                <w:lang w:val="en-US"/>
              </w:rPr>
              <w:t>1.0)</w:t>
            </w:r>
          </w:p>
        </w:tc>
        <w:tc>
          <w:tcPr>
            <w:tcW w:w="1250" w:type="pct"/>
            <w:tcBorders>
              <w:right w:val="single" w:sz="4" w:space="0" w:color="FFFFFF" w:themeColor="background1"/>
            </w:tcBorders>
            <w:vAlign w:val="center"/>
          </w:tcPr>
          <w:p w14:paraId="27B35443" w14:textId="4BDF5E15" w:rsidR="00812701" w:rsidRPr="00A85F13" w:rsidRDefault="00812701" w:rsidP="00812701">
            <w:pPr>
              <w:jc w:val="center"/>
              <w:rPr>
                <w:rFonts w:cstheme="minorHAnsi"/>
                <w:sz w:val="20"/>
                <w:szCs w:val="20"/>
                <w:lang w:val="en-US"/>
              </w:rPr>
            </w:pPr>
            <w:r w:rsidRPr="009539CD">
              <w:rPr>
                <w:color w:val="000000"/>
                <w:sz w:val="20"/>
                <w:szCs w:val="20"/>
                <w:lang w:val="en-US"/>
              </w:rPr>
              <w:t>25.0</w:t>
            </w:r>
          </w:p>
        </w:tc>
        <w:tc>
          <w:tcPr>
            <w:tcW w:w="1250" w:type="pct"/>
            <w:tcBorders>
              <w:right w:val="single" w:sz="4" w:space="0" w:color="FFFFFF" w:themeColor="background1"/>
            </w:tcBorders>
            <w:vAlign w:val="center"/>
          </w:tcPr>
          <w:p w14:paraId="25B4609D" w14:textId="53292C74" w:rsidR="00812701" w:rsidRPr="00A85F13" w:rsidRDefault="00812701" w:rsidP="00812701">
            <w:pPr>
              <w:jc w:val="center"/>
              <w:rPr>
                <w:rFonts w:cstheme="minorHAnsi"/>
                <w:sz w:val="20"/>
                <w:szCs w:val="20"/>
                <w:lang w:val="en-US"/>
              </w:rPr>
            </w:pPr>
            <w:r w:rsidRPr="009539CD">
              <w:rPr>
                <w:color w:val="000000"/>
                <w:sz w:val="20"/>
                <w:szCs w:val="20"/>
                <w:lang w:val="en-US"/>
              </w:rPr>
              <w:t>6.5</w:t>
            </w:r>
          </w:p>
        </w:tc>
      </w:tr>
      <w:tr w:rsidR="00812701" w:rsidRPr="00A85F13" w14:paraId="450E1B64" w14:textId="77777777" w:rsidTr="00763D3D">
        <w:trPr>
          <w:trHeight w:val="415"/>
        </w:trPr>
        <w:tc>
          <w:tcPr>
            <w:tcW w:w="1250" w:type="pct"/>
            <w:vMerge/>
            <w:tcBorders>
              <w:right w:val="single" w:sz="4" w:space="0" w:color="FFFFFF" w:themeColor="background1"/>
            </w:tcBorders>
            <w:vAlign w:val="center"/>
          </w:tcPr>
          <w:p w14:paraId="75B3B1F1" w14:textId="4B75D358" w:rsidR="00812701" w:rsidRPr="00E0348B"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09BE6FC7" w14:textId="6D9B4A2F" w:rsidR="00812701" w:rsidRPr="00A85F13" w:rsidRDefault="00812701" w:rsidP="00812701">
            <w:pPr>
              <w:ind w:hanging="11"/>
              <w:jc w:val="center"/>
              <w:rPr>
                <w:rFonts w:cstheme="minorHAnsi"/>
                <w:sz w:val="20"/>
                <w:szCs w:val="20"/>
                <w:lang w:val="en-US"/>
              </w:rPr>
            </w:pPr>
            <w:proofErr w:type="gramStart"/>
            <w:r w:rsidRPr="009539CD">
              <w:rPr>
                <w:color w:val="000000"/>
                <w:sz w:val="20"/>
                <w:szCs w:val="20"/>
                <w:lang w:val="en-US"/>
              </w:rPr>
              <w:t>SA(</w:t>
            </w:r>
            <w:proofErr w:type="gramEnd"/>
            <w:r w:rsidRPr="009539CD">
              <w:rPr>
                <w:color w:val="000000"/>
                <w:sz w:val="20"/>
                <w:szCs w:val="20"/>
                <w:lang w:val="en-US"/>
              </w:rPr>
              <w:t>2.0)</w:t>
            </w:r>
          </w:p>
        </w:tc>
        <w:tc>
          <w:tcPr>
            <w:tcW w:w="1250" w:type="pct"/>
            <w:tcBorders>
              <w:right w:val="single" w:sz="4" w:space="0" w:color="FFFFFF" w:themeColor="background1"/>
            </w:tcBorders>
            <w:vAlign w:val="center"/>
          </w:tcPr>
          <w:p w14:paraId="589951D3" w14:textId="7979EA6D" w:rsidR="00812701" w:rsidRPr="00A85F13" w:rsidRDefault="00812701" w:rsidP="00812701">
            <w:pPr>
              <w:jc w:val="center"/>
              <w:rPr>
                <w:rFonts w:cstheme="minorHAnsi"/>
                <w:sz w:val="20"/>
                <w:szCs w:val="20"/>
                <w:lang w:val="en-US"/>
              </w:rPr>
            </w:pPr>
            <w:r w:rsidRPr="009539CD">
              <w:rPr>
                <w:color w:val="000000"/>
                <w:sz w:val="20"/>
                <w:szCs w:val="20"/>
                <w:lang w:val="en-US"/>
              </w:rPr>
              <w:t>15.0</w:t>
            </w:r>
          </w:p>
        </w:tc>
        <w:tc>
          <w:tcPr>
            <w:tcW w:w="1250" w:type="pct"/>
            <w:tcBorders>
              <w:right w:val="single" w:sz="4" w:space="0" w:color="FFFFFF" w:themeColor="background1"/>
            </w:tcBorders>
            <w:vAlign w:val="center"/>
          </w:tcPr>
          <w:p w14:paraId="0CE4EABD" w14:textId="55235374" w:rsidR="00812701" w:rsidRPr="00A85F13" w:rsidRDefault="00812701" w:rsidP="00812701">
            <w:pPr>
              <w:jc w:val="center"/>
              <w:rPr>
                <w:rFonts w:cstheme="minorHAnsi"/>
                <w:sz w:val="20"/>
                <w:szCs w:val="20"/>
                <w:lang w:val="en-US"/>
              </w:rPr>
            </w:pPr>
            <w:r w:rsidRPr="009539CD">
              <w:rPr>
                <w:color w:val="000000"/>
                <w:sz w:val="20"/>
                <w:szCs w:val="20"/>
                <w:lang w:val="en-US"/>
              </w:rPr>
              <w:t>6.5</w:t>
            </w:r>
          </w:p>
        </w:tc>
      </w:tr>
      <w:tr w:rsidR="00812701" w:rsidRPr="00A85F13" w14:paraId="7CAB9C39" w14:textId="77777777" w:rsidTr="00763D3D">
        <w:trPr>
          <w:cnfStyle w:val="000000100000" w:firstRow="0" w:lastRow="0" w:firstColumn="0" w:lastColumn="0" w:oddVBand="0" w:evenVBand="0" w:oddHBand="1" w:evenHBand="0" w:firstRowFirstColumn="0" w:firstRowLastColumn="0" w:lastRowFirstColumn="0" w:lastRowLastColumn="0"/>
          <w:trHeight w:val="416"/>
        </w:trPr>
        <w:tc>
          <w:tcPr>
            <w:tcW w:w="1250" w:type="pct"/>
            <w:vMerge/>
            <w:tcBorders>
              <w:right w:val="single" w:sz="4" w:space="0" w:color="FFFFFF" w:themeColor="background1"/>
            </w:tcBorders>
            <w:vAlign w:val="center"/>
          </w:tcPr>
          <w:p w14:paraId="7ED22B5B" w14:textId="0E975855" w:rsidR="00812701" w:rsidRPr="00E0348B"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5FD63E83" w14:textId="47456CB8" w:rsidR="00812701" w:rsidRPr="00A85F13" w:rsidRDefault="00812701" w:rsidP="00812701">
            <w:pPr>
              <w:ind w:hanging="11"/>
              <w:jc w:val="center"/>
              <w:rPr>
                <w:rFonts w:cstheme="minorHAnsi"/>
                <w:sz w:val="20"/>
                <w:szCs w:val="20"/>
                <w:lang w:val="en-US"/>
              </w:rPr>
            </w:pPr>
            <w:proofErr w:type="gramStart"/>
            <w:r w:rsidRPr="009539CD">
              <w:rPr>
                <w:color w:val="000000"/>
                <w:sz w:val="20"/>
                <w:szCs w:val="20"/>
                <w:lang w:val="en-US"/>
              </w:rPr>
              <w:t>SA(</w:t>
            </w:r>
            <w:proofErr w:type="gramEnd"/>
            <w:r w:rsidRPr="009539CD">
              <w:rPr>
                <w:color w:val="000000"/>
                <w:sz w:val="20"/>
                <w:szCs w:val="20"/>
                <w:lang w:val="en-US"/>
              </w:rPr>
              <w:t>3.0)</w:t>
            </w:r>
          </w:p>
        </w:tc>
        <w:tc>
          <w:tcPr>
            <w:tcW w:w="1250" w:type="pct"/>
            <w:tcBorders>
              <w:right w:val="single" w:sz="4" w:space="0" w:color="FFFFFF" w:themeColor="background1"/>
            </w:tcBorders>
            <w:vAlign w:val="center"/>
          </w:tcPr>
          <w:p w14:paraId="79393BD0" w14:textId="4D68B80B" w:rsidR="00812701" w:rsidRPr="00A85F13" w:rsidRDefault="00812701" w:rsidP="00812701">
            <w:pPr>
              <w:jc w:val="center"/>
              <w:rPr>
                <w:rFonts w:cstheme="minorHAnsi"/>
                <w:sz w:val="20"/>
                <w:szCs w:val="20"/>
                <w:lang w:val="en-US"/>
              </w:rPr>
            </w:pPr>
            <w:r w:rsidRPr="009539CD">
              <w:rPr>
                <w:color w:val="000000"/>
                <w:sz w:val="20"/>
                <w:szCs w:val="20"/>
                <w:lang w:val="en-US"/>
              </w:rPr>
              <w:t>15.0</w:t>
            </w:r>
          </w:p>
        </w:tc>
        <w:tc>
          <w:tcPr>
            <w:tcW w:w="1250" w:type="pct"/>
            <w:tcBorders>
              <w:right w:val="single" w:sz="4" w:space="0" w:color="FFFFFF" w:themeColor="background1"/>
            </w:tcBorders>
            <w:vAlign w:val="center"/>
          </w:tcPr>
          <w:p w14:paraId="23B89EAA" w14:textId="456958BC" w:rsidR="00812701" w:rsidRPr="00A85F13" w:rsidRDefault="00812701" w:rsidP="00812701">
            <w:pPr>
              <w:jc w:val="center"/>
              <w:rPr>
                <w:rFonts w:cstheme="minorHAnsi"/>
                <w:sz w:val="20"/>
                <w:szCs w:val="20"/>
                <w:lang w:val="en-US"/>
              </w:rPr>
            </w:pPr>
            <w:r w:rsidRPr="009539CD">
              <w:rPr>
                <w:color w:val="000000"/>
                <w:sz w:val="20"/>
                <w:szCs w:val="20"/>
                <w:lang w:val="en-US"/>
              </w:rPr>
              <w:t>6.5</w:t>
            </w:r>
          </w:p>
        </w:tc>
      </w:tr>
      <w:tr w:rsidR="00812701" w:rsidRPr="00A85F13" w14:paraId="20073235" w14:textId="77777777" w:rsidTr="00763D3D">
        <w:trPr>
          <w:trHeight w:val="415"/>
        </w:trPr>
        <w:tc>
          <w:tcPr>
            <w:tcW w:w="1250" w:type="pct"/>
            <w:vMerge w:val="restart"/>
            <w:tcBorders>
              <w:right w:val="single" w:sz="4" w:space="0" w:color="FFFFFF" w:themeColor="background1"/>
            </w:tcBorders>
            <w:vAlign w:val="center"/>
          </w:tcPr>
          <w:p w14:paraId="0C235B27" w14:textId="5DAD49F3" w:rsidR="00812701" w:rsidRPr="00A85F13" w:rsidRDefault="00812701" w:rsidP="00812701">
            <w:pPr>
              <w:jc w:val="center"/>
              <w:rPr>
                <w:rFonts w:cstheme="minorHAnsi"/>
                <w:sz w:val="20"/>
                <w:szCs w:val="20"/>
                <w:lang w:val="en-US"/>
              </w:rPr>
            </w:pPr>
            <w:r w:rsidRPr="009539CD">
              <w:rPr>
                <w:color w:val="000000"/>
                <w:sz w:val="20"/>
                <w:szCs w:val="20"/>
                <w:lang w:val="en-US"/>
              </w:rPr>
              <w:t>Nur-Sultan</w:t>
            </w:r>
          </w:p>
          <w:p w14:paraId="4D5CEA61" w14:textId="5AABEB9F" w:rsidR="00812701" w:rsidRPr="00D93383"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009859EB" w14:textId="757DFCDC" w:rsidR="00812701" w:rsidRPr="00A85F13" w:rsidRDefault="00812701" w:rsidP="00812701">
            <w:pPr>
              <w:ind w:hanging="11"/>
              <w:jc w:val="center"/>
              <w:rPr>
                <w:rFonts w:cstheme="minorHAnsi"/>
                <w:sz w:val="20"/>
                <w:szCs w:val="20"/>
                <w:lang w:val="en-US"/>
              </w:rPr>
            </w:pPr>
            <w:r w:rsidRPr="009539CD">
              <w:rPr>
                <w:color w:val="000000"/>
                <w:sz w:val="20"/>
                <w:szCs w:val="20"/>
                <w:lang w:val="en-US"/>
              </w:rPr>
              <w:t>PGA</w:t>
            </w:r>
          </w:p>
        </w:tc>
        <w:tc>
          <w:tcPr>
            <w:tcW w:w="1250" w:type="pct"/>
            <w:tcBorders>
              <w:right w:val="single" w:sz="4" w:space="0" w:color="FFFFFF" w:themeColor="background1"/>
            </w:tcBorders>
            <w:vAlign w:val="center"/>
          </w:tcPr>
          <w:p w14:paraId="6F0C0BDE" w14:textId="7D5A7895" w:rsidR="00812701" w:rsidRPr="00A85F13" w:rsidRDefault="00812701" w:rsidP="00812701">
            <w:pPr>
              <w:jc w:val="center"/>
              <w:rPr>
                <w:rFonts w:cstheme="minorHAnsi"/>
                <w:sz w:val="20"/>
                <w:szCs w:val="20"/>
                <w:lang w:val="en-US"/>
              </w:rPr>
            </w:pPr>
            <w:r w:rsidRPr="009539CD">
              <w:rPr>
                <w:color w:val="000000"/>
                <w:sz w:val="20"/>
                <w:szCs w:val="20"/>
                <w:lang w:val="en-US"/>
              </w:rPr>
              <w:t>5.0</w:t>
            </w:r>
          </w:p>
        </w:tc>
        <w:tc>
          <w:tcPr>
            <w:tcW w:w="1250" w:type="pct"/>
            <w:tcBorders>
              <w:right w:val="single" w:sz="4" w:space="0" w:color="FFFFFF" w:themeColor="background1"/>
            </w:tcBorders>
            <w:vAlign w:val="center"/>
          </w:tcPr>
          <w:p w14:paraId="3C303251" w14:textId="12D0E54B" w:rsidR="00812701" w:rsidRPr="00A85F13" w:rsidRDefault="00812701" w:rsidP="00812701">
            <w:pPr>
              <w:jc w:val="center"/>
              <w:rPr>
                <w:rFonts w:cstheme="minorHAnsi"/>
                <w:sz w:val="20"/>
                <w:szCs w:val="20"/>
                <w:lang w:val="en-US"/>
              </w:rPr>
            </w:pPr>
            <w:r w:rsidRPr="009539CD">
              <w:rPr>
                <w:color w:val="000000"/>
                <w:sz w:val="20"/>
                <w:szCs w:val="20"/>
                <w:lang w:val="en-US"/>
              </w:rPr>
              <w:t>5.5</w:t>
            </w:r>
          </w:p>
        </w:tc>
      </w:tr>
      <w:tr w:rsidR="00812701" w:rsidRPr="00A85F13" w14:paraId="693FC06F" w14:textId="77777777" w:rsidTr="00763D3D">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6499944E" w14:textId="6FAAF26E" w:rsidR="00812701" w:rsidRPr="00E0348B"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72DB6AA5" w14:textId="72F916C8" w:rsidR="00812701" w:rsidRPr="00A85F13" w:rsidRDefault="00812701" w:rsidP="00812701">
            <w:pPr>
              <w:ind w:hanging="11"/>
              <w:jc w:val="center"/>
              <w:rPr>
                <w:rFonts w:cstheme="minorHAnsi"/>
                <w:sz w:val="20"/>
                <w:szCs w:val="20"/>
                <w:lang w:val="en-US"/>
              </w:rPr>
            </w:pPr>
            <w:proofErr w:type="gramStart"/>
            <w:r w:rsidRPr="009539CD">
              <w:rPr>
                <w:color w:val="000000"/>
                <w:sz w:val="20"/>
                <w:szCs w:val="20"/>
                <w:lang w:val="en-US"/>
              </w:rPr>
              <w:t>SA(</w:t>
            </w:r>
            <w:proofErr w:type="gramEnd"/>
            <w:r w:rsidRPr="009539CD">
              <w:rPr>
                <w:color w:val="000000"/>
                <w:sz w:val="20"/>
                <w:szCs w:val="20"/>
                <w:lang w:val="en-US"/>
              </w:rPr>
              <w:t>0.1)</w:t>
            </w:r>
          </w:p>
        </w:tc>
        <w:tc>
          <w:tcPr>
            <w:tcW w:w="1250" w:type="pct"/>
            <w:tcBorders>
              <w:right w:val="single" w:sz="4" w:space="0" w:color="FFFFFF" w:themeColor="background1"/>
            </w:tcBorders>
            <w:vAlign w:val="center"/>
          </w:tcPr>
          <w:p w14:paraId="51D455CF" w14:textId="58EBDAC2" w:rsidR="00812701" w:rsidRPr="00A85F13" w:rsidRDefault="00812701" w:rsidP="00812701">
            <w:pPr>
              <w:jc w:val="center"/>
              <w:rPr>
                <w:rFonts w:cstheme="minorHAnsi"/>
                <w:sz w:val="20"/>
                <w:szCs w:val="20"/>
                <w:lang w:val="en-US"/>
              </w:rPr>
            </w:pPr>
            <w:r w:rsidRPr="009539CD">
              <w:rPr>
                <w:color w:val="000000"/>
                <w:sz w:val="20"/>
                <w:szCs w:val="20"/>
                <w:lang w:val="en-US"/>
              </w:rPr>
              <w:t>15.0</w:t>
            </w:r>
          </w:p>
        </w:tc>
        <w:tc>
          <w:tcPr>
            <w:tcW w:w="1250" w:type="pct"/>
            <w:tcBorders>
              <w:right w:val="single" w:sz="4" w:space="0" w:color="FFFFFF" w:themeColor="background1"/>
            </w:tcBorders>
            <w:vAlign w:val="center"/>
          </w:tcPr>
          <w:p w14:paraId="59ECB745" w14:textId="6B343817" w:rsidR="00812701" w:rsidRPr="00A85F13" w:rsidRDefault="00812701" w:rsidP="00812701">
            <w:pPr>
              <w:jc w:val="center"/>
              <w:rPr>
                <w:rFonts w:cstheme="minorHAnsi"/>
                <w:sz w:val="20"/>
                <w:szCs w:val="20"/>
                <w:lang w:val="en-US"/>
              </w:rPr>
            </w:pPr>
            <w:r w:rsidRPr="009539CD">
              <w:rPr>
                <w:color w:val="000000"/>
                <w:sz w:val="20"/>
                <w:szCs w:val="20"/>
                <w:lang w:val="en-US"/>
              </w:rPr>
              <w:t>5.5</w:t>
            </w:r>
          </w:p>
        </w:tc>
      </w:tr>
      <w:tr w:rsidR="00812701" w:rsidRPr="00A85F13" w14:paraId="5127ECD0" w14:textId="77777777" w:rsidTr="00763D3D">
        <w:trPr>
          <w:trHeight w:val="416"/>
        </w:trPr>
        <w:tc>
          <w:tcPr>
            <w:tcW w:w="1250" w:type="pct"/>
            <w:vMerge/>
            <w:tcBorders>
              <w:right w:val="single" w:sz="4" w:space="0" w:color="FFFFFF" w:themeColor="background1"/>
            </w:tcBorders>
            <w:vAlign w:val="center"/>
          </w:tcPr>
          <w:p w14:paraId="1A74FC3A" w14:textId="7ABB2E8C" w:rsidR="00812701" w:rsidRPr="00E0348B"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14FCF45F" w14:textId="4D58AE9C" w:rsidR="00812701" w:rsidRPr="00A85F13" w:rsidRDefault="00812701" w:rsidP="00812701">
            <w:pPr>
              <w:ind w:hanging="11"/>
              <w:jc w:val="center"/>
              <w:rPr>
                <w:rFonts w:cstheme="minorHAnsi"/>
                <w:sz w:val="20"/>
                <w:szCs w:val="20"/>
                <w:lang w:val="en-US"/>
              </w:rPr>
            </w:pPr>
            <w:proofErr w:type="gramStart"/>
            <w:r w:rsidRPr="009539CD">
              <w:rPr>
                <w:color w:val="000000"/>
                <w:sz w:val="20"/>
                <w:szCs w:val="20"/>
                <w:lang w:val="en-US"/>
              </w:rPr>
              <w:t>SA(</w:t>
            </w:r>
            <w:proofErr w:type="gramEnd"/>
            <w:r w:rsidRPr="009539CD">
              <w:rPr>
                <w:color w:val="000000"/>
                <w:sz w:val="20"/>
                <w:szCs w:val="20"/>
                <w:lang w:val="en-US"/>
              </w:rPr>
              <w:t>0.2)</w:t>
            </w:r>
          </w:p>
        </w:tc>
        <w:tc>
          <w:tcPr>
            <w:tcW w:w="1250" w:type="pct"/>
            <w:tcBorders>
              <w:right w:val="single" w:sz="4" w:space="0" w:color="FFFFFF" w:themeColor="background1"/>
            </w:tcBorders>
            <w:vAlign w:val="center"/>
          </w:tcPr>
          <w:p w14:paraId="3A7FDF38" w14:textId="5E2F7202" w:rsidR="00812701" w:rsidRPr="00A85F13" w:rsidRDefault="00812701" w:rsidP="00812701">
            <w:pPr>
              <w:jc w:val="center"/>
              <w:rPr>
                <w:rFonts w:cstheme="minorHAnsi"/>
                <w:sz w:val="20"/>
                <w:szCs w:val="20"/>
                <w:lang w:val="en-US"/>
              </w:rPr>
            </w:pPr>
            <w:r w:rsidRPr="009539CD">
              <w:rPr>
                <w:color w:val="000000"/>
                <w:sz w:val="20"/>
                <w:szCs w:val="20"/>
                <w:lang w:val="en-US"/>
              </w:rPr>
              <w:t>5.0</w:t>
            </w:r>
          </w:p>
        </w:tc>
        <w:tc>
          <w:tcPr>
            <w:tcW w:w="1250" w:type="pct"/>
            <w:tcBorders>
              <w:right w:val="single" w:sz="4" w:space="0" w:color="FFFFFF" w:themeColor="background1"/>
            </w:tcBorders>
            <w:vAlign w:val="center"/>
          </w:tcPr>
          <w:p w14:paraId="56A348AD" w14:textId="5D35A0AC" w:rsidR="00812701" w:rsidRPr="00A85F13" w:rsidRDefault="00812701" w:rsidP="00812701">
            <w:pPr>
              <w:jc w:val="center"/>
              <w:rPr>
                <w:rFonts w:cstheme="minorHAnsi"/>
                <w:sz w:val="20"/>
                <w:szCs w:val="20"/>
                <w:lang w:val="en-US"/>
              </w:rPr>
            </w:pPr>
            <w:r w:rsidRPr="009539CD">
              <w:rPr>
                <w:color w:val="000000"/>
                <w:sz w:val="20"/>
                <w:szCs w:val="20"/>
                <w:lang w:val="en-US"/>
              </w:rPr>
              <w:t>5.5</w:t>
            </w:r>
          </w:p>
        </w:tc>
      </w:tr>
      <w:tr w:rsidR="00812701" w:rsidRPr="00A85F13" w14:paraId="7F2F8BC3" w14:textId="77777777" w:rsidTr="00763D3D">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471193A5" w14:textId="43316A5F" w:rsidR="00812701" w:rsidRPr="00E0348B"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085A0EA4" w14:textId="6D61E08A" w:rsidR="00812701" w:rsidRPr="00A85F13" w:rsidRDefault="00812701" w:rsidP="00812701">
            <w:pPr>
              <w:ind w:hanging="11"/>
              <w:jc w:val="center"/>
              <w:rPr>
                <w:rFonts w:cstheme="minorHAnsi"/>
                <w:sz w:val="20"/>
                <w:szCs w:val="20"/>
                <w:lang w:val="en-US"/>
              </w:rPr>
            </w:pPr>
            <w:proofErr w:type="gramStart"/>
            <w:r w:rsidRPr="009539CD">
              <w:rPr>
                <w:color w:val="000000"/>
                <w:sz w:val="20"/>
                <w:szCs w:val="20"/>
                <w:lang w:val="en-US"/>
              </w:rPr>
              <w:t>SA(</w:t>
            </w:r>
            <w:proofErr w:type="gramEnd"/>
            <w:r w:rsidRPr="009539CD">
              <w:rPr>
                <w:color w:val="000000"/>
                <w:sz w:val="20"/>
                <w:szCs w:val="20"/>
                <w:lang w:val="en-US"/>
              </w:rPr>
              <w:t>0.5)</w:t>
            </w:r>
          </w:p>
        </w:tc>
        <w:tc>
          <w:tcPr>
            <w:tcW w:w="1250" w:type="pct"/>
            <w:tcBorders>
              <w:right w:val="single" w:sz="4" w:space="0" w:color="FFFFFF" w:themeColor="background1"/>
            </w:tcBorders>
            <w:vAlign w:val="center"/>
          </w:tcPr>
          <w:p w14:paraId="7CBBB8ED" w14:textId="5EF00A36" w:rsidR="00812701" w:rsidRPr="00A85F13" w:rsidRDefault="00812701" w:rsidP="00812701">
            <w:pPr>
              <w:jc w:val="center"/>
              <w:rPr>
                <w:rFonts w:cstheme="minorHAnsi"/>
                <w:sz w:val="20"/>
                <w:szCs w:val="20"/>
                <w:lang w:val="en-US"/>
              </w:rPr>
            </w:pPr>
            <w:r w:rsidRPr="009539CD">
              <w:rPr>
                <w:color w:val="000000"/>
                <w:sz w:val="20"/>
                <w:szCs w:val="20"/>
                <w:lang w:val="en-US"/>
              </w:rPr>
              <w:t>5.0</w:t>
            </w:r>
          </w:p>
        </w:tc>
        <w:tc>
          <w:tcPr>
            <w:tcW w:w="1250" w:type="pct"/>
            <w:tcBorders>
              <w:right w:val="single" w:sz="4" w:space="0" w:color="FFFFFF" w:themeColor="background1"/>
            </w:tcBorders>
            <w:vAlign w:val="center"/>
          </w:tcPr>
          <w:p w14:paraId="48B2673E" w14:textId="39C4B207" w:rsidR="00812701" w:rsidRPr="00A85F13" w:rsidRDefault="00812701" w:rsidP="00812701">
            <w:pPr>
              <w:jc w:val="center"/>
              <w:rPr>
                <w:rFonts w:cstheme="minorHAnsi"/>
                <w:sz w:val="20"/>
                <w:szCs w:val="20"/>
                <w:lang w:val="en-US"/>
              </w:rPr>
            </w:pPr>
            <w:r w:rsidRPr="009539CD">
              <w:rPr>
                <w:color w:val="000000"/>
                <w:sz w:val="20"/>
                <w:szCs w:val="20"/>
                <w:lang w:val="en-US"/>
              </w:rPr>
              <w:t>5.5</w:t>
            </w:r>
          </w:p>
        </w:tc>
      </w:tr>
      <w:tr w:rsidR="00812701" w:rsidRPr="00A85F13" w14:paraId="0ADEFC85" w14:textId="77777777" w:rsidTr="00763D3D">
        <w:trPr>
          <w:trHeight w:val="416"/>
        </w:trPr>
        <w:tc>
          <w:tcPr>
            <w:tcW w:w="1250" w:type="pct"/>
            <w:vMerge/>
            <w:tcBorders>
              <w:right w:val="single" w:sz="4" w:space="0" w:color="FFFFFF" w:themeColor="background1"/>
            </w:tcBorders>
            <w:vAlign w:val="center"/>
          </w:tcPr>
          <w:p w14:paraId="4CA23FA7" w14:textId="2EC43D38" w:rsidR="00812701" w:rsidRPr="00E0348B"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0770BC8B" w14:textId="49EE8C69" w:rsidR="00812701" w:rsidRPr="00A85F13" w:rsidRDefault="00812701" w:rsidP="00812701">
            <w:pPr>
              <w:ind w:hanging="11"/>
              <w:jc w:val="center"/>
              <w:rPr>
                <w:rFonts w:cstheme="minorHAnsi"/>
                <w:sz w:val="20"/>
                <w:szCs w:val="20"/>
                <w:lang w:val="en-US"/>
              </w:rPr>
            </w:pPr>
            <w:proofErr w:type="gramStart"/>
            <w:r w:rsidRPr="009539CD">
              <w:rPr>
                <w:color w:val="000000"/>
                <w:sz w:val="20"/>
                <w:szCs w:val="20"/>
                <w:lang w:val="en-US"/>
              </w:rPr>
              <w:t>SA(</w:t>
            </w:r>
            <w:proofErr w:type="gramEnd"/>
            <w:r w:rsidRPr="009539CD">
              <w:rPr>
                <w:color w:val="000000"/>
                <w:sz w:val="20"/>
                <w:szCs w:val="20"/>
                <w:lang w:val="en-US"/>
              </w:rPr>
              <w:t>1.0)</w:t>
            </w:r>
          </w:p>
        </w:tc>
        <w:tc>
          <w:tcPr>
            <w:tcW w:w="1250" w:type="pct"/>
            <w:tcBorders>
              <w:right w:val="single" w:sz="4" w:space="0" w:color="FFFFFF" w:themeColor="background1"/>
            </w:tcBorders>
            <w:vAlign w:val="center"/>
          </w:tcPr>
          <w:p w14:paraId="461E901D" w14:textId="5F8D7820" w:rsidR="00812701" w:rsidRPr="00A85F13" w:rsidRDefault="00812701" w:rsidP="00812701">
            <w:pPr>
              <w:jc w:val="center"/>
              <w:rPr>
                <w:rFonts w:cstheme="minorHAnsi"/>
                <w:sz w:val="20"/>
                <w:szCs w:val="20"/>
                <w:lang w:val="en-US"/>
              </w:rPr>
            </w:pPr>
            <w:r w:rsidRPr="009539CD">
              <w:rPr>
                <w:color w:val="000000"/>
                <w:sz w:val="20"/>
                <w:szCs w:val="20"/>
                <w:lang w:val="en-US"/>
              </w:rPr>
              <w:t>5.0</w:t>
            </w:r>
          </w:p>
        </w:tc>
        <w:tc>
          <w:tcPr>
            <w:tcW w:w="1250" w:type="pct"/>
            <w:tcBorders>
              <w:right w:val="single" w:sz="4" w:space="0" w:color="FFFFFF" w:themeColor="background1"/>
            </w:tcBorders>
            <w:vAlign w:val="center"/>
          </w:tcPr>
          <w:p w14:paraId="1D8B7A49" w14:textId="5146579D" w:rsidR="00812701" w:rsidRPr="00A85F13" w:rsidRDefault="00812701" w:rsidP="00812701">
            <w:pPr>
              <w:jc w:val="center"/>
              <w:rPr>
                <w:rFonts w:cstheme="minorHAnsi"/>
                <w:sz w:val="20"/>
                <w:szCs w:val="20"/>
                <w:lang w:val="en-US"/>
              </w:rPr>
            </w:pPr>
            <w:r w:rsidRPr="009539CD">
              <w:rPr>
                <w:color w:val="000000"/>
                <w:sz w:val="20"/>
                <w:szCs w:val="20"/>
                <w:lang w:val="en-US"/>
              </w:rPr>
              <w:t>5.5</w:t>
            </w:r>
          </w:p>
        </w:tc>
      </w:tr>
      <w:tr w:rsidR="00812701" w:rsidRPr="00A85F13" w14:paraId="2E406DBC" w14:textId="77777777" w:rsidTr="00763D3D">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2746F57A" w14:textId="26EB52C4" w:rsidR="00812701" w:rsidRPr="00E0348B"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684420D6" w14:textId="129C02C5" w:rsidR="00812701" w:rsidRPr="00A85F13" w:rsidRDefault="00812701" w:rsidP="00812701">
            <w:pPr>
              <w:ind w:hanging="11"/>
              <w:jc w:val="center"/>
              <w:rPr>
                <w:rFonts w:cstheme="minorHAnsi"/>
                <w:sz w:val="20"/>
                <w:szCs w:val="20"/>
                <w:lang w:val="en-US"/>
              </w:rPr>
            </w:pPr>
            <w:proofErr w:type="gramStart"/>
            <w:r w:rsidRPr="009539CD">
              <w:rPr>
                <w:color w:val="000000"/>
                <w:sz w:val="20"/>
                <w:szCs w:val="20"/>
                <w:lang w:val="en-US"/>
              </w:rPr>
              <w:t>SA(</w:t>
            </w:r>
            <w:proofErr w:type="gramEnd"/>
            <w:r w:rsidRPr="009539CD">
              <w:rPr>
                <w:color w:val="000000"/>
                <w:sz w:val="20"/>
                <w:szCs w:val="20"/>
                <w:lang w:val="en-US"/>
              </w:rPr>
              <w:t>2.0)</w:t>
            </w:r>
          </w:p>
        </w:tc>
        <w:tc>
          <w:tcPr>
            <w:tcW w:w="1250" w:type="pct"/>
            <w:tcBorders>
              <w:right w:val="single" w:sz="4" w:space="0" w:color="FFFFFF" w:themeColor="background1"/>
            </w:tcBorders>
            <w:vAlign w:val="center"/>
          </w:tcPr>
          <w:p w14:paraId="2F599A75" w14:textId="06230627" w:rsidR="00812701" w:rsidRPr="00A85F13" w:rsidRDefault="00812701" w:rsidP="00812701">
            <w:pPr>
              <w:jc w:val="center"/>
              <w:rPr>
                <w:rFonts w:cstheme="minorHAnsi"/>
                <w:sz w:val="20"/>
                <w:szCs w:val="20"/>
                <w:lang w:val="en-US"/>
              </w:rPr>
            </w:pPr>
            <w:r w:rsidRPr="009539CD">
              <w:rPr>
                <w:color w:val="000000"/>
                <w:sz w:val="20"/>
                <w:szCs w:val="20"/>
                <w:lang w:val="en-US"/>
              </w:rPr>
              <w:t>15.0</w:t>
            </w:r>
          </w:p>
        </w:tc>
        <w:tc>
          <w:tcPr>
            <w:tcW w:w="1250" w:type="pct"/>
            <w:tcBorders>
              <w:right w:val="single" w:sz="4" w:space="0" w:color="FFFFFF" w:themeColor="background1"/>
            </w:tcBorders>
            <w:vAlign w:val="center"/>
          </w:tcPr>
          <w:p w14:paraId="1B873D1E" w14:textId="08AFBDB2" w:rsidR="00812701" w:rsidRPr="00A85F13" w:rsidRDefault="00812701" w:rsidP="00812701">
            <w:pPr>
              <w:jc w:val="center"/>
              <w:rPr>
                <w:rFonts w:cstheme="minorHAnsi"/>
                <w:sz w:val="20"/>
                <w:szCs w:val="20"/>
                <w:lang w:val="en-US"/>
              </w:rPr>
            </w:pPr>
            <w:r w:rsidRPr="009539CD">
              <w:rPr>
                <w:color w:val="000000"/>
                <w:sz w:val="20"/>
                <w:szCs w:val="20"/>
                <w:lang w:val="en-US"/>
              </w:rPr>
              <w:t>6.5</w:t>
            </w:r>
          </w:p>
        </w:tc>
      </w:tr>
      <w:tr w:rsidR="00812701" w:rsidRPr="00A85F13" w14:paraId="3F8986DD" w14:textId="77777777" w:rsidTr="00763D3D">
        <w:trPr>
          <w:trHeight w:val="415"/>
        </w:trPr>
        <w:tc>
          <w:tcPr>
            <w:tcW w:w="1250" w:type="pct"/>
            <w:vMerge/>
            <w:tcBorders>
              <w:right w:val="single" w:sz="4" w:space="0" w:color="FFFFFF" w:themeColor="background1"/>
            </w:tcBorders>
            <w:vAlign w:val="center"/>
          </w:tcPr>
          <w:p w14:paraId="44B43A9C" w14:textId="13105E51" w:rsidR="00812701" w:rsidRPr="00E0348B"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51394CF6" w14:textId="590CF9A1" w:rsidR="00812701" w:rsidRPr="00A85F13" w:rsidRDefault="00812701" w:rsidP="00812701">
            <w:pPr>
              <w:ind w:hanging="11"/>
              <w:jc w:val="center"/>
              <w:rPr>
                <w:rFonts w:cstheme="minorHAnsi"/>
                <w:sz w:val="20"/>
                <w:szCs w:val="20"/>
                <w:lang w:val="en-US"/>
              </w:rPr>
            </w:pPr>
            <w:proofErr w:type="gramStart"/>
            <w:r w:rsidRPr="009539CD">
              <w:rPr>
                <w:color w:val="000000"/>
                <w:sz w:val="20"/>
                <w:szCs w:val="20"/>
                <w:lang w:val="en-US"/>
              </w:rPr>
              <w:t>SA(</w:t>
            </w:r>
            <w:proofErr w:type="gramEnd"/>
            <w:r w:rsidRPr="009539CD">
              <w:rPr>
                <w:color w:val="000000"/>
                <w:sz w:val="20"/>
                <w:szCs w:val="20"/>
                <w:lang w:val="en-US"/>
              </w:rPr>
              <w:t>3.0)</w:t>
            </w:r>
          </w:p>
        </w:tc>
        <w:tc>
          <w:tcPr>
            <w:tcW w:w="1250" w:type="pct"/>
            <w:tcBorders>
              <w:right w:val="single" w:sz="4" w:space="0" w:color="FFFFFF" w:themeColor="background1"/>
            </w:tcBorders>
            <w:vAlign w:val="center"/>
          </w:tcPr>
          <w:p w14:paraId="23B1D213" w14:textId="61D17685" w:rsidR="00812701" w:rsidRPr="00A85F13" w:rsidRDefault="00812701" w:rsidP="00812701">
            <w:pPr>
              <w:jc w:val="center"/>
              <w:rPr>
                <w:rFonts w:cstheme="minorHAnsi"/>
                <w:sz w:val="20"/>
                <w:szCs w:val="20"/>
                <w:lang w:val="en-US"/>
              </w:rPr>
            </w:pPr>
            <w:r w:rsidRPr="009539CD">
              <w:rPr>
                <w:color w:val="000000"/>
                <w:sz w:val="20"/>
                <w:szCs w:val="20"/>
                <w:lang w:val="en-US"/>
              </w:rPr>
              <w:t>15.0</w:t>
            </w:r>
          </w:p>
        </w:tc>
        <w:tc>
          <w:tcPr>
            <w:tcW w:w="1250" w:type="pct"/>
            <w:tcBorders>
              <w:right w:val="single" w:sz="4" w:space="0" w:color="FFFFFF" w:themeColor="background1"/>
            </w:tcBorders>
            <w:vAlign w:val="center"/>
          </w:tcPr>
          <w:p w14:paraId="77D4F35F" w14:textId="3BBCAEC6" w:rsidR="00812701" w:rsidRPr="00A85F13" w:rsidRDefault="00812701" w:rsidP="00812701">
            <w:pPr>
              <w:jc w:val="center"/>
              <w:rPr>
                <w:rFonts w:cstheme="minorHAnsi"/>
                <w:sz w:val="20"/>
                <w:szCs w:val="20"/>
                <w:lang w:val="en-US"/>
              </w:rPr>
            </w:pPr>
            <w:r w:rsidRPr="009539CD">
              <w:rPr>
                <w:color w:val="000000"/>
                <w:sz w:val="20"/>
                <w:szCs w:val="20"/>
                <w:lang w:val="en-US"/>
              </w:rPr>
              <w:t>6.5</w:t>
            </w:r>
          </w:p>
        </w:tc>
      </w:tr>
      <w:tr w:rsidR="00812701" w:rsidRPr="00A85F13" w14:paraId="0A3E05EB" w14:textId="77777777" w:rsidTr="00763D3D">
        <w:trPr>
          <w:cnfStyle w:val="000000100000" w:firstRow="0" w:lastRow="0" w:firstColumn="0" w:lastColumn="0" w:oddVBand="0" w:evenVBand="0" w:oddHBand="1" w:evenHBand="0" w:firstRowFirstColumn="0" w:firstRowLastColumn="0" w:lastRowFirstColumn="0" w:lastRowLastColumn="0"/>
          <w:trHeight w:val="416"/>
        </w:trPr>
        <w:tc>
          <w:tcPr>
            <w:tcW w:w="1250" w:type="pct"/>
            <w:vMerge w:val="restart"/>
            <w:tcBorders>
              <w:right w:val="single" w:sz="4" w:space="0" w:color="FFFFFF" w:themeColor="background1"/>
            </w:tcBorders>
            <w:vAlign w:val="center"/>
          </w:tcPr>
          <w:p w14:paraId="104AE689" w14:textId="75CD8D9D" w:rsidR="00812701" w:rsidRPr="00A85F13" w:rsidRDefault="00812701" w:rsidP="00812701">
            <w:pPr>
              <w:jc w:val="center"/>
              <w:rPr>
                <w:rFonts w:cstheme="minorHAnsi"/>
                <w:sz w:val="20"/>
                <w:szCs w:val="20"/>
                <w:lang w:val="en-US"/>
              </w:rPr>
            </w:pPr>
            <w:r w:rsidRPr="009539CD">
              <w:rPr>
                <w:color w:val="000000"/>
                <w:sz w:val="20"/>
                <w:szCs w:val="20"/>
                <w:lang w:val="en-US"/>
              </w:rPr>
              <w:t>Bishkek</w:t>
            </w:r>
          </w:p>
          <w:p w14:paraId="57265E82" w14:textId="6A9D8580" w:rsidR="00812701" w:rsidRPr="00D93383"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76049357" w14:textId="5089AF54" w:rsidR="00812701" w:rsidRPr="00A85F13" w:rsidRDefault="00812701" w:rsidP="00812701">
            <w:pPr>
              <w:ind w:hanging="11"/>
              <w:jc w:val="center"/>
              <w:rPr>
                <w:rFonts w:cstheme="minorHAnsi"/>
                <w:sz w:val="20"/>
                <w:szCs w:val="20"/>
                <w:lang w:val="en-US"/>
              </w:rPr>
            </w:pPr>
            <w:r w:rsidRPr="009539CD">
              <w:rPr>
                <w:color w:val="000000"/>
                <w:sz w:val="20"/>
                <w:szCs w:val="20"/>
                <w:lang w:val="en-US"/>
              </w:rPr>
              <w:t>PGA</w:t>
            </w:r>
          </w:p>
        </w:tc>
        <w:tc>
          <w:tcPr>
            <w:tcW w:w="1250" w:type="pct"/>
            <w:tcBorders>
              <w:right w:val="single" w:sz="4" w:space="0" w:color="FFFFFF" w:themeColor="background1"/>
            </w:tcBorders>
            <w:vAlign w:val="center"/>
          </w:tcPr>
          <w:p w14:paraId="0601BEF3" w14:textId="4D181BB5" w:rsidR="00812701" w:rsidRPr="00A85F13" w:rsidRDefault="00812701" w:rsidP="00812701">
            <w:pPr>
              <w:jc w:val="center"/>
              <w:rPr>
                <w:rFonts w:cstheme="minorHAnsi"/>
                <w:sz w:val="20"/>
                <w:szCs w:val="20"/>
                <w:lang w:val="en-US"/>
              </w:rPr>
            </w:pPr>
            <w:r w:rsidRPr="009539CD">
              <w:rPr>
                <w:color w:val="000000"/>
                <w:sz w:val="20"/>
                <w:szCs w:val="20"/>
                <w:lang w:val="en-US"/>
              </w:rPr>
              <w:t>5.0</w:t>
            </w:r>
          </w:p>
        </w:tc>
        <w:tc>
          <w:tcPr>
            <w:tcW w:w="1250" w:type="pct"/>
            <w:tcBorders>
              <w:right w:val="single" w:sz="4" w:space="0" w:color="FFFFFF" w:themeColor="background1"/>
            </w:tcBorders>
            <w:vAlign w:val="center"/>
          </w:tcPr>
          <w:p w14:paraId="0C072C60" w14:textId="30EBC1B3" w:rsidR="00812701" w:rsidRPr="00A85F13" w:rsidRDefault="00812701" w:rsidP="00812701">
            <w:pPr>
              <w:jc w:val="center"/>
              <w:rPr>
                <w:rFonts w:cstheme="minorHAnsi"/>
                <w:sz w:val="20"/>
                <w:szCs w:val="20"/>
                <w:lang w:val="en-US"/>
              </w:rPr>
            </w:pPr>
            <w:r w:rsidRPr="009539CD">
              <w:rPr>
                <w:color w:val="000000"/>
                <w:sz w:val="20"/>
                <w:szCs w:val="20"/>
                <w:lang w:val="en-US"/>
              </w:rPr>
              <w:t>5.5</w:t>
            </w:r>
          </w:p>
        </w:tc>
      </w:tr>
      <w:tr w:rsidR="00812701" w:rsidRPr="00A85F13" w14:paraId="1B924DB2" w14:textId="77777777" w:rsidTr="00763D3D">
        <w:trPr>
          <w:trHeight w:val="415"/>
        </w:trPr>
        <w:tc>
          <w:tcPr>
            <w:tcW w:w="1250" w:type="pct"/>
            <w:vMerge/>
            <w:tcBorders>
              <w:right w:val="single" w:sz="4" w:space="0" w:color="FFFFFF" w:themeColor="background1"/>
            </w:tcBorders>
            <w:vAlign w:val="center"/>
          </w:tcPr>
          <w:p w14:paraId="0C195966" w14:textId="6E8C1D3F" w:rsidR="00812701" w:rsidRPr="00E0348B"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4387538E" w14:textId="5F72CCC9" w:rsidR="00812701" w:rsidRPr="00A85F13" w:rsidRDefault="00812701" w:rsidP="00812701">
            <w:pPr>
              <w:ind w:hanging="11"/>
              <w:jc w:val="center"/>
              <w:rPr>
                <w:rFonts w:cstheme="minorHAnsi"/>
                <w:sz w:val="20"/>
                <w:szCs w:val="20"/>
                <w:lang w:val="en-US"/>
              </w:rPr>
            </w:pPr>
            <w:proofErr w:type="gramStart"/>
            <w:r w:rsidRPr="009539CD">
              <w:rPr>
                <w:color w:val="000000"/>
                <w:sz w:val="20"/>
                <w:szCs w:val="20"/>
                <w:lang w:val="en-US"/>
              </w:rPr>
              <w:t>SA(</w:t>
            </w:r>
            <w:proofErr w:type="gramEnd"/>
            <w:r w:rsidRPr="009539CD">
              <w:rPr>
                <w:color w:val="000000"/>
                <w:sz w:val="20"/>
                <w:szCs w:val="20"/>
                <w:lang w:val="en-US"/>
              </w:rPr>
              <w:t>0.1)</w:t>
            </w:r>
          </w:p>
        </w:tc>
        <w:tc>
          <w:tcPr>
            <w:tcW w:w="1250" w:type="pct"/>
            <w:tcBorders>
              <w:right w:val="single" w:sz="4" w:space="0" w:color="FFFFFF" w:themeColor="background1"/>
            </w:tcBorders>
            <w:vAlign w:val="center"/>
          </w:tcPr>
          <w:p w14:paraId="602A23B4" w14:textId="52273647" w:rsidR="00812701" w:rsidRPr="00A85F13" w:rsidRDefault="00812701" w:rsidP="00812701">
            <w:pPr>
              <w:jc w:val="center"/>
              <w:rPr>
                <w:rFonts w:cstheme="minorHAnsi"/>
                <w:sz w:val="20"/>
                <w:szCs w:val="20"/>
                <w:lang w:val="en-US"/>
              </w:rPr>
            </w:pPr>
            <w:r w:rsidRPr="009539CD">
              <w:rPr>
                <w:color w:val="000000"/>
                <w:sz w:val="20"/>
                <w:szCs w:val="20"/>
                <w:lang w:val="en-US"/>
              </w:rPr>
              <w:t>5.0</w:t>
            </w:r>
          </w:p>
        </w:tc>
        <w:tc>
          <w:tcPr>
            <w:tcW w:w="1250" w:type="pct"/>
            <w:tcBorders>
              <w:right w:val="single" w:sz="4" w:space="0" w:color="FFFFFF" w:themeColor="background1"/>
            </w:tcBorders>
            <w:vAlign w:val="center"/>
          </w:tcPr>
          <w:p w14:paraId="4BA888BB" w14:textId="455A13EA" w:rsidR="00812701" w:rsidRPr="00A85F13" w:rsidRDefault="00812701" w:rsidP="00812701">
            <w:pPr>
              <w:jc w:val="center"/>
              <w:rPr>
                <w:rFonts w:cstheme="minorHAnsi"/>
                <w:sz w:val="20"/>
                <w:szCs w:val="20"/>
                <w:lang w:val="en-US"/>
              </w:rPr>
            </w:pPr>
            <w:r w:rsidRPr="009539CD">
              <w:rPr>
                <w:color w:val="000000"/>
                <w:sz w:val="20"/>
                <w:szCs w:val="20"/>
                <w:lang w:val="en-US"/>
              </w:rPr>
              <w:t>5.5</w:t>
            </w:r>
          </w:p>
        </w:tc>
      </w:tr>
      <w:tr w:rsidR="00812701" w:rsidRPr="00A85F13" w14:paraId="025E8FC6" w14:textId="77777777" w:rsidTr="00763D3D">
        <w:trPr>
          <w:cnfStyle w:val="000000100000" w:firstRow="0" w:lastRow="0" w:firstColumn="0" w:lastColumn="0" w:oddVBand="0" w:evenVBand="0" w:oddHBand="1" w:evenHBand="0" w:firstRowFirstColumn="0" w:firstRowLastColumn="0" w:lastRowFirstColumn="0" w:lastRowLastColumn="0"/>
          <w:trHeight w:val="416"/>
        </w:trPr>
        <w:tc>
          <w:tcPr>
            <w:tcW w:w="1250" w:type="pct"/>
            <w:vMerge/>
            <w:tcBorders>
              <w:right w:val="single" w:sz="4" w:space="0" w:color="FFFFFF" w:themeColor="background1"/>
            </w:tcBorders>
            <w:vAlign w:val="center"/>
          </w:tcPr>
          <w:p w14:paraId="32F8A0D3" w14:textId="20AAA1A0" w:rsidR="00812701" w:rsidRPr="00E0348B"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073E9785" w14:textId="2BBAD4D8" w:rsidR="00812701" w:rsidRPr="00A85F13" w:rsidRDefault="00812701" w:rsidP="00812701">
            <w:pPr>
              <w:ind w:hanging="11"/>
              <w:jc w:val="center"/>
              <w:rPr>
                <w:rFonts w:cstheme="minorHAnsi"/>
                <w:sz w:val="20"/>
                <w:szCs w:val="20"/>
                <w:lang w:val="en-US"/>
              </w:rPr>
            </w:pPr>
            <w:proofErr w:type="gramStart"/>
            <w:r w:rsidRPr="009539CD">
              <w:rPr>
                <w:color w:val="000000"/>
                <w:sz w:val="20"/>
                <w:szCs w:val="20"/>
                <w:lang w:val="en-US"/>
              </w:rPr>
              <w:t>SA(</w:t>
            </w:r>
            <w:proofErr w:type="gramEnd"/>
            <w:r w:rsidRPr="009539CD">
              <w:rPr>
                <w:color w:val="000000"/>
                <w:sz w:val="20"/>
                <w:szCs w:val="20"/>
                <w:lang w:val="en-US"/>
              </w:rPr>
              <w:t>0.2)</w:t>
            </w:r>
          </w:p>
        </w:tc>
        <w:tc>
          <w:tcPr>
            <w:tcW w:w="1250" w:type="pct"/>
            <w:tcBorders>
              <w:right w:val="single" w:sz="4" w:space="0" w:color="FFFFFF" w:themeColor="background1"/>
            </w:tcBorders>
            <w:vAlign w:val="center"/>
          </w:tcPr>
          <w:p w14:paraId="5EFDED39" w14:textId="39843E55" w:rsidR="00812701" w:rsidRPr="00A85F13" w:rsidRDefault="00812701" w:rsidP="00812701">
            <w:pPr>
              <w:jc w:val="center"/>
              <w:rPr>
                <w:rFonts w:cstheme="minorHAnsi"/>
                <w:sz w:val="20"/>
                <w:szCs w:val="20"/>
                <w:lang w:val="en-US"/>
              </w:rPr>
            </w:pPr>
            <w:r w:rsidRPr="009539CD">
              <w:rPr>
                <w:color w:val="000000"/>
                <w:sz w:val="20"/>
                <w:szCs w:val="20"/>
                <w:lang w:val="en-US"/>
              </w:rPr>
              <w:t>5.0</w:t>
            </w:r>
          </w:p>
        </w:tc>
        <w:tc>
          <w:tcPr>
            <w:tcW w:w="1250" w:type="pct"/>
            <w:tcBorders>
              <w:right w:val="single" w:sz="4" w:space="0" w:color="FFFFFF" w:themeColor="background1"/>
            </w:tcBorders>
            <w:vAlign w:val="center"/>
          </w:tcPr>
          <w:p w14:paraId="4E82936D" w14:textId="215810E2" w:rsidR="00812701" w:rsidRPr="00A85F13" w:rsidRDefault="00812701" w:rsidP="00812701">
            <w:pPr>
              <w:jc w:val="center"/>
              <w:rPr>
                <w:rFonts w:cstheme="minorHAnsi"/>
                <w:sz w:val="20"/>
                <w:szCs w:val="20"/>
                <w:lang w:val="en-US"/>
              </w:rPr>
            </w:pPr>
            <w:r w:rsidRPr="009539CD">
              <w:rPr>
                <w:color w:val="000000"/>
                <w:sz w:val="20"/>
                <w:szCs w:val="20"/>
                <w:lang w:val="en-US"/>
              </w:rPr>
              <w:t>5.5</w:t>
            </w:r>
          </w:p>
        </w:tc>
      </w:tr>
      <w:tr w:rsidR="00812701" w:rsidRPr="00A85F13" w14:paraId="1420A1AE" w14:textId="77777777" w:rsidTr="00763D3D">
        <w:trPr>
          <w:trHeight w:val="415"/>
        </w:trPr>
        <w:tc>
          <w:tcPr>
            <w:tcW w:w="1250" w:type="pct"/>
            <w:vMerge/>
            <w:tcBorders>
              <w:right w:val="single" w:sz="4" w:space="0" w:color="FFFFFF" w:themeColor="background1"/>
            </w:tcBorders>
            <w:vAlign w:val="center"/>
          </w:tcPr>
          <w:p w14:paraId="37AC32AB" w14:textId="6B6B6E8B" w:rsidR="00812701" w:rsidRPr="00E0348B"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64209426" w14:textId="4A8C64F3" w:rsidR="00812701" w:rsidRPr="00A85F13" w:rsidRDefault="00812701" w:rsidP="00812701">
            <w:pPr>
              <w:ind w:hanging="11"/>
              <w:jc w:val="center"/>
              <w:rPr>
                <w:rFonts w:cstheme="minorHAnsi"/>
                <w:sz w:val="20"/>
                <w:szCs w:val="20"/>
                <w:lang w:val="en-US"/>
              </w:rPr>
            </w:pPr>
            <w:proofErr w:type="gramStart"/>
            <w:r w:rsidRPr="009539CD">
              <w:rPr>
                <w:color w:val="000000"/>
                <w:sz w:val="20"/>
                <w:szCs w:val="20"/>
                <w:lang w:val="en-US"/>
              </w:rPr>
              <w:t>SA(</w:t>
            </w:r>
            <w:proofErr w:type="gramEnd"/>
            <w:r w:rsidRPr="009539CD">
              <w:rPr>
                <w:color w:val="000000"/>
                <w:sz w:val="20"/>
                <w:szCs w:val="20"/>
                <w:lang w:val="en-US"/>
              </w:rPr>
              <w:t>0.5)</w:t>
            </w:r>
          </w:p>
        </w:tc>
        <w:tc>
          <w:tcPr>
            <w:tcW w:w="1250" w:type="pct"/>
            <w:tcBorders>
              <w:right w:val="single" w:sz="4" w:space="0" w:color="FFFFFF" w:themeColor="background1"/>
            </w:tcBorders>
            <w:vAlign w:val="center"/>
          </w:tcPr>
          <w:p w14:paraId="4B02A018" w14:textId="0709969F" w:rsidR="00812701" w:rsidRPr="00A85F13" w:rsidRDefault="00812701" w:rsidP="00812701">
            <w:pPr>
              <w:jc w:val="center"/>
              <w:rPr>
                <w:rFonts w:cstheme="minorHAnsi"/>
                <w:sz w:val="20"/>
                <w:szCs w:val="20"/>
                <w:lang w:val="en-US"/>
              </w:rPr>
            </w:pPr>
            <w:r w:rsidRPr="009539CD">
              <w:rPr>
                <w:color w:val="000000"/>
                <w:sz w:val="20"/>
                <w:szCs w:val="20"/>
                <w:lang w:val="en-US"/>
              </w:rPr>
              <w:t>5.0</w:t>
            </w:r>
          </w:p>
        </w:tc>
        <w:tc>
          <w:tcPr>
            <w:tcW w:w="1250" w:type="pct"/>
            <w:tcBorders>
              <w:right w:val="single" w:sz="4" w:space="0" w:color="FFFFFF" w:themeColor="background1"/>
            </w:tcBorders>
            <w:vAlign w:val="center"/>
          </w:tcPr>
          <w:p w14:paraId="3EC4849F" w14:textId="15E40B29" w:rsidR="00812701" w:rsidRPr="00A85F13" w:rsidRDefault="00812701" w:rsidP="00812701">
            <w:pPr>
              <w:jc w:val="center"/>
              <w:rPr>
                <w:rFonts w:cstheme="minorHAnsi"/>
                <w:sz w:val="20"/>
                <w:szCs w:val="20"/>
                <w:lang w:val="en-US"/>
              </w:rPr>
            </w:pPr>
            <w:r w:rsidRPr="009539CD">
              <w:rPr>
                <w:color w:val="000000"/>
                <w:sz w:val="20"/>
                <w:szCs w:val="20"/>
                <w:lang w:val="en-US"/>
              </w:rPr>
              <w:t>5.5</w:t>
            </w:r>
          </w:p>
        </w:tc>
      </w:tr>
      <w:tr w:rsidR="00812701" w:rsidRPr="00A85F13" w14:paraId="60088E13" w14:textId="77777777" w:rsidTr="00763D3D">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4E66B070" w14:textId="0E6C8B0C" w:rsidR="00812701" w:rsidRPr="00E0348B"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548BA1F6" w14:textId="688CDC9D" w:rsidR="00812701" w:rsidRPr="00A85F13" w:rsidRDefault="00812701" w:rsidP="00812701">
            <w:pPr>
              <w:ind w:hanging="11"/>
              <w:jc w:val="center"/>
              <w:rPr>
                <w:rFonts w:cstheme="minorHAnsi"/>
                <w:sz w:val="20"/>
                <w:szCs w:val="20"/>
                <w:lang w:val="en-US"/>
              </w:rPr>
            </w:pPr>
            <w:proofErr w:type="gramStart"/>
            <w:r w:rsidRPr="009539CD">
              <w:rPr>
                <w:color w:val="000000"/>
                <w:sz w:val="20"/>
                <w:szCs w:val="20"/>
                <w:lang w:val="en-US"/>
              </w:rPr>
              <w:t>SA(</w:t>
            </w:r>
            <w:proofErr w:type="gramEnd"/>
            <w:r w:rsidRPr="009539CD">
              <w:rPr>
                <w:color w:val="000000"/>
                <w:sz w:val="20"/>
                <w:szCs w:val="20"/>
                <w:lang w:val="en-US"/>
              </w:rPr>
              <w:t>1.0)</w:t>
            </w:r>
          </w:p>
        </w:tc>
        <w:tc>
          <w:tcPr>
            <w:tcW w:w="1250" w:type="pct"/>
            <w:tcBorders>
              <w:right w:val="single" w:sz="4" w:space="0" w:color="FFFFFF" w:themeColor="background1"/>
            </w:tcBorders>
            <w:vAlign w:val="center"/>
          </w:tcPr>
          <w:p w14:paraId="74FA7958" w14:textId="7EF86021" w:rsidR="00812701" w:rsidRPr="00A85F13" w:rsidRDefault="00812701" w:rsidP="00812701">
            <w:pPr>
              <w:jc w:val="center"/>
              <w:rPr>
                <w:rFonts w:cstheme="minorHAnsi"/>
                <w:sz w:val="20"/>
                <w:szCs w:val="20"/>
                <w:lang w:val="en-US"/>
              </w:rPr>
            </w:pPr>
            <w:r w:rsidRPr="009539CD">
              <w:rPr>
                <w:color w:val="000000"/>
                <w:sz w:val="20"/>
                <w:szCs w:val="20"/>
                <w:lang w:val="en-US"/>
              </w:rPr>
              <w:t>15.0</w:t>
            </w:r>
          </w:p>
        </w:tc>
        <w:tc>
          <w:tcPr>
            <w:tcW w:w="1250" w:type="pct"/>
            <w:tcBorders>
              <w:right w:val="single" w:sz="4" w:space="0" w:color="FFFFFF" w:themeColor="background1"/>
            </w:tcBorders>
            <w:vAlign w:val="center"/>
          </w:tcPr>
          <w:p w14:paraId="480E1A02" w14:textId="198CBDD0" w:rsidR="00812701" w:rsidRPr="00A85F13" w:rsidRDefault="00812701" w:rsidP="00812701">
            <w:pPr>
              <w:jc w:val="center"/>
              <w:rPr>
                <w:rFonts w:cstheme="minorHAnsi"/>
                <w:sz w:val="20"/>
                <w:szCs w:val="20"/>
                <w:lang w:val="en-US"/>
              </w:rPr>
            </w:pPr>
            <w:r w:rsidRPr="009539CD">
              <w:rPr>
                <w:color w:val="000000"/>
                <w:sz w:val="20"/>
                <w:szCs w:val="20"/>
                <w:lang w:val="en-US"/>
              </w:rPr>
              <w:t>6.5</w:t>
            </w:r>
          </w:p>
        </w:tc>
      </w:tr>
      <w:tr w:rsidR="00812701" w:rsidRPr="00A85F13" w14:paraId="7D8E66F5" w14:textId="77777777" w:rsidTr="00763D3D">
        <w:trPr>
          <w:trHeight w:val="416"/>
        </w:trPr>
        <w:tc>
          <w:tcPr>
            <w:tcW w:w="1250" w:type="pct"/>
            <w:vMerge/>
            <w:tcBorders>
              <w:right w:val="single" w:sz="4" w:space="0" w:color="FFFFFF" w:themeColor="background1"/>
            </w:tcBorders>
            <w:vAlign w:val="center"/>
          </w:tcPr>
          <w:p w14:paraId="089BA8C9" w14:textId="47187396" w:rsidR="00812701" w:rsidRPr="00E0348B"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56A6DF11" w14:textId="475A96B9" w:rsidR="00812701" w:rsidRPr="00A85F13" w:rsidRDefault="00812701" w:rsidP="00812701">
            <w:pPr>
              <w:ind w:hanging="11"/>
              <w:jc w:val="center"/>
              <w:rPr>
                <w:rFonts w:cstheme="minorHAnsi"/>
                <w:sz w:val="20"/>
                <w:szCs w:val="20"/>
                <w:lang w:val="en-US"/>
              </w:rPr>
            </w:pPr>
            <w:proofErr w:type="gramStart"/>
            <w:r w:rsidRPr="009539CD">
              <w:rPr>
                <w:color w:val="000000"/>
                <w:sz w:val="20"/>
                <w:szCs w:val="20"/>
                <w:lang w:val="en-US"/>
              </w:rPr>
              <w:t>SA(</w:t>
            </w:r>
            <w:proofErr w:type="gramEnd"/>
            <w:r w:rsidRPr="009539CD">
              <w:rPr>
                <w:color w:val="000000"/>
                <w:sz w:val="20"/>
                <w:szCs w:val="20"/>
                <w:lang w:val="en-US"/>
              </w:rPr>
              <w:t>2.0)</w:t>
            </w:r>
          </w:p>
        </w:tc>
        <w:tc>
          <w:tcPr>
            <w:tcW w:w="1250" w:type="pct"/>
            <w:tcBorders>
              <w:right w:val="single" w:sz="4" w:space="0" w:color="FFFFFF" w:themeColor="background1"/>
            </w:tcBorders>
            <w:vAlign w:val="center"/>
          </w:tcPr>
          <w:p w14:paraId="5667551B" w14:textId="79551FF4" w:rsidR="00812701" w:rsidRPr="00A85F13" w:rsidRDefault="00812701" w:rsidP="00812701">
            <w:pPr>
              <w:jc w:val="center"/>
              <w:rPr>
                <w:rFonts w:cstheme="minorHAnsi"/>
                <w:sz w:val="20"/>
                <w:szCs w:val="20"/>
                <w:lang w:val="en-US"/>
              </w:rPr>
            </w:pPr>
            <w:r w:rsidRPr="009539CD">
              <w:rPr>
                <w:color w:val="000000"/>
                <w:sz w:val="20"/>
                <w:szCs w:val="20"/>
                <w:lang w:val="en-US"/>
              </w:rPr>
              <w:t>15.0</w:t>
            </w:r>
          </w:p>
        </w:tc>
        <w:tc>
          <w:tcPr>
            <w:tcW w:w="1250" w:type="pct"/>
            <w:tcBorders>
              <w:right w:val="single" w:sz="4" w:space="0" w:color="FFFFFF" w:themeColor="background1"/>
            </w:tcBorders>
            <w:vAlign w:val="center"/>
          </w:tcPr>
          <w:p w14:paraId="5538C29A" w14:textId="51B7D14B" w:rsidR="00812701" w:rsidRPr="00A85F13" w:rsidRDefault="00812701" w:rsidP="00812701">
            <w:pPr>
              <w:jc w:val="center"/>
              <w:rPr>
                <w:rFonts w:cstheme="minorHAnsi"/>
                <w:sz w:val="20"/>
                <w:szCs w:val="20"/>
                <w:lang w:val="en-US"/>
              </w:rPr>
            </w:pPr>
            <w:r w:rsidRPr="009539CD">
              <w:rPr>
                <w:color w:val="000000"/>
                <w:sz w:val="20"/>
                <w:szCs w:val="20"/>
                <w:lang w:val="en-US"/>
              </w:rPr>
              <w:t>6.5</w:t>
            </w:r>
          </w:p>
        </w:tc>
      </w:tr>
      <w:tr w:rsidR="00812701" w:rsidRPr="00A85F13" w14:paraId="3CF85CCB" w14:textId="77777777" w:rsidTr="00763D3D">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7738108B" w14:textId="4C2058F7" w:rsidR="00812701" w:rsidRPr="00E0348B"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3CDF8CA6" w14:textId="13E51B9E" w:rsidR="00812701" w:rsidRPr="00A85F13" w:rsidRDefault="00812701" w:rsidP="00812701">
            <w:pPr>
              <w:ind w:hanging="11"/>
              <w:jc w:val="center"/>
              <w:rPr>
                <w:rFonts w:cstheme="minorHAnsi"/>
                <w:sz w:val="20"/>
                <w:szCs w:val="20"/>
                <w:lang w:val="en-US"/>
              </w:rPr>
            </w:pPr>
            <w:proofErr w:type="gramStart"/>
            <w:r w:rsidRPr="009539CD">
              <w:rPr>
                <w:color w:val="000000"/>
                <w:sz w:val="20"/>
                <w:szCs w:val="20"/>
                <w:lang w:val="en-US"/>
              </w:rPr>
              <w:t>SA(</w:t>
            </w:r>
            <w:proofErr w:type="gramEnd"/>
            <w:r w:rsidRPr="009539CD">
              <w:rPr>
                <w:color w:val="000000"/>
                <w:sz w:val="20"/>
                <w:szCs w:val="20"/>
                <w:lang w:val="en-US"/>
              </w:rPr>
              <w:t>3.0)</w:t>
            </w:r>
          </w:p>
        </w:tc>
        <w:tc>
          <w:tcPr>
            <w:tcW w:w="1250" w:type="pct"/>
            <w:tcBorders>
              <w:right w:val="single" w:sz="4" w:space="0" w:color="FFFFFF" w:themeColor="background1"/>
            </w:tcBorders>
            <w:vAlign w:val="center"/>
          </w:tcPr>
          <w:p w14:paraId="584CFD41" w14:textId="5761290E" w:rsidR="00812701" w:rsidRPr="00A85F13" w:rsidRDefault="00812701" w:rsidP="00812701">
            <w:pPr>
              <w:jc w:val="center"/>
              <w:rPr>
                <w:rFonts w:cstheme="minorHAnsi"/>
                <w:sz w:val="20"/>
                <w:szCs w:val="20"/>
                <w:lang w:val="en-US"/>
              </w:rPr>
            </w:pPr>
            <w:r w:rsidRPr="009539CD">
              <w:rPr>
                <w:color w:val="000000"/>
                <w:sz w:val="20"/>
                <w:szCs w:val="20"/>
                <w:lang w:val="en-US"/>
              </w:rPr>
              <w:t>25.0</w:t>
            </w:r>
          </w:p>
        </w:tc>
        <w:tc>
          <w:tcPr>
            <w:tcW w:w="1250" w:type="pct"/>
            <w:tcBorders>
              <w:right w:val="single" w:sz="4" w:space="0" w:color="FFFFFF" w:themeColor="background1"/>
            </w:tcBorders>
            <w:vAlign w:val="center"/>
          </w:tcPr>
          <w:p w14:paraId="1C9C8DCB" w14:textId="4570E1D1" w:rsidR="00812701" w:rsidRPr="00A85F13" w:rsidRDefault="00812701" w:rsidP="00812701">
            <w:pPr>
              <w:jc w:val="center"/>
              <w:rPr>
                <w:rFonts w:cstheme="minorHAnsi"/>
                <w:sz w:val="20"/>
                <w:szCs w:val="20"/>
                <w:lang w:val="en-US"/>
              </w:rPr>
            </w:pPr>
            <w:r w:rsidRPr="009539CD">
              <w:rPr>
                <w:color w:val="000000"/>
                <w:sz w:val="20"/>
                <w:szCs w:val="20"/>
                <w:lang w:val="en-US"/>
              </w:rPr>
              <w:t>6.5</w:t>
            </w:r>
          </w:p>
        </w:tc>
      </w:tr>
      <w:tr w:rsidR="00812701" w:rsidRPr="00A85F13" w14:paraId="6A222F25" w14:textId="77777777" w:rsidTr="00763D3D">
        <w:trPr>
          <w:trHeight w:val="416"/>
        </w:trPr>
        <w:tc>
          <w:tcPr>
            <w:tcW w:w="1250" w:type="pct"/>
            <w:vMerge w:val="restart"/>
            <w:tcBorders>
              <w:right w:val="single" w:sz="4" w:space="0" w:color="FFFFFF" w:themeColor="background1"/>
            </w:tcBorders>
            <w:vAlign w:val="center"/>
          </w:tcPr>
          <w:p w14:paraId="289ECE25" w14:textId="64ECFF18" w:rsidR="00812701" w:rsidRPr="00A85F13" w:rsidRDefault="00812701" w:rsidP="00812701">
            <w:pPr>
              <w:jc w:val="center"/>
              <w:rPr>
                <w:rFonts w:cstheme="minorHAnsi"/>
                <w:sz w:val="20"/>
                <w:szCs w:val="20"/>
                <w:lang w:val="en-US"/>
              </w:rPr>
            </w:pPr>
            <w:r w:rsidRPr="009539CD">
              <w:rPr>
                <w:color w:val="000000"/>
                <w:sz w:val="20"/>
                <w:szCs w:val="20"/>
                <w:lang w:val="en-US"/>
              </w:rPr>
              <w:t>Tashkent</w:t>
            </w:r>
          </w:p>
          <w:p w14:paraId="7D50BF3B" w14:textId="40326CAB" w:rsidR="00812701" w:rsidRPr="00D93383"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1DC53565" w14:textId="1693DFB4" w:rsidR="00812701" w:rsidRPr="00A85F13" w:rsidRDefault="00812701" w:rsidP="00812701">
            <w:pPr>
              <w:ind w:hanging="11"/>
              <w:jc w:val="center"/>
              <w:rPr>
                <w:rFonts w:cstheme="minorHAnsi"/>
                <w:sz w:val="20"/>
                <w:szCs w:val="20"/>
                <w:lang w:val="en-US"/>
              </w:rPr>
            </w:pPr>
            <w:r w:rsidRPr="009539CD">
              <w:rPr>
                <w:color w:val="000000"/>
                <w:sz w:val="20"/>
                <w:szCs w:val="20"/>
                <w:lang w:val="en-US"/>
              </w:rPr>
              <w:t>PGA</w:t>
            </w:r>
          </w:p>
        </w:tc>
        <w:tc>
          <w:tcPr>
            <w:tcW w:w="1250" w:type="pct"/>
            <w:tcBorders>
              <w:right w:val="single" w:sz="4" w:space="0" w:color="FFFFFF" w:themeColor="background1"/>
            </w:tcBorders>
            <w:vAlign w:val="center"/>
          </w:tcPr>
          <w:p w14:paraId="1958D962" w14:textId="41F9A886" w:rsidR="00812701" w:rsidRPr="00A85F13" w:rsidRDefault="00812701" w:rsidP="00812701">
            <w:pPr>
              <w:jc w:val="center"/>
              <w:rPr>
                <w:rFonts w:cstheme="minorHAnsi"/>
                <w:sz w:val="20"/>
                <w:szCs w:val="20"/>
                <w:lang w:val="en-US"/>
              </w:rPr>
            </w:pPr>
            <w:r w:rsidRPr="009539CD">
              <w:rPr>
                <w:color w:val="000000"/>
                <w:sz w:val="20"/>
                <w:szCs w:val="20"/>
                <w:lang w:val="en-US"/>
              </w:rPr>
              <w:t>145.0</w:t>
            </w:r>
          </w:p>
        </w:tc>
        <w:tc>
          <w:tcPr>
            <w:tcW w:w="1250" w:type="pct"/>
            <w:tcBorders>
              <w:right w:val="single" w:sz="4" w:space="0" w:color="FFFFFF" w:themeColor="background1"/>
            </w:tcBorders>
            <w:vAlign w:val="center"/>
          </w:tcPr>
          <w:p w14:paraId="0098347C" w14:textId="21C2F5FF" w:rsidR="00812701" w:rsidRPr="00A85F13" w:rsidRDefault="00812701" w:rsidP="00812701">
            <w:pPr>
              <w:jc w:val="center"/>
              <w:rPr>
                <w:rFonts w:cstheme="minorHAnsi"/>
                <w:sz w:val="20"/>
                <w:szCs w:val="20"/>
                <w:lang w:val="en-US"/>
              </w:rPr>
            </w:pPr>
            <w:r w:rsidRPr="009539CD">
              <w:rPr>
                <w:color w:val="000000"/>
                <w:sz w:val="20"/>
                <w:szCs w:val="20"/>
                <w:lang w:val="en-US"/>
              </w:rPr>
              <w:t>5.5</w:t>
            </w:r>
          </w:p>
        </w:tc>
      </w:tr>
      <w:tr w:rsidR="00812701" w:rsidRPr="00A85F13" w14:paraId="1EDA30D5" w14:textId="77777777" w:rsidTr="00763D3D">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00EB3E33" w14:textId="726505DC" w:rsidR="00812701" w:rsidRPr="00E0348B"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5BBDCF64" w14:textId="4F63FEE5" w:rsidR="00812701" w:rsidRPr="00A85F13" w:rsidRDefault="00812701" w:rsidP="00812701">
            <w:pPr>
              <w:ind w:hanging="11"/>
              <w:jc w:val="center"/>
              <w:rPr>
                <w:rFonts w:cstheme="minorHAnsi"/>
                <w:sz w:val="20"/>
                <w:szCs w:val="20"/>
                <w:lang w:val="en-US"/>
              </w:rPr>
            </w:pPr>
            <w:proofErr w:type="gramStart"/>
            <w:r w:rsidRPr="009539CD">
              <w:rPr>
                <w:color w:val="000000"/>
                <w:sz w:val="20"/>
                <w:szCs w:val="20"/>
                <w:lang w:val="en-US"/>
              </w:rPr>
              <w:t>SA(</w:t>
            </w:r>
            <w:proofErr w:type="gramEnd"/>
            <w:r w:rsidRPr="009539CD">
              <w:rPr>
                <w:color w:val="000000"/>
                <w:sz w:val="20"/>
                <w:szCs w:val="20"/>
                <w:lang w:val="en-US"/>
              </w:rPr>
              <w:t>0.1)</w:t>
            </w:r>
          </w:p>
        </w:tc>
        <w:tc>
          <w:tcPr>
            <w:tcW w:w="1250" w:type="pct"/>
            <w:tcBorders>
              <w:right w:val="single" w:sz="4" w:space="0" w:color="FFFFFF" w:themeColor="background1"/>
            </w:tcBorders>
            <w:vAlign w:val="center"/>
          </w:tcPr>
          <w:p w14:paraId="32EAFB72" w14:textId="4A366711" w:rsidR="00812701" w:rsidRPr="00A85F13" w:rsidRDefault="00812701" w:rsidP="00812701">
            <w:pPr>
              <w:jc w:val="center"/>
              <w:rPr>
                <w:rFonts w:cstheme="minorHAnsi"/>
                <w:sz w:val="20"/>
                <w:szCs w:val="20"/>
                <w:lang w:val="en-US"/>
              </w:rPr>
            </w:pPr>
            <w:r w:rsidRPr="009539CD">
              <w:rPr>
                <w:color w:val="000000"/>
                <w:sz w:val="20"/>
                <w:szCs w:val="20"/>
                <w:lang w:val="en-US"/>
              </w:rPr>
              <w:t>145.0</w:t>
            </w:r>
          </w:p>
        </w:tc>
        <w:tc>
          <w:tcPr>
            <w:tcW w:w="1250" w:type="pct"/>
            <w:tcBorders>
              <w:right w:val="single" w:sz="4" w:space="0" w:color="FFFFFF" w:themeColor="background1"/>
            </w:tcBorders>
            <w:vAlign w:val="center"/>
          </w:tcPr>
          <w:p w14:paraId="7BBD0E4A" w14:textId="241CC2C8" w:rsidR="00812701" w:rsidRPr="00A85F13" w:rsidRDefault="00812701" w:rsidP="00812701">
            <w:pPr>
              <w:jc w:val="center"/>
              <w:rPr>
                <w:rFonts w:cstheme="minorHAnsi"/>
                <w:sz w:val="20"/>
                <w:szCs w:val="20"/>
                <w:lang w:val="en-US"/>
              </w:rPr>
            </w:pPr>
            <w:r w:rsidRPr="009539CD">
              <w:rPr>
                <w:color w:val="000000"/>
                <w:sz w:val="20"/>
                <w:szCs w:val="20"/>
                <w:lang w:val="en-US"/>
              </w:rPr>
              <w:t>5.5</w:t>
            </w:r>
          </w:p>
        </w:tc>
      </w:tr>
      <w:tr w:rsidR="00812701" w:rsidRPr="00A85F13" w14:paraId="47DD282E" w14:textId="77777777" w:rsidTr="00763D3D">
        <w:trPr>
          <w:trHeight w:val="415"/>
        </w:trPr>
        <w:tc>
          <w:tcPr>
            <w:tcW w:w="1250" w:type="pct"/>
            <w:vMerge/>
            <w:tcBorders>
              <w:right w:val="single" w:sz="4" w:space="0" w:color="FFFFFF" w:themeColor="background1"/>
            </w:tcBorders>
            <w:vAlign w:val="center"/>
          </w:tcPr>
          <w:p w14:paraId="3AA51A06" w14:textId="395934D0" w:rsidR="00812701" w:rsidRPr="00E0348B"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6AE43085" w14:textId="7E6930B2" w:rsidR="00812701" w:rsidRPr="00A85F13" w:rsidRDefault="00812701" w:rsidP="00812701">
            <w:pPr>
              <w:ind w:hanging="11"/>
              <w:jc w:val="center"/>
              <w:rPr>
                <w:rFonts w:cstheme="minorHAnsi"/>
                <w:sz w:val="20"/>
                <w:szCs w:val="20"/>
                <w:lang w:val="en-US"/>
              </w:rPr>
            </w:pPr>
            <w:proofErr w:type="gramStart"/>
            <w:r w:rsidRPr="009539CD">
              <w:rPr>
                <w:color w:val="000000"/>
                <w:sz w:val="20"/>
                <w:szCs w:val="20"/>
                <w:lang w:val="en-US"/>
              </w:rPr>
              <w:t>SA(</w:t>
            </w:r>
            <w:proofErr w:type="gramEnd"/>
            <w:r w:rsidRPr="009539CD">
              <w:rPr>
                <w:color w:val="000000"/>
                <w:sz w:val="20"/>
                <w:szCs w:val="20"/>
                <w:lang w:val="en-US"/>
              </w:rPr>
              <w:t>0.2)</w:t>
            </w:r>
          </w:p>
        </w:tc>
        <w:tc>
          <w:tcPr>
            <w:tcW w:w="1250" w:type="pct"/>
            <w:tcBorders>
              <w:right w:val="single" w:sz="4" w:space="0" w:color="FFFFFF" w:themeColor="background1"/>
            </w:tcBorders>
            <w:vAlign w:val="center"/>
          </w:tcPr>
          <w:p w14:paraId="09283E24" w14:textId="247E05CA" w:rsidR="00812701" w:rsidRPr="00A85F13" w:rsidRDefault="00812701" w:rsidP="00812701">
            <w:pPr>
              <w:jc w:val="center"/>
              <w:rPr>
                <w:rFonts w:cstheme="minorHAnsi"/>
                <w:sz w:val="20"/>
                <w:szCs w:val="20"/>
                <w:lang w:val="en-US"/>
              </w:rPr>
            </w:pPr>
            <w:r w:rsidRPr="009539CD">
              <w:rPr>
                <w:color w:val="000000"/>
                <w:sz w:val="20"/>
                <w:szCs w:val="20"/>
                <w:lang w:val="en-US"/>
              </w:rPr>
              <w:t>145.0</w:t>
            </w:r>
          </w:p>
        </w:tc>
        <w:tc>
          <w:tcPr>
            <w:tcW w:w="1250" w:type="pct"/>
            <w:tcBorders>
              <w:right w:val="single" w:sz="4" w:space="0" w:color="FFFFFF" w:themeColor="background1"/>
            </w:tcBorders>
            <w:vAlign w:val="center"/>
          </w:tcPr>
          <w:p w14:paraId="67E49962" w14:textId="11B0EA3B" w:rsidR="00812701" w:rsidRPr="00A85F13" w:rsidRDefault="00812701" w:rsidP="00812701">
            <w:pPr>
              <w:jc w:val="center"/>
              <w:rPr>
                <w:rFonts w:cstheme="minorHAnsi"/>
                <w:sz w:val="20"/>
                <w:szCs w:val="20"/>
                <w:lang w:val="en-US"/>
              </w:rPr>
            </w:pPr>
            <w:r w:rsidRPr="009539CD">
              <w:rPr>
                <w:color w:val="000000"/>
                <w:sz w:val="20"/>
                <w:szCs w:val="20"/>
                <w:lang w:val="en-US"/>
              </w:rPr>
              <w:t>5.5</w:t>
            </w:r>
          </w:p>
        </w:tc>
      </w:tr>
      <w:tr w:rsidR="00812701" w:rsidRPr="00A85F13" w14:paraId="6FA18924" w14:textId="77777777" w:rsidTr="00763D3D">
        <w:trPr>
          <w:cnfStyle w:val="000000100000" w:firstRow="0" w:lastRow="0" w:firstColumn="0" w:lastColumn="0" w:oddVBand="0" w:evenVBand="0" w:oddHBand="1" w:evenHBand="0" w:firstRowFirstColumn="0" w:firstRowLastColumn="0" w:lastRowFirstColumn="0" w:lastRowLastColumn="0"/>
          <w:trHeight w:val="416"/>
        </w:trPr>
        <w:tc>
          <w:tcPr>
            <w:tcW w:w="1250" w:type="pct"/>
            <w:vMerge/>
            <w:tcBorders>
              <w:right w:val="single" w:sz="4" w:space="0" w:color="FFFFFF" w:themeColor="background1"/>
            </w:tcBorders>
            <w:vAlign w:val="center"/>
          </w:tcPr>
          <w:p w14:paraId="12F23925" w14:textId="2FDBD4F4" w:rsidR="00812701" w:rsidRPr="00E0348B"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7186FC28" w14:textId="4B1696B9" w:rsidR="00812701" w:rsidRPr="00A85F13" w:rsidRDefault="00812701" w:rsidP="00812701">
            <w:pPr>
              <w:ind w:hanging="11"/>
              <w:jc w:val="center"/>
              <w:rPr>
                <w:rFonts w:cstheme="minorHAnsi"/>
                <w:sz w:val="20"/>
                <w:szCs w:val="20"/>
                <w:lang w:val="en-US"/>
              </w:rPr>
            </w:pPr>
            <w:proofErr w:type="gramStart"/>
            <w:r w:rsidRPr="009539CD">
              <w:rPr>
                <w:color w:val="000000"/>
                <w:sz w:val="20"/>
                <w:szCs w:val="20"/>
                <w:lang w:val="en-US"/>
              </w:rPr>
              <w:t>SA(</w:t>
            </w:r>
            <w:proofErr w:type="gramEnd"/>
            <w:r w:rsidRPr="009539CD">
              <w:rPr>
                <w:color w:val="000000"/>
                <w:sz w:val="20"/>
                <w:szCs w:val="20"/>
                <w:lang w:val="en-US"/>
              </w:rPr>
              <w:t>0.5)</w:t>
            </w:r>
          </w:p>
        </w:tc>
        <w:tc>
          <w:tcPr>
            <w:tcW w:w="1250" w:type="pct"/>
            <w:tcBorders>
              <w:right w:val="single" w:sz="4" w:space="0" w:color="FFFFFF" w:themeColor="background1"/>
            </w:tcBorders>
            <w:vAlign w:val="center"/>
          </w:tcPr>
          <w:p w14:paraId="10750F5D" w14:textId="3CA12760" w:rsidR="00812701" w:rsidRPr="00A85F13" w:rsidRDefault="00812701" w:rsidP="00812701">
            <w:pPr>
              <w:jc w:val="center"/>
              <w:rPr>
                <w:rFonts w:cstheme="minorHAnsi"/>
                <w:sz w:val="20"/>
                <w:szCs w:val="20"/>
                <w:lang w:val="en-US"/>
              </w:rPr>
            </w:pPr>
            <w:r w:rsidRPr="009539CD">
              <w:rPr>
                <w:color w:val="000000"/>
                <w:sz w:val="20"/>
                <w:szCs w:val="20"/>
                <w:lang w:val="en-US"/>
              </w:rPr>
              <w:t>185.0</w:t>
            </w:r>
          </w:p>
        </w:tc>
        <w:tc>
          <w:tcPr>
            <w:tcW w:w="1250" w:type="pct"/>
            <w:tcBorders>
              <w:right w:val="single" w:sz="4" w:space="0" w:color="FFFFFF" w:themeColor="background1"/>
            </w:tcBorders>
            <w:vAlign w:val="center"/>
          </w:tcPr>
          <w:p w14:paraId="75DB0D7E" w14:textId="0D70647F" w:rsidR="00812701" w:rsidRPr="00A85F13" w:rsidRDefault="00812701" w:rsidP="00812701">
            <w:pPr>
              <w:jc w:val="center"/>
              <w:rPr>
                <w:rFonts w:cstheme="minorHAnsi"/>
                <w:sz w:val="20"/>
                <w:szCs w:val="20"/>
                <w:lang w:val="en-US"/>
              </w:rPr>
            </w:pPr>
            <w:r w:rsidRPr="009539CD">
              <w:rPr>
                <w:color w:val="000000"/>
                <w:sz w:val="20"/>
                <w:szCs w:val="20"/>
                <w:lang w:val="en-US"/>
              </w:rPr>
              <w:t>5.5</w:t>
            </w:r>
          </w:p>
        </w:tc>
      </w:tr>
      <w:tr w:rsidR="00812701" w:rsidRPr="00A85F13" w14:paraId="637A5B06" w14:textId="77777777" w:rsidTr="00763D3D">
        <w:trPr>
          <w:trHeight w:val="415"/>
        </w:trPr>
        <w:tc>
          <w:tcPr>
            <w:tcW w:w="1250" w:type="pct"/>
            <w:vMerge/>
            <w:tcBorders>
              <w:right w:val="single" w:sz="4" w:space="0" w:color="FFFFFF" w:themeColor="background1"/>
            </w:tcBorders>
            <w:vAlign w:val="center"/>
          </w:tcPr>
          <w:p w14:paraId="7E24C02C" w14:textId="45B78E45" w:rsidR="00812701" w:rsidRPr="00E0348B"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62ED4959" w14:textId="2BCC0EB7" w:rsidR="00812701" w:rsidRPr="00A85F13" w:rsidRDefault="00812701" w:rsidP="00812701">
            <w:pPr>
              <w:ind w:hanging="11"/>
              <w:jc w:val="center"/>
              <w:rPr>
                <w:rFonts w:cstheme="minorHAnsi"/>
                <w:sz w:val="20"/>
                <w:szCs w:val="20"/>
                <w:lang w:val="en-US"/>
              </w:rPr>
            </w:pPr>
            <w:proofErr w:type="gramStart"/>
            <w:r w:rsidRPr="009539CD">
              <w:rPr>
                <w:color w:val="000000"/>
                <w:sz w:val="20"/>
                <w:szCs w:val="20"/>
                <w:lang w:val="en-US"/>
              </w:rPr>
              <w:t>SA(</w:t>
            </w:r>
            <w:proofErr w:type="gramEnd"/>
            <w:r w:rsidRPr="009539CD">
              <w:rPr>
                <w:color w:val="000000"/>
                <w:sz w:val="20"/>
                <w:szCs w:val="20"/>
                <w:lang w:val="en-US"/>
              </w:rPr>
              <w:t>1.0)</w:t>
            </w:r>
          </w:p>
        </w:tc>
        <w:tc>
          <w:tcPr>
            <w:tcW w:w="1250" w:type="pct"/>
            <w:tcBorders>
              <w:right w:val="single" w:sz="4" w:space="0" w:color="FFFFFF" w:themeColor="background1"/>
            </w:tcBorders>
            <w:vAlign w:val="center"/>
          </w:tcPr>
          <w:p w14:paraId="2DA73415" w14:textId="4E5D4D42" w:rsidR="00812701" w:rsidRPr="00A85F13" w:rsidRDefault="00812701" w:rsidP="00812701">
            <w:pPr>
              <w:jc w:val="center"/>
              <w:rPr>
                <w:rFonts w:cstheme="minorHAnsi"/>
                <w:sz w:val="20"/>
                <w:szCs w:val="20"/>
                <w:lang w:val="en-US"/>
              </w:rPr>
            </w:pPr>
            <w:r w:rsidRPr="009539CD">
              <w:rPr>
                <w:color w:val="000000"/>
                <w:sz w:val="20"/>
                <w:szCs w:val="20"/>
                <w:lang w:val="en-US"/>
              </w:rPr>
              <w:t>185.0</w:t>
            </w:r>
          </w:p>
        </w:tc>
        <w:tc>
          <w:tcPr>
            <w:tcW w:w="1250" w:type="pct"/>
            <w:tcBorders>
              <w:right w:val="single" w:sz="4" w:space="0" w:color="FFFFFF" w:themeColor="background1"/>
            </w:tcBorders>
            <w:vAlign w:val="center"/>
          </w:tcPr>
          <w:p w14:paraId="0285D649" w14:textId="6C69C174" w:rsidR="00812701" w:rsidRPr="00A85F13" w:rsidRDefault="00812701" w:rsidP="00812701">
            <w:pPr>
              <w:jc w:val="center"/>
              <w:rPr>
                <w:rFonts w:cstheme="minorHAnsi"/>
                <w:sz w:val="20"/>
                <w:szCs w:val="20"/>
                <w:lang w:val="en-US"/>
              </w:rPr>
            </w:pPr>
            <w:r w:rsidRPr="009539CD">
              <w:rPr>
                <w:color w:val="000000"/>
                <w:sz w:val="20"/>
                <w:szCs w:val="20"/>
                <w:lang w:val="en-US"/>
              </w:rPr>
              <w:t>5.5</w:t>
            </w:r>
          </w:p>
        </w:tc>
      </w:tr>
      <w:tr w:rsidR="00812701" w:rsidRPr="00A85F13" w14:paraId="4BCF05C0" w14:textId="77777777" w:rsidTr="00763D3D">
        <w:trPr>
          <w:cnfStyle w:val="000000100000" w:firstRow="0" w:lastRow="0" w:firstColumn="0" w:lastColumn="0" w:oddVBand="0" w:evenVBand="0" w:oddHBand="1" w:evenHBand="0" w:firstRowFirstColumn="0" w:firstRowLastColumn="0" w:lastRowFirstColumn="0" w:lastRowLastColumn="0"/>
          <w:trHeight w:val="416"/>
        </w:trPr>
        <w:tc>
          <w:tcPr>
            <w:tcW w:w="1250" w:type="pct"/>
            <w:vMerge/>
            <w:tcBorders>
              <w:right w:val="single" w:sz="4" w:space="0" w:color="FFFFFF" w:themeColor="background1"/>
            </w:tcBorders>
            <w:vAlign w:val="center"/>
          </w:tcPr>
          <w:p w14:paraId="2C3C21F0" w14:textId="1A5C12D9" w:rsidR="00812701" w:rsidRPr="00E0348B"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19EEBCA5" w14:textId="302F6F3C" w:rsidR="00812701" w:rsidRPr="00A85F13" w:rsidRDefault="00812701" w:rsidP="00812701">
            <w:pPr>
              <w:ind w:hanging="11"/>
              <w:jc w:val="center"/>
              <w:rPr>
                <w:rFonts w:cstheme="minorHAnsi"/>
                <w:sz w:val="20"/>
                <w:szCs w:val="20"/>
                <w:lang w:val="en-US"/>
              </w:rPr>
            </w:pPr>
            <w:proofErr w:type="gramStart"/>
            <w:r w:rsidRPr="009539CD">
              <w:rPr>
                <w:color w:val="000000"/>
                <w:sz w:val="20"/>
                <w:szCs w:val="20"/>
                <w:lang w:val="en-US"/>
              </w:rPr>
              <w:t>SA(</w:t>
            </w:r>
            <w:proofErr w:type="gramEnd"/>
            <w:r w:rsidRPr="009539CD">
              <w:rPr>
                <w:color w:val="000000"/>
                <w:sz w:val="20"/>
                <w:szCs w:val="20"/>
                <w:lang w:val="en-US"/>
              </w:rPr>
              <w:t>2.0)</w:t>
            </w:r>
          </w:p>
        </w:tc>
        <w:tc>
          <w:tcPr>
            <w:tcW w:w="1250" w:type="pct"/>
            <w:tcBorders>
              <w:right w:val="single" w:sz="4" w:space="0" w:color="FFFFFF" w:themeColor="background1"/>
            </w:tcBorders>
            <w:vAlign w:val="center"/>
          </w:tcPr>
          <w:p w14:paraId="6AD884BC" w14:textId="26CB2073" w:rsidR="00812701" w:rsidRPr="00A85F13" w:rsidRDefault="00812701" w:rsidP="00812701">
            <w:pPr>
              <w:jc w:val="center"/>
              <w:rPr>
                <w:rFonts w:cstheme="minorHAnsi"/>
                <w:sz w:val="20"/>
                <w:szCs w:val="20"/>
                <w:lang w:val="en-US"/>
              </w:rPr>
            </w:pPr>
            <w:r w:rsidRPr="009539CD">
              <w:rPr>
                <w:color w:val="000000"/>
                <w:sz w:val="20"/>
                <w:szCs w:val="20"/>
                <w:lang w:val="en-US"/>
              </w:rPr>
              <w:t>185.0</w:t>
            </w:r>
          </w:p>
        </w:tc>
        <w:tc>
          <w:tcPr>
            <w:tcW w:w="1250" w:type="pct"/>
            <w:tcBorders>
              <w:right w:val="single" w:sz="4" w:space="0" w:color="FFFFFF" w:themeColor="background1"/>
            </w:tcBorders>
            <w:vAlign w:val="center"/>
          </w:tcPr>
          <w:p w14:paraId="0F690AC6" w14:textId="59A89279" w:rsidR="00812701" w:rsidRPr="00A85F13" w:rsidRDefault="00812701" w:rsidP="00812701">
            <w:pPr>
              <w:jc w:val="center"/>
              <w:rPr>
                <w:rFonts w:cstheme="minorHAnsi"/>
                <w:sz w:val="20"/>
                <w:szCs w:val="20"/>
                <w:lang w:val="en-US"/>
              </w:rPr>
            </w:pPr>
            <w:r w:rsidRPr="009539CD">
              <w:rPr>
                <w:color w:val="000000"/>
                <w:sz w:val="20"/>
                <w:szCs w:val="20"/>
                <w:lang w:val="en-US"/>
              </w:rPr>
              <w:t>5.5</w:t>
            </w:r>
          </w:p>
        </w:tc>
      </w:tr>
      <w:tr w:rsidR="00812701" w:rsidRPr="00A85F13" w14:paraId="55ED2BC9" w14:textId="77777777" w:rsidTr="00763D3D">
        <w:trPr>
          <w:trHeight w:val="415"/>
        </w:trPr>
        <w:tc>
          <w:tcPr>
            <w:tcW w:w="1250" w:type="pct"/>
            <w:vMerge/>
            <w:tcBorders>
              <w:right w:val="single" w:sz="4" w:space="0" w:color="FFFFFF" w:themeColor="background1"/>
            </w:tcBorders>
            <w:vAlign w:val="center"/>
          </w:tcPr>
          <w:p w14:paraId="41EA345C" w14:textId="5DF63974" w:rsidR="00812701" w:rsidRPr="00E0348B"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50E7907A" w14:textId="33081CBA" w:rsidR="00812701" w:rsidRPr="00A85F13" w:rsidRDefault="00812701" w:rsidP="00812701">
            <w:pPr>
              <w:ind w:hanging="11"/>
              <w:jc w:val="center"/>
              <w:rPr>
                <w:rFonts w:cstheme="minorHAnsi"/>
                <w:sz w:val="20"/>
                <w:szCs w:val="20"/>
                <w:lang w:val="en-US"/>
              </w:rPr>
            </w:pPr>
            <w:proofErr w:type="gramStart"/>
            <w:r w:rsidRPr="009539CD">
              <w:rPr>
                <w:color w:val="000000"/>
                <w:sz w:val="20"/>
                <w:szCs w:val="20"/>
                <w:lang w:val="en-US"/>
              </w:rPr>
              <w:t>SA(</w:t>
            </w:r>
            <w:proofErr w:type="gramEnd"/>
            <w:r w:rsidRPr="009539CD">
              <w:rPr>
                <w:color w:val="000000"/>
                <w:sz w:val="20"/>
                <w:szCs w:val="20"/>
                <w:lang w:val="en-US"/>
              </w:rPr>
              <w:t>3.0)</w:t>
            </w:r>
          </w:p>
        </w:tc>
        <w:tc>
          <w:tcPr>
            <w:tcW w:w="1250" w:type="pct"/>
            <w:tcBorders>
              <w:right w:val="single" w:sz="4" w:space="0" w:color="FFFFFF" w:themeColor="background1"/>
            </w:tcBorders>
            <w:vAlign w:val="center"/>
          </w:tcPr>
          <w:p w14:paraId="004C1809" w14:textId="5942CD35" w:rsidR="00812701" w:rsidRPr="00A85F13" w:rsidRDefault="00812701" w:rsidP="00812701">
            <w:pPr>
              <w:jc w:val="center"/>
              <w:rPr>
                <w:rFonts w:cstheme="minorHAnsi"/>
                <w:sz w:val="20"/>
                <w:szCs w:val="20"/>
                <w:lang w:val="en-US"/>
              </w:rPr>
            </w:pPr>
            <w:r w:rsidRPr="009539CD">
              <w:rPr>
                <w:color w:val="000000"/>
                <w:sz w:val="20"/>
                <w:szCs w:val="20"/>
                <w:lang w:val="en-US"/>
              </w:rPr>
              <w:t>--</w:t>
            </w:r>
          </w:p>
        </w:tc>
        <w:tc>
          <w:tcPr>
            <w:tcW w:w="1250" w:type="pct"/>
            <w:tcBorders>
              <w:right w:val="single" w:sz="4" w:space="0" w:color="FFFFFF" w:themeColor="background1"/>
            </w:tcBorders>
            <w:vAlign w:val="center"/>
          </w:tcPr>
          <w:p w14:paraId="0242C0DA" w14:textId="72C74896" w:rsidR="00812701" w:rsidRPr="00A85F13" w:rsidRDefault="00812701" w:rsidP="00812701">
            <w:pPr>
              <w:jc w:val="center"/>
              <w:rPr>
                <w:rFonts w:cstheme="minorHAnsi"/>
                <w:sz w:val="20"/>
                <w:szCs w:val="20"/>
                <w:lang w:val="en-US"/>
              </w:rPr>
            </w:pPr>
            <w:r w:rsidRPr="009539CD">
              <w:rPr>
                <w:color w:val="000000"/>
                <w:sz w:val="20"/>
                <w:szCs w:val="20"/>
                <w:lang w:val="en-US"/>
              </w:rPr>
              <w:t>--</w:t>
            </w:r>
          </w:p>
        </w:tc>
      </w:tr>
      <w:tr w:rsidR="00812701" w:rsidRPr="00A85F13" w14:paraId="27B6E816" w14:textId="77777777" w:rsidTr="00763D3D">
        <w:trPr>
          <w:cnfStyle w:val="000000100000" w:firstRow="0" w:lastRow="0" w:firstColumn="0" w:lastColumn="0" w:oddVBand="0" w:evenVBand="0" w:oddHBand="1" w:evenHBand="0" w:firstRowFirstColumn="0" w:firstRowLastColumn="0" w:lastRowFirstColumn="0" w:lastRowLastColumn="0"/>
          <w:trHeight w:val="415"/>
        </w:trPr>
        <w:tc>
          <w:tcPr>
            <w:tcW w:w="1250" w:type="pct"/>
            <w:vMerge w:val="restart"/>
            <w:tcBorders>
              <w:right w:val="single" w:sz="4" w:space="0" w:color="FFFFFF" w:themeColor="background1"/>
            </w:tcBorders>
            <w:vAlign w:val="center"/>
          </w:tcPr>
          <w:p w14:paraId="1BD996CA" w14:textId="5A10F558" w:rsidR="00812701" w:rsidRPr="00A85F13" w:rsidRDefault="00812701" w:rsidP="00812701">
            <w:pPr>
              <w:jc w:val="center"/>
              <w:rPr>
                <w:rFonts w:cstheme="minorHAnsi"/>
                <w:sz w:val="20"/>
                <w:szCs w:val="20"/>
                <w:lang w:val="en-US"/>
              </w:rPr>
            </w:pPr>
            <w:r w:rsidRPr="009539CD">
              <w:rPr>
                <w:color w:val="000000"/>
                <w:sz w:val="20"/>
                <w:szCs w:val="20"/>
                <w:lang w:val="en-US"/>
              </w:rPr>
              <w:t>Ashgabat</w:t>
            </w:r>
          </w:p>
          <w:p w14:paraId="69B8FF16" w14:textId="49FC371E" w:rsidR="00812701" w:rsidRPr="00D93383"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791ED27E" w14:textId="623896A1" w:rsidR="00812701" w:rsidRPr="00A85F13" w:rsidRDefault="00812701" w:rsidP="00812701">
            <w:pPr>
              <w:ind w:hanging="11"/>
              <w:jc w:val="center"/>
              <w:rPr>
                <w:rFonts w:cstheme="minorHAnsi"/>
                <w:sz w:val="20"/>
                <w:szCs w:val="20"/>
                <w:lang w:val="en-US"/>
              </w:rPr>
            </w:pPr>
            <w:r w:rsidRPr="009539CD">
              <w:rPr>
                <w:color w:val="000000"/>
                <w:sz w:val="20"/>
                <w:szCs w:val="20"/>
                <w:lang w:val="en-US"/>
              </w:rPr>
              <w:t>PGA</w:t>
            </w:r>
          </w:p>
        </w:tc>
        <w:tc>
          <w:tcPr>
            <w:tcW w:w="1250" w:type="pct"/>
            <w:tcBorders>
              <w:right w:val="single" w:sz="4" w:space="0" w:color="FFFFFF" w:themeColor="background1"/>
            </w:tcBorders>
            <w:vAlign w:val="center"/>
          </w:tcPr>
          <w:p w14:paraId="3AABD915" w14:textId="2FF78D4F" w:rsidR="00812701" w:rsidRPr="00A85F13" w:rsidRDefault="00812701" w:rsidP="00812701">
            <w:pPr>
              <w:jc w:val="center"/>
              <w:rPr>
                <w:rFonts w:cstheme="minorHAnsi"/>
                <w:sz w:val="20"/>
                <w:szCs w:val="20"/>
                <w:lang w:val="en-US"/>
              </w:rPr>
            </w:pPr>
            <w:r w:rsidRPr="009539CD">
              <w:rPr>
                <w:color w:val="000000"/>
                <w:sz w:val="20"/>
                <w:szCs w:val="20"/>
                <w:lang w:val="en-US"/>
              </w:rPr>
              <w:t>15.0</w:t>
            </w:r>
          </w:p>
        </w:tc>
        <w:tc>
          <w:tcPr>
            <w:tcW w:w="1250" w:type="pct"/>
            <w:tcBorders>
              <w:right w:val="single" w:sz="4" w:space="0" w:color="FFFFFF" w:themeColor="background1"/>
            </w:tcBorders>
            <w:vAlign w:val="center"/>
          </w:tcPr>
          <w:p w14:paraId="6DB3D9C9" w14:textId="46F4DBFA" w:rsidR="00812701" w:rsidRPr="00A85F13" w:rsidRDefault="00812701" w:rsidP="00812701">
            <w:pPr>
              <w:jc w:val="center"/>
              <w:rPr>
                <w:rFonts w:cstheme="minorHAnsi"/>
                <w:sz w:val="20"/>
                <w:szCs w:val="20"/>
                <w:lang w:val="en-US"/>
              </w:rPr>
            </w:pPr>
            <w:r w:rsidRPr="009539CD">
              <w:rPr>
                <w:color w:val="000000"/>
                <w:sz w:val="20"/>
                <w:szCs w:val="20"/>
                <w:lang w:val="en-US"/>
              </w:rPr>
              <w:t>5.5</w:t>
            </w:r>
          </w:p>
        </w:tc>
      </w:tr>
      <w:tr w:rsidR="00812701" w:rsidRPr="00A85F13" w14:paraId="12CE712F" w14:textId="77777777" w:rsidTr="00763D3D">
        <w:trPr>
          <w:trHeight w:val="416"/>
        </w:trPr>
        <w:tc>
          <w:tcPr>
            <w:tcW w:w="1250" w:type="pct"/>
            <w:vMerge/>
            <w:tcBorders>
              <w:right w:val="single" w:sz="4" w:space="0" w:color="FFFFFF" w:themeColor="background1"/>
            </w:tcBorders>
            <w:vAlign w:val="center"/>
          </w:tcPr>
          <w:p w14:paraId="6600DBC5" w14:textId="45C46EC0" w:rsidR="00812701" w:rsidRPr="00E0348B"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49FBFF90" w14:textId="3AA7DC37" w:rsidR="00812701" w:rsidRPr="00A85F13" w:rsidRDefault="00812701" w:rsidP="00812701">
            <w:pPr>
              <w:ind w:hanging="11"/>
              <w:jc w:val="center"/>
              <w:rPr>
                <w:rFonts w:cstheme="minorHAnsi"/>
                <w:sz w:val="20"/>
                <w:szCs w:val="20"/>
                <w:lang w:val="en-US"/>
              </w:rPr>
            </w:pPr>
            <w:proofErr w:type="gramStart"/>
            <w:r w:rsidRPr="009539CD">
              <w:rPr>
                <w:color w:val="000000"/>
                <w:sz w:val="20"/>
                <w:szCs w:val="20"/>
                <w:lang w:val="en-US"/>
              </w:rPr>
              <w:t>SA(</w:t>
            </w:r>
            <w:proofErr w:type="gramEnd"/>
            <w:r w:rsidRPr="009539CD">
              <w:rPr>
                <w:color w:val="000000"/>
                <w:sz w:val="20"/>
                <w:szCs w:val="20"/>
                <w:lang w:val="en-US"/>
              </w:rPr>
              <w:t>0.1)</w:t>
            </w:r>
          </w:p>
        </w:tc>
        <w:tc>
          <w:tcPr>
            <w:tcW w:w="1250" w:type="pct"/>
            <w:tcBorders>
              <w:right w:val="single" w:sz="4" w:space="0" w:color="FFFFFF" w:themeColor="background1"/>
            </w:tcBorders>
            <w:vAlign w:val="center"/>
          </w:tcPr>
          <w:p w14:paraId="783A3D7D" w14:textId="54B7EE04" w:rsidR="00812701" w:rsidRPr="00A85F13" w:rsidRDefault="00812701" w:rsidP="00812701">
            <w:pPr>
              <w:jc w:val="center"/>
              <w:rPr>
                <w:rFonts w:cstheme="minorHAnsi"/>
                <w:sz w:val="20"/>
                <w:szCs w:val="20"/>
                <w:lang w:val="en-US"/>
              </w:rPr>
            </w:pPr>
            <w:r w:rsidRPr="009539CD">
              <w:rPr>
                <w:color w:val="000000"/>
                <w:sz w:val="20"/>
                <w:szCs w:val="20"/>
                <w:lang w:val="en-US"/>
              </w:rPr>
              <w:t>15.0</w:t>
            </w:r>
          </w:p>
        </w:tc>
        <w:tc>
          <w:tcPr>
            <w:tcW w:w="1250" w:type="pct"/>
            <w:tcBorders>
              <w:right w:val="single" w:sz="4" w:space="0" w:color="FFFFFF" w:themeColor="background1"/>
            </w:tcBorders>
            <w:vAlign w:val="center"/>
          </w:tcPr>
          <w:p w14:paraId="6D55E210" w14:textId="2F32E699" w:rsidR="00812701" w:rsidRPr="00A85F13" w:rsidRDefault="00812701" w:rsidP="00812701">
            <w:pPr>
              <w:jc w:val="center"/>
              <w:rPr>
                <w:rFonts w:cstheme="minorHAnsi"/>
                <w:sz w:val="20"/>
                <w:szCs w:val="20"/>
                <w:lang w:val="en-US"/>
              </w:rPr>
            </w:pPr>
            <w:r w:rsidRPr="009539CD">
              <w:rPr>
                <w:color w:val="000000"/>
                <w:sz w:val="20"/>
                <w:szCs w:val="20"/>
                <w:lang w:val="en-US"/>
              </w:rPr>
              <w:t>5.5</w:t>
            </w:r>
          </w:p>
        </w:tc>
      </w:tr>
      <w:tr w:rsidR="00812701" w:rsidRPr="00A85F13" w14:paraId="117333FD" w14:textId="77777777" w:rsidTr="00763D3D">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126E6CF7" w14:textId="02E5F0FF" w:rsidR="00812701" w:rsidRPr="00E0348B"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3156EB1D" w14:textId="4EC53893" w:rsidR="00812701" w:rsidRPr="00A85F13" w:rsidRDefault="00812701" w:rsidP="00812701">
            <w:pPr>
              <w:ind w:hanging="11"/>
              <w:jc w:val="center"/>
              <w:rPr>
                <w:rFonts w:cstheme="minorHAnsi"/>
                <w:sz w:val="20"/>
                <w:szCs w:val="20"/>
                <w:lang w:val="en-US"/>
              </w:rPr>
            </w:pPr>
            <w:proofErr w:type="gramStart"/>
            <w:r w:rsidRPr="009539CD">
              <w:rPr>
                <w:color w:val="000000"/>
                <w:sz w:val="20"/>
                <w:szCs w:val="20"/>
                <w:lang w:val="en-US"/>
              </w:rPr>
              <w:t>SA(</w:t>
            </w:r>
            <w:proofErr w:type="gramEnd"/>
            <w:r w:rsidRPr="009539CD">
              <w:rPr>
                <w:color w:val="000000"/>
                <w:sz w:val="20"/>
                <w:szCs w:val="20"/>
                <w:lang w:val="en-US"/>
              </w:rPr>
              <w:t>0.2)</w:t>
            </w:r>
          </w:p>
        </w:tc>
        <w:tc>
          <w:tcPr>
            <w:tcW w:w="1250" w:type="pct"/>
            <w:tcBorders>
              <w:right w:val="single" w:sz="4" w:space="0" w:color="FFFFFF" w:themeColor="background1"/>
            </w:tcBorders>
            <w:vAlign w:val="center"/>
          </w:tcPr>
          <w:p w14:paraId="3C7DF64C" w14:textId="7F1833B1" w:rsidR="00812701" w:rsidRPr="00A85F13" w:rsidRDefault="00812701" w:rsidP="00812701">
            <w:pPr>
              <w:jc w:val="center"/>
              <w:rPr>
                <w:rFonts w:cstheme="minorHAnsi"/>
                <w:sz w:val="20"/>
                <w:szCs w:val="20"/>
                <w:lang w:val="en-US"/>
              </w:rPr>
            </w:pPr>
            <w:r w:rsidRPr="009539CD">
              <w:rPr>
                <w:color w:val="000000"/>
                <w:sz w:val="20"/>
                <w:szCs w:val="20"/>
                <w:lang w:val="en-US"/>
              </w:rPr>
              <w:t>15.0</w:t>
            </w:r>
          </w:p>
        </w:tc>
        <w:tc>
          <w:tcPr>
            <w:tcW w:w="1250" w:type="pct"/>
            <w:tcBorders>
              <w:right w:val="single" w:sz="4" w:space="0" w:color="FFFFFF" w:themeColor="background1"/>
            </w:tcBorders>
            <w:vAlign w:val="center"/>
          </w:tcPr>
          <w:p w14:paraId="475E8DD0" w14:textId="5E841AC4" w:rsidR="00812701" w:rsidRPr="00A85F13" w:rsidRDefault="00812701" w:rsidP="00812701">
            <w:pPr>
              <w:jc w:val="center"/>
              <w:rPr>
                <w:rFonts w:cstheme="minorHAnsi"/>
                <w:sz w:val="20"/>
                <w:szCs w:val="20"/>
                <w:lang w:val="en-US"/>
              </w:rPr>
            </w:pPr>
            <w:r w:rsidRPr="009539CD">
              <w:rPr>
                <w:color w:val="000000"/>
                <w:sz w:val="20"/>
                <w:szCs w:val="20"/>
                <w:lang w:val="en-US"/>
              </w:rPr>
              <w:t>5.5</w:t>
            </w:r>
          </w:p>
        </w:tc>
      </w:tr>
      <w:tr w:rsidR="00812701" w:rsidRPr="00A85F13" w14:paraId="602E2623" w14:textId="77777777" w:rsidTr="00763D3D">
        <w:trPr>
          <w:trHeight w:val="416"/>
        </w:trPr>
        <w:tc>
          <w:tcPr>
            <w:tcW w:w="1250" w:type="pct"/>
            <w:vMerge/>
            <w:tcBorders>
              <w:right w:val="single" w:sz="4" w:space="0" w:color="FFFFFF" w:themeColor="background1"/>
            </w:tcBorders>
            <w:vAlign w:val="center"/>
          </w:tcPr>
          <w:p w14:paraId="2E067AD6" w14:textId="5F1F9570" w:rsidR="00812701" w:rsidRPr="00E0348B"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49A3308B" w14:textId="0D03A8A6" w:rsidR="00812701" w:rsidRPr="00A85F13" w:rsidRDefault="00812701" w:rsidP="00812701">
            <w:pPr>
              <w:ind w:hanging="11"/>
              <w:jc w:val="center"/>
              <w:rPr>
                <w:rFonts w:cstheme="minorHAnsi"/>
                <w:sz w:val="20"/>
                <w:szCs w:val="20"/>
                <w:lang w:val="en-US"/>
              </w:rPr>
            </w:pPr>
            <w:proofErr w:type="gramStart"/>
            <w:r w:rsidRPr="009539CD">
              <w:rPr>
                <w:color w:val="000000"/>
                <w:sz w:val="20"/>
                <w:szCs w:val="20"/>
                <w:lang w:val="en-US"/>
              </w:rPr>
              <w:t>SA(</w:t>
            </w:r>
            <w:proofErr w:type="gramEnd"/>
            <w:r w:rsidRPr="009539CD">
              <w:rPr>
                <w:color w:val="000000"/>
                <w:sz w:val="20"/>
                <w:szCs w:val="20"/>
                <w:lang w:val="en-US"/>
              </w:rPr>
              <w:t>0.5)</w:t>
            </w:r>
          </w:p>
        </w:tc>
        <w:tc>
          <w:tcPr>
            <w:tcW w:w="1250" w:type="pct"/>
            <w:tcBorders>
              <w:right w:val="single" w:sz="4" w:space="0" w:color="FFFFFF" w:themeColor="background1"/>
            </w:tcBorders>
            <w:vAlign w:val="center"/>
          </w:tcPr>
          <w:p w14:paraId="12C5EEE4" w14:textId="60699ACE" w:rsidR="00812701" w:rsidRPr="00A85F13" w:rsidRDefault="00812701" w:rsidP="00812701">
            <w:pPr>
              <w:jc w:val="center"/>
              <w:rPr>
                <w:rFonts w:cstheme="minorHAnsi"/>
                <w:sz w:val="20"/>
                <w:szCs w:val="20"/>
                <w:lang w:val="en-US"/>
              </w:rPr>
            </w:pPr>
            <w:r w:rsidRPr="009539CD">
              <w:rPr>
                <w:color w:val="000000"/>
                <w:sz w:val="20"/>
                <w:szCs w:val="20"/>
                <w:lang w:val="en-US"/>
              </w:rPr>
              <w:t>15.0</w:t>
            </w:r>
          </w:p>
        </w:tc>
        <w:tc>
          <w:tcPr>
            <w:tcW w:w="1250" w:type="pct"/>
            <w:tcBorders>
              <w:right w:val="single" w:sz="4" w:space="0" w:color="FFFFFF" w:themeColor="background1"/>
            </w:tcBorders>
            <w:vAlign w:val="center"/>
          </w:tcPr>
          <w:p w14:paraId="4E6A543A" w14:textId="4E64BB02" w:rsidR="00812701" w:rsidRPr="00A85F13" w:rsidRDefault="00812701" w:rsidP="00812701">
            <w:pPr>
              <w:jc w:val="center"/>
              <w:rPr>
                <w:rFonts w:cstheme="minorHAnsi"/>
                <w:sz w:val="20"/>
                <w:szCs w:val="20"/>
                <w:lang w:val="en-US"/>
              </w:rPr>
            </w:pPr>
            <w:r w:rsidRPr="009539CD">
              <w:rPr>
                <w:color w:val="000000"/>
                <w:sz w:val="20"/>
                <w:szCs w:val="20"/>
                <w:lang w:val="en-US"/>
              </w:rPr>
              <w:t>6.5</w:t>
            </w:r>
          </w:p>
        </w:tc>
      </w:tr>
      <w:tr w:rsidR="00812701" w:rsidRPr="00A85F13" w14:paraId="1F384ECA" w14:textId="77777777" w:rsidTr="00763D3D">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729D7CE1" w14:textId="435962B5" w:rsidR="00812701" w:rsidRPr="00E0348B"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1ECCB3AF" w14:textId="09672455" w:rsidR="00812701" w:rsidRPr="00A85F13" w:rsidRDefault="00812701" w:rsidP="00812701">
            <w:pPr>
              <w:ind w:hanging="11"/>
              <w:jc w:val="center"/>
              <w:rPr>
                <w:rFonts w:cstheme="minorHAnsi"/>
                <w:sz w:val="20"/>
                <w:szCs w:val="20"/>
                <w:lang w:val="en-US"/>
              </w:rPr>
            </w:pPr>
            <w:proofErr w:type="gramStart"/>
            <w:r w:rsidRPr="009539CD">
              <w:rPr>
                <w:color w:val="000000"/>
                <w:sz w:val="20"/>
                <w:szCs w:val="20"/>
                <w:lang w:val="en-US"/>
              </w:rPr>
              <w:t>SA(</w:t>
            </w:r>
            <w:proofErr w:type="gramEnd"/>
            <w:r w:rsidRPr="009539CD">
              <w:rPr>
                <w:color w:val="000000"/>
                <w:sz w:val="20"/>
                <w:szCs w:val="20"/>
                <w:lang w:val="en-US"/>
              </w:rPr>
              <w:t>1.0)</w:t>
            </w:r>
          </w:p>
        </w:tc>
        <w:tc>
          <w:tcPr>
            <w:tcW w:w="1250" w:type="pct"/>
            <w:tcBorders>
              <w:right w:val="single" w:sz="4" w:space="0" w:color="FFFFFF" w:themeColor="background1"/>
            </w:tcBorders>
            <w:vAlign w:val="center"/>
          </w:tcPr>
          <w:p w14:paraId="1D684F91" w14:textId="54E973DF" w:rsidR="00812701" w:rsidRPr="00A85F13" w:rsidRDefault="00812701" w:rsidP="00812701">
            <w:pPr>
              <w:jc w:val="center"/>
              <w:rPr>
                <w:rFonts w:cstheme="minorHAnsi"/>
                <w:sz w:val="20"/>
                <w:szCs w:val="20"/>
                <w:lang w:val="en-US"/>
              </w:rPr>
            </w:pPr>
            <w:r w:rsidRPr="009539CD">
              <w:rPr>
                <w:color w:val="000000"/>
                <w:sz w:val="20"/>
                <w:szCs w:val="20"/>
                <w:lang w:val="en-US"/>
              </w:rPr>
              <w:t>25.0</w:t>
            </w:r>
          </w:p>
        </w:tc>
        <w:tc>
          <w:tcPr>
            <w:tcW w:w="1250" w:type="pct"/>
            <w:tcBorders>
              <w:right w:val="single" w:sz="4" w:space="0" w:color="FFFFFF" w:themeColor="background1"/>
            </w:tcBorders>
            <w:vAlign w:val="center"/>
          </w:tcPr>
          <w:p w14:paraId="45C12F17" w14:textId="1B0F052F" w:rsidR="00812701" w:rsidRPr="00A85F13" w:rsidRDefault="00812701" w:rsidP="00812701">
            <w:pPr>
              <w:jc w:val="center"/>
              <w:rPr>
                <w:rFonts w:cstheme="minorHAnsi"/>
                <w:sz w:val="20"/>
                <w:szCs w:val="20"/>
                <w:lang w:val="en-US"/>
              </w:rPr>
            </w:pPr>
            <w:r w:rsidRPr="009539CD">
              <w:rPr>
                <w:color w:val="000000"/>
                <w:sz w:val="20"/>
                <w:szCs w:val="20"/>
                <w:lang w:val="en-US"/>
              </w:rPr>
              <w:t>6.5</w:t>
            </w:r>
          </w:p>
        </w:tc>
      </w:tr>
      <w:tr w:rsidR="00812701" w:rsidRPr="00A85F13" w14:paraId="56F9BAF7" w14:textId="77777777" w:rsidTr="00763D3D">
        <w:trPr>
          <w:trHeight w:val="415"/>
        </w:trPr>
        <w:tc>
          <w:tcPr>
            <w:tcW w:w="1250" w:type="pct"/>
            <w:vMerge/>
            <w:tcBorders>
              <w:right w:val="single" w:sz="4" w:space="0" w:color="FFFFFF" w:themeColor="background1"/>
            </w:tcBorders>
            <w:vAlign w:val="center"/>
          </w:tcPr>
          <w:p w14:paraId="07E6924E" w14:textId="3804E092" w:rsidR="00812701" w:rsidRPr="00E0348B"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33877C59" w14:textId="2A46A761" w:rsidR="00812701" w:rsidRPr="00A85F13" w:rsidRDefault="00812701" w:rsidP="00812701">
            <w:pPr>
              <w:ind w:hanging="11"/>
              <w:jc w:val="center"/>
              <w:rPr>
                <w:rFonts w:cstheme="minorHAnsi"/>
                <w:sz w:val="20"/>
                <w:szCs w:val="20"/>
                <w:lang w:val="en-US"/>
              </w:rPr>
            </w:pPr>
            <w:proofErr w:type="gramStart"/>
            <w:r w:rsidRPr="009539CD">
              <w:rPr>
                <w:color w:val="000000"/>
                <w:sz w:val="20"/>
                <w:szCs w:val="20"/>
                <w:lang w:val="en-US"/>
              </w:rPr>
              <w:t>SA(</w:t>
            </w:r>
            <w:proofErr w:type="gramEnd"/>
            <w:r w:rsidRPr="009539CD">
              <w:rPr>
                <w:color w:val="000000"/>
                <w:sz w:val="20"/>
                <w:szCs w:val="20"/>
                <w:lang w:val="en-US"/>
              </w:rPr>
              <w:t>2.0)</w:t>
            </w:r>
          </w:p>
        </w:tc>
        <w:tc>
          <w:tcPr>
            <w:tcW w:w="1250" w:type="pct"/>
            <w:tcBorders>
              <w:right w:val="single" w:sz="4" w:space="0" w:color="FFFFFF" w:themeColor="background1"/>
            </w:tcBorders>
            <w:vAlign w:val="center"/>
          </w:tcPr>
          <w:p w14:paraId="56C893F9" w14:textId="738FFCC4" w:rsidR="00812701" w:rsidRPr="00A85F13" w:rsidRDefault="00812701" w:rsidP="00812701">
            <w:pPr>
              <w:jc w:val="center"/>
              <w:rPr>
                <w:rFonts w:cstheme="minorHAnsi"/>
                <w:sz w:val="20"/>
                <w:szCs w:val="20"/>
                <w:lang w:val="en-US"/>
              </w:rPr>
            </w:pPr>
            <w:r w:rsidRPr="009539CD">
              <w:rPr>
                <w:color w:val="000000"/>
                <w:sz w:val="20"/>
                <w:szCs w:val="20"/>
                <w:lang w:val="en-US"/>
              </w:rPr>
              <w:t>25.0</w:t>
            </w:r>
          </w:p>
        </w:tc>
        <w:tc>
          <w:tcPr>
            <w:tcW w:w="1250" w:type="pct"/>
            <w:tcBorders>
              <w:right w:val="single" w:sz="4" w:space="0" w:color="FFFFFF" w:themeColor="background1"/>
            </w:tcBorders>
            <w:vAlign w:val="center"/>
          </w:tcPr>
          <w:p w14:paraId="67E1A812" w14:textId="75E0E4CF" w:rsidR="00812701" w:rsidRPr="00A85F13" w:rsidRDefault="00812701" w:rsidP="00812701">
            <w:pPr>
              <w:jc w:val="center"/>
              <w:rPr>
                <w:rFonts w:cstheme="minorHAnsi"/>
                <w:sz w:val="20"/>
                <w:szCs w:val="20"/>
                <w:lang w:val="en-US"/>
              </w:rPr>
            </w:pPr>
            <w:r w:rsidRPr="009539CD">
              <w:rPr>
                <w:color w:val="000000"/>
                <w:sz w:val="20"/>
                <w:szCs w:val="20"/>
                <w:lang w:val="en-US"/>
              </w:rPr>
              <w:t>6.5</w:t>
            </w:r>
          </w:p>
        </w:tc>
      </w:tr>
      <w:tr w:rsidR="00812701" w:rsidRPr="00A85F13" w14:paraId="1AED8F47" w14:textId="77777777" w:rsidTr="00763D3D">
        <w:trPr>
          <w:cnfStyle w:val="000000100000" w:firstRow="0" w:lastRow="0" w:firstColumn="0" w:lastColumn="0" w:oddVBand="0" w:evenVBand="0" w:oddHBand="1" w:evenHBand="0" w:firstRowFirstColumn="0" w:firstRowLastColumn="0" w:lastRowFirstColumn="0" w:lastRowLastColumn="0"/>
          <w:trHeight w:val="416"/>
        </w:trPr>
        <w:tc>
          <w:tcPr>
            <w:tcW w:w="1250" w:type="pct"/>
            <w:vMerge/>
            <w:tcBorders>
              <w:right w:val="single" w:sz="4" w:space="0" w:color="FFFFFF" w:themeColor="background1"/>
            </w:tcBorders>
            <w:vAlign w:val="center"/>
          </w:tcPr>
          <w:p w14:paraId="6FEAA501" w14:textId="37E2D1B8" w:rsidR="00812701" w:rsidRPr="00E0348B" w:rsidRDefault="00812701" w:rsidP="00812701">
            <w:pPr>
              <w:jc w:val="center"/>
              <w:rPr>
                <w:rFonts w:cstheme="minorHAnsi"/>
                <w:sz w:val="20"/>
                <w:szCs w:val="20"/>
                <w:lang w:val="en-US"/>
              </w:rPr>
            </w:pPr>
          </w:p>
        </w:tc>
        <w:tc>
          <w:tcPr>
            <w:tcW w:w="1250" w:type="pct"/>
            <w:tcBorders>
              <w:right w:val="single" w:sz="4" w:space="0" w:color="FFFFFF" w:themeColor="background1"/>
            </w:tcBorders>
            <w:vAlign w:val="center"/>
          </w:tcPr>
          <w:p w14:paraId="17C8FB8C" w14:textId="4FB6D1E8" w:rsidR="00812701" w:rsidRPr="00A85F13" w:rsidRDefault="00812701" w:rsidP="00812701">
            <w:pPr>
              <w:ind w:hanging="11"/>
              <w:jc w:val="center"/>
              <w:rPr>
                <w:rFonts w:cstheme="minorHAnsi"/>
                <w:sz w:val="20"/>
                <w:szCs w:val="20"/>
                <w:lang w:val="en-US"/>
              </w:rPr>
            </w:pPr>
            <w:proofErr w:type="gramStart"/>
            <w:r w:rsidRPr="009539CD">
              <w:rPr>
                <w:color w:val="000000"/>
                <w:sz w:val="20"/>
                <w:szCs w:val="20"/>
                <w:lang w:val="en-US"/>
              </w:rPr>
              <w:t>SA(</w:t>
            </w:r>
            <w:proofErr w:type="gramEnd"/>
            <w:r w:rsidRPr="009539CD">
              <w:rPr>
                <w:color w:val="000000"/>
                <w:sz w:val="20"/>
                <w:szCs w:val="20"/>
                <w:lang w:val="en-US"/>
              </w:rPr>
              <w:t>3.0)</w:t>
            </w:r>
          </w:p>
        </w:tc>
        <w:tc>
          <w:tcPr>
            <w:tcW w:w="1250" w:type="pct"/>
            <w:tcBorders>
              <w:right w:val="single" w:sz="4" w:space="0" w:color="FFFFFF" w:themeColor="background1"/>
            </w:tcBorders>
            <w:vAlign w:val="center"/>
          </w:tcPr>
          <w:p w14:paraId="4871477C" w14:textId="339FA319" w:rsidR="00812701" w:rsidRPr="00A85F13" w:rsidRDefault="00812701" w:rsidP="00812701">
            <w:pPr>
              <w:jc w:val="center"/>
              <w:rPr>
                <w:rFonts w:cstheme="minorHAnsi"/>
                <w:sz w:val="20"/>
                <w:szCs w:val="20"/>
                <w:lang w:val="en-US"/>
              </w:rPr>
            </w:pPr>
            <w:r w:rsidRPr="009539CD">
              <w:rPr>
                <w:color w:val="000000"/>
                <w:sz w:val="20"/>
                <w:szCs w:val="20"/>
                <w:lang w:val="en-US"/>
              </w:rPr>
              <w:t>25.0</w:t>
            </w:r>
          </w:p>
        </w:tc>
        <w:tc>
          <w:tcPr>
            <w:tcW w:w="1250" w:type="pct"/>
            <w:tcBorders>
              <w:right w:val="single" w:sz="4" w:space="0" w:color="FFFFFF" w:themeColor="background1"/>
            </w:tcBorders>
            <w:vAlign w:val="center"/>
          </w:tcPr>
          <w:p w14:paraId="3CD0377D" w14:textId="0E40CC8D" w:rsidR="00812701" w:rsidRPr="00A85F13" w:rsidRDefault="00812701" w:rsidP="00812701">
            <w:pPr>
              <w:jc w:val="center"/>
              <w:rPr>
                <w:rFonts w:cstheme="minorHAnsi"/>
                <w:sz w:val="20"/>
                <w:szCs w:val="20"/>
                <w:lang w:val="en-US"/>
              </w:rPr>
            </w:pPr>
            <w:r w:rsidRPr="009539CD">
              <w:rPr>
                <w:color w:val="000000"/>
                <w:sz w:val="20"/>
                <w:szCs w:val="20"/>
                <w:lang w:val="en-US"/>
              </w:rPr>
              <w:t>6.5</w:t>
            </w:r>
          </w:p>
        </w:tc>
      </w:tr>
      <w:tr w:rsidR="00A15650" w:rsidRPr="00A85F13" w14:paraId="64479D30" w14:textId="77777777" w:rsidTr="00763D3D">
        <w:trPr>
          <w:trHeight w:val="415"/>
        </w:trPr>
        <w:tc>
          <w:tcPr>
            <w:tcW w:w="1250" w:type="pct"/>
            <w:vMerge w:val="restart"/>
            <w:tcBorders>
              <w:right w:val="single" w:sz="4" w:space="0" w:color="FFFFFF" w:themeColor="background1"/>
            </w:tcBorders>
            <w:vAlign w:val="center"/>
          </w:tcPr>
          <w:p w14:paraId="093AC0CA" w14:textId="0FA8E8E9" w:rsidR="00A15650" w:rsidRPr="00A85F13" w:rsidRDefault="00A15650" w:rsidP="00A15650">
            <w:pPr>
              <w:jc w:val="center"/>
              <w:rPr>
                <w:rFonts w:cstheme="minorHAnsi"/>
                <w:sz w:val="20"/>
                <w:szCs w:val="20"/>
                <w:lang w:val="en-US"/>
              </w:rPr>
            </w:pPr>
            <w:r w:rsidRPr="009539CD">
              <w:rPr>
                <w:color w:val="000000"/>
                <w:sz w:val="20"/>
                <w:szCs w:val="20"/>
                <w:lang w:val="en-US"/>
              </w:rPr>
              <w:t>Dushanbe</w:t>
            </w:r>
          </w:p>
        </w:tc>
        <w:tc>
          <w:tcPr>
            <w:tcW w:w="1250" w:type="pct"/>
            <w:tcBorders>
              <w:right w:val="single" w:sz="4" w:space="0" w:color="FFFFFF" w:themeColor="background1"/>
            </w:tcBorders>
            <w:vAlign w:val="center"/>
          </w:tcPr>
          <w:p w14:paraId="2E02C0BA" w14:textId="36BD4129" w:rsidR="00A15650" w:rsidRPr="009539CD" w:rsidRDefault="00A15650" w:rsidP="00A15650">
            <w:pPr>
              <w:ind w:hanging="11"/>
              <w:jc w:val="center"/>
              <w:rPr>
                <w:color w:val="000000"/>
                <w:sz w:val="20"/>
                <w:szCs w:val="20"/>
                <w:lang w:val="en-US"/>
              </w:rPr>
            </w:pPr>
            <w:r w:rsidRPr="009539CD">
              <w:rPr>
                <w:color w:val="000000"/>
                <w:sz w:val="20"/>
                <w:szCs w:val="20"/>
                <w:lang w:val="en-US"/>
              </w:rPr>
              <w:t>PGA</w:t>
            </w:r>
          </w:p>
        </w:tc>
        <w:tc>
          <w:tcPr>
            <w:tcW w:w="1250" w:type="pct"/>
            <w:tcBorders>
              <w:right w:val="single" w:sz="4" w:space="0" w:color="FFFFFF" w:themeColor="background1"/>
            </w:tcBorders>
            <w:vAlign w:val="center"/>
          </w:tcPr>
          <w:p w14:paraId="3AA87404" w14:textId="79E47962" w:rsidR="00A15650" w:rsidRPr="009539CD" w:rsidRDefault="00A15650" w:rsidP="00A15650">
            <w:pPr>
              <w:jc w:val="center"/>
              <w:rPr>
                <w:color w:val="000000"/>
                <w:sz w:val="20"/>
                <w:szCs w:val="20"/>
                <w:lang w:val="en-US"/>
              </w:rPr>
            </w:pPr>
            <w:r w:rsidRPr="009539CD">
              <w:rPr>
                <w:color w:val="000000"/>
                <w:sz w:val="20"/>
                <w:szCs w:val="20"/>
                <w:lang w:val="en-US"/>
              </w:rPr>
              <w:t>145.0</w:t>
            </w:r>
          </w:p>
        </w:tc>
        <w:tc>
          <w:tcPr>
            <w:tcW w:w="1250" w:type="pct"/>
            <w:tcBorders>
              <w:right w:val="single" w:sz="4" w:space="0" w:color="FFFFFF" w:themeColor="background1"/>
            </w:tcBorders>
            <w:vAlign w:val="center"/>
          </w:tcPr>
          <w:p w14:paraId="6B778C20" w14:textId="3BA46CE4" w:rsidR="00A15650" w:rsidRPr="009539CD" w:rsidRDefault="00A15650" w:rsidP="00A15650">
            <w:pPr>
              <w:jc w:val="center"/>
              <w:rPr>
                <w:color w:val="000000"/>
                <w:sz w:val="20"/>
                <w:szCs w:val="20"/>
                <w:lang w:val="en-US"/>
              </w:rPr>
            </w:pPr>
            <w:r w:rsidRPr="009539CD">
              <w:rPr>
                <w:color w:val="000000"/>
                <w:sz w:val="20"/>
                <w:szCs w:val="20"/>
                <w:lang w:val="en-US"/>
              </w:rPr>
              <w:t>5.5</w:t>
            </w:r>
          </w:p>
        </w:tc>
      </w:tr>
      <w:tr w:rsidR="00A15650" w:rsidRPr="00A85F13" w14:paraId="16F1BEED" w14:textId="77777777" w:rsidTr="00763D3D">
        <w:trPr>
          <w:cnfStyle w:val="000000100000" w:firstRow="0" w:lastRow="0" w:firstColumn="0" w:lastColumn="0" w:oddVBand="0" w:evenVBand="0" w:oddHBand="1" w:evenHBand="0" w:firstRowFirstColumn="0" w:firstRowLastColumn="0" w:lastRowFirstColumn="0" w:lastRowLastColumn="0"/>
          <w:trHeight w:val="416"/>
        </w:trPr>
        <w:tc>
          <w:tcPr>
            <w:tcW w:w="1250" w:type="pct"/>
            <w:vMerge/>
            <w:tcBorders>
              <w:right w:val="single" w:sz="4" w:space="0" w:color="FFFFFF" w:themeColor="background1"/>
            </w:tcBorders>
            <w:vAlign w:val="center"/>
          </w:tcPr>
          <w:p w14:paraId="2A661421" w14:textId="77777777" w:rsidR="00A15650" w:rsidRPr="00E0348B" w:rsidRDefault="00A15650" w:rsidP="00A15650">
            <w:pPr>
              <w:jc w:val="center"/>
              <w:rPr>
                <w:rFonts w:cstheme="minorHAnsi"/>
                <w:sz w:val="20"/>
                <w:szCs w:val="20"/>
                <w:lang w:val="en-US"/>
              </w:rPr>
            </w:pPr>
          </w:p>
        </w:tc>
        <w:tc>
          <w:tcPr>
            <w:tcW w:w="1250" w:type="pct"/>
            <w:tcBorders>
              <w:right w:val="single" w:sz="4" w:space="0" w:color="FFFFFF" w:themeColor="background1"/>
            </w:tcBorders>
            <w:vAlign w:val="center"/>
          </w:tcPr>
          <w:p w14:paraId="291EF9BA" w14:textId="1579A255" w:rsidR="00A15650" w:rsidRPr="009539CD" w:rsidRDefault="00A15650" w:rsidP="00A15650">
            <w:pPr>
              <w:ind w:hanging="11"/>
              <w:jc w:val="center"/>
              <w:rPr>
                <w:color w:val="000000"/>
                <w:sz w:val="20"/>
                <w:szCs w:val="20"/>
                <w:lang w:val="en-US"/>
              </w:rPr>
            </w:pPr>
            <w:proofErr w:type="gramStart"/>
            <w:r w:rsidRPr="009539CD">
              <w:rPr>
                <w:color w:val="000000"/>
                <w:sz w:val="20"/>
                <w:szCs w:val="20"/>
                <w:lang w:val="en-US"/>
              </w:rPr>
              <w:t>SA(</w:t>
            </w:r>
            <w:proofErr w:type="gramEnd"/>
            <w:r w:rsidRPr="009539CD">
              <w:rPr>
                <w:color w:val="000000"/>
                <w:sz w:val="20"/>
                <w:szCs w:val="20"/>
                <w:lang w:val="en-US"/>
              </w:rPr>
              <w:t>0.1)</w:t>
            </w:r>
          </w:p>
        </w:tc>
        <w:tc>
          <w:tcPr>
            <w:tcW w:w="1250" w:type="pct"/>
            <w:tcBorders>
              <w:right w:val="single" w:sz="4" w:space="0" w:color="FFFFFF" w:themeColor="background1"/>
            </w:tcBorders>
            <w:vAlign w:val="center"/>
          </w:tcPr>
          <w:p w14:paraId="245F0FD7" w14:textId="4D119897" w:rsidR="00A15650" w:rsidRPr="009539CD" w:rsidRDefault="00A15650" w:rsidP="00A15650">
            <w:pPr>
              <w:jc w:val="center"/>
              <w:rPr>
                <w:color w:val="000000"/>
                <w:sz w:val="20"/>
                <w:szCs w:val="20"/>
                <w:lang w:val="en-US"/>
              </w:rPr>
            </w:pPr>
            <w:r w:rsidRPr="009539CD">
              <w:rPr>
                <w:color w:val="000000"/>
                <w:sz w:val="20"/>
                <w:szCs w:val="20"/>
                <w:lang w:val="en-US"/>
              </w:rPr>
              <w:t>145.0</w:t>
            </w:r>
          </w:p>
        </w:tc>
        <w:tc>
          <w:tcPr>
            <w:tcW w:w="1250" w:type="pct"/>
            <w:tcBorders>
              <w:right w:val="single" w:sz="4" w:space="0" w:color="FFFFFF" w:themeColor="background1"/>
            </w:tcBorders>
            <w:vAlign w:val="center"/>
          </w:tcPr>
          <w:p w14:paraId="6DEF7894" w14:textId="3F88813D" w:rsidR="00A15650" w:rsidRPr="009539CD" w:rsidRDefault="00A15650" w:rsidP="00A15650">
            <w:pPr>
              <w:jc w:val="center"/>
              <w:rPr>
                <w:color w:val="000000"/>
                <w:sz w:val="20"/>
                <w:szCs w:val="20"/>
                <w:lang w:val="en-US"/>
              </w:rPr>
            </w:pPr>
            <w:r w:rsidRPr="009539CD">
              <w:rPr>
                <w:color w:val="000000"/>
                <w:sz w:val="20"/>
                <w:szCs w:val="20"/>
                <w:lang w:val="en-US"/>
              </w:rPr>
              <w:t>5.5</w:t>
            </w:r>
          </w:p>
        </w:tc>
      </w:tr>
      <w:tr w:rsidR="00A15650" w:rsidRPr="00A85F13" w14:paraId="2036A1C4" w14:textId="77777777" w:rsidTr="00763D3D">
        <w:trPr>
          <w:trHeight w:val="415"/>
        </w:trPr>
        <w:tc>
          <w:tcPr>
            <w:tcW w:w="1250" w:type="pct"/>
            <w:vMerge/>
            <w:tcBorders>
              <w:right w:val="single" w:sz="4" w:space="0" w:color="FFFFFF" w:themeColor="background1"/>
            </w:tcBorders>
            <w:vAlign w:val="center"/>
          </w:tcPr>
          <w:p w14:paraId="533658FF" w14:textId="77777777" w:rsidR="00A15650" w:rsidRPr="00E0348B" w:rsidRDefault="00A15650" w:rsidP="00A15650">
            <w:pPr>
              <w:jc w:val="center"/>
              <w:rPr>
                <w:rFonts w:cstheme="minorHAnsi"/>
                <w:sz w:val="20"/>
                <w:szCs w:val="20"/>
                <w:lang w:val="en-US"/>
              </w:rPr>
            </w:pPr>
          </w:p>
        </w:tc>
        <w:tc>
          <w:tcPr>
            <w:tcW w:w="1250" w:type="pct"/>
            <w:tcBorders>
              <w:right w:val="single" w:sz="4" w:space="0" w:color="FFFFFF" w:themeColor="background1"/>
            </w:tcBorders>
            <w:vAlign w:val="center"/>
          </w:tcPr>
          <w:p w14:paraId="670112BD" w14:textId="76554196" w:rsidR="00A15650" w:rsidRPr="009539CD" w:rsidRDefault="00A15650" w:rsidP="00A15650">
            <w:pPr>
              <w:ind w:hanging="11"/>
              <w:jc w:val="center"/>
              <w:rPr>
                <w:color w:val="000000"/>
                <w:sz w:val="20"/>
                <w:szCs w:val="20"/>
                <w:lang w:val="en-US"/>
              </w:rPr>
            </w:pPr>
            <w:proofErr w:type="gramStart"/>
            <w:r w:rsidRPr="009539CD">
              <w:rPr>
                <w:color w:val="000000"/>
                <w:sz w:val="20"/>
                <w:szCs w:val="20"/>
                <w:lang w:val="en-US"/>
              </w:rPr>
              <w:t>SA(</w:t>
            </w:r>
            <w:proofErr w:type="gramEnd"/>
            <w:r w:rsidRPr="009539CD">
              <w:rPr>
                <w:color w:val="000000"/>
                <w:sz w:val="20"/>
                <w:szCs w:val="20"/>
                <w:lang w:val="en-US"/>
              </w:rPr>
              <w:t>0.2)</w:t>
            </w:r>
          </w:p>
        </w:tc>
        <w:tc>
          <w:tcPr>
            <w:tcW w:w="1250" w:type="pct"/>
            <w:tcBorders>
              <w:right w:val="single" w:sz="4" w:space="0" w:color="FFFFFF" w:themeColor="background1"/>
            </w:tcBorders>
            <w:vAlign w:val="center"/>
          </w:tcPr>
          <w:p w14:paraId="2F38D047" w14:textId="3717B997" w:rsidR="00A15650" w:rsidRPr="009539CD" w:rsidRDefault="00A15650" w:rsidP="00A15650">
            <w:pPr>
              <w:jc w:val="center"/>
              <w:rPr>
                <w:color w:val="000000"/>
                <w:sz w:val="20"/>
                <w:szCs w:val="20"/>
                <w:lang w:val="en-US"/>
              </w:rPr>
            </w:pPr>
            <w:r w:rsidRPr="009539CD">
              <w:rPr>
                <w:color w:val="000000"/>
                <w:sz w:val="20"/>
                <w:szCs w:val="20"/>
                <w:lang w:val="en-US"/>
              </w:rPr>
              <w:t>145.0</w:t>
            </w:r>
          </w:p>
        </w:tc>
        <w:tc>
          <w:tcPr>
            <w:tcW w:w="1250" w:type="pct"/>
            <w:tcBorders>
              <w:right w:val="single" w:sz="4" w:space="0" w:color="FFFFFF" w:themeColor="background1"/>
            </w:tcBorders>
            <w:vAlign w:val="center"/>
          </w:tcPr>
          <w:p w14:paraId="319AF1AF" w14:textId="1E78DD0E" w:rsidR="00A15650" w:rsidRPr="009539CD" w:rsidRDefault="00A15650" w:rsidP="00A15650">
            <w:pPr>
              <w:jc w:val="center"/>
              <w:rPr>
                <w:color w:val="000000"/>
                <w:sz w:val="20"/>
                <w:szCs w:val="20"/>
                <w:lang w:val="en-US"/>
              </w:rPr>
            </w:pPr>
            <w:r w:rsidRPr="009539CD">
              <w:rPr>
                <w:color w:val="000000"/>
                <w:sz w:val="20"/>
                <w:szCs w:val="20"/>
                <w:lang w:val="en-US"/>
              </w:rPr>
              <w:t>5.5</w:t>
            </w:r>
          </w:p>
        </w:tc>
      </w:tr>
      <w:tr w:rsidR="00A15650" w:rsidRPr="00A85F13" w14:paraId="45424D37" w14:textId="77777777" w:rsidTr="00763D3D">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6AE891D9" w14:textId="77777777" w:rsidR="00A15650" w:rsidRPr="00E0348B" w:rsidRDefault="00A15650" w:rsidP="00A15650">
            <w:pPr>
              <w:jc w:val="center"/>
              <w:rPr>
                <w:rFonts w:cstheme="minorHAnsi"/>
                <w:sz w:val="20"/>
                <w:szCs w:val="20"/>
                <w:lang w:val="en-US"/>
              </w:rPr>
            </w:pPr>
          </w:p>
        </w:tc>
        <w:tc>
          <w:tcPr>
            <w:tcW w:w="1250" w:type="pct"/>
            <w:tcBorders>
              <w:right w:val="single" w:sz="4" w:space="0" w:color="FFFFFF" w:themeColor="background1"/>
            </w:tcBorders>
            <w:vAlign w:val="center"/>
          </w:tcPr>
          <w:p w14:paraId="77303421" w14:textId="3FC205DD" w:rsidR="00A15650" w:rsidRPr="009539CD" w:rsidRDefault="00A15650" w:rsidP="00A15650">
            <w:pPr>
              <w:ind w:hanging="11"/>
              <w:jc w:val="center"/>
              <w:rPr>
                <w:color w:val="000000"/>
                <w:sz w:val="20"/>
                <w:szCs w:val="20"/>
                <w:lang w:val="en-US"/>
              </w:rPr>
            </w:pPr>
            <w:proofErr w:type="gramStart"/>
            <w:r w:rsidRPr="009539CD">
              <w:rPr>
                <w:color w:val="000000"/>
                <w:sz w:val="20"/>
                <w:szCs w:val="20"/>
                <w:lang w:val="en-US"/>
              </w:rPr>
              <w:t>SA(</w:t>
            </w:r>
            <w:proofErr w:type="gramEnd"/>
            <w:r w:rsidRPr="009539CD">
              <w:rPr>
                <w:color w:val="000000"/>
                <w:sz w:val="20"/>
                <w:szCs w:val="20"/>
                <w:lang w:val="en-US"/>
              </w:rPr>
              <w:t>0.5)</w:t>
            </w:r>
          </w:p>
        </w:tc>
        <w:tc>
          <w:tcPr>
            <w:tcW w:w="1250" w:type="pct"/>
            <w:tcBorders>
              <w:right w:val="single" w:sz="4" w:space="0" w:color="FFFFFF" w:themeColor="background1"/>
            </w:tcBorders>
            <w:vAlign w:val="center"/>
          </w:tcPr>
          <w:p w14:paraId="0F4CD166" w14:textId="24379C71" w:rsidR="00A15650" w:rsidRPr="009539CD" w:rsidRDefault="00A15650" w:rsidP="00A15650">
            <w:pPr>
              <w:jc w:val="center"/>
              <w:rPr>
                <w:color w:val="000000"/>
                <w:sz w:val="20"/>
                <w:szCs w:val="20"/>
                <w:lang w:val="en-US"/>
              </w:rPr>
            </w:pPr>
            <w:r w:rsidRPr="009539CD">
              <w:rPr>
                <w:color w:val="000000"/>
                <w:sz w:val="20"/>
                <w:szCs w:val="20"/>
                <w:lang w:val="en-US"/>
              </w:rPr>
              <w:t>185.0</w:t>
            </w:r>
          </w:p>
        </w:tc>
        <w:tc>
          <w:tcPr>
            <w:tcW w:w="1250" w:type="pct"/>
            <w:tcBorders>
              <w:right w:val="single" w:sz="4" w:space="0" w:color="FFFFFF" w:themeColor="background1"/>
            </w:tcBorders>
            <w:vAlign w:val="center"/>
          </w:tcPr>
          <w:p w14:paraId="1109EFD4" w14:textId="07636F28" w:rsidR="00A15650" w:rsidRPr="009539CD" w:rsidRDefault="004A7F10" w:rsidP="00A15650">
            <w:pPr>
              <w:jc w:val="center"/>
              <w:rPr>
                <w:color w:val="000000"/>
                <w:sz w:val="20"/>
                <w:szCs w:val="20"/>
                <w:lang w:val="en-US"/>
              </w:rPr>
            </w:pPr>
            <w:r w:rsidRPr="009539CD">
              <w:rPr>
                <w:color w:val="000000"/>
                <w:sz w:val="20"/>
                <w:szCs w:val="20"/>
                <w:lang w:val="en-US"/>
              </w:rPr>
              <w:t>5</w:t>
            </w:r>
            <w:r w:rsidR="00A15650" w:rsidRPr="009539CD">
              <w:rPr>
                <w:color w:val="000000"/>
                <w:sz w:val="20"/>
                <w:szCs w:val="20"/>
                <w:lang w:val="en-US"/>
              </w:rPr>
              <w:t>.5</w:t>
            </w:r>
          </w:p>
        </w:tc>
      </w:tr>
      <w:tr w:rsidR="00A15650" w:rsidRPr="00A85F13" w14:paraId="7A00637F" w14:textId="77777777" w:rsidTr="00763D3D">
        <w:trPr>
          <w:trHeight w:val="416"/>
        </w:trPr>
        <w:tc>
          <w:tcPr>
            <w:tcW w:w="1250" w:type="pct"/>
            <w:vMerge/>
            <w:tcBorders>
              <w:right w:val="single" w:sz="4" w:space="0" w:color="FFFFFF" w:themeColor="background1"/>
            </w:tcBorders>
            <w:vAlign w:val="center"/>
          </w:tcPr>
          <w:p w14:paraId="1B990F79" w14:textId="77777777" w:rsidR="00A15650" w:rsidRPr="00E0348B" w:rsidRDefault="00A15650" w:rsidP="00A15650">
            <w:pPr>
              <w:jc w:val="center"/>
              <w:rPr>
                <w:rFonts w:cstheme="minorHAnsi"/>
                <w:sz w:val="20"/>
                <w:szCs w:val="20"/>
                <w:lang w:val="en-US"/>
              </w:rPr>
            </w:pPr>
          </w:p>
        </w:tc>
        <w:tc>
          <w:tcPr>
            <w:tcW w:w="1250" w:type="pct"/>
            <w:tcBorders>
              <w:right w:val="single" w:sz="4" w:space="0" w:color="FFFFFF" w:themeColor="background1"/>
            </w:tcBorders>
            <w:vAlign w:val="center"/>
          </w:tcPr>
          <w:p w14:paraId="59F35C4A" w14:textId="1167B832" w:rsidR="00A15650" w:rsidRPr="009539CD" w:rsidRDefault="00A15650" w:rsidP="00A15650">
            <w:pPr>
              <w:ind w:hanging="11"/>
              <w:jc w:val="center"/>
              <w:rPr>
                <w:color w:val="000000"/>
                <w:sz w:val="20"/>
                <w:szCs w:val="20"/>
                <w:lang w:val="en-US"/>
              </w:rPr>
            </w:pPr>
            <w:proofErr w:type="gramStart"/>
            <w:r w:rsidRPr="009539CD">
              <w:rPr>
                <w:color w:val="000000"/>
                <w:sz w:val="20"/>
                <w:szCs w:val="20"/>
                <w:lang w:val="en-US"/>
              </w:rPr>
              <w:t>SA(</w:t>
            </w:r>
            <w:proofErr w:type="gramEnd"/>
            <w:r w:rsidRPr="009539CD">
              <w:rPr>
                <w:color w:val="000000"/>
                <w:sz w:val="20"/>
                <w:szCs w:val="20"/>
                <w:lang w:val="en-US"/>
              </w:rPr>
              <w:t>1.0)</w:t>
            </w:r>
          </w:p>
        </w:tc>
        <w:tc>
          <w:tcPr>
            <w:tcW w:w="1250" w:type="pct"/>
            <w:tcBorders>
              <w:right w:val="single" w:sz="4" w:space="0" w:color="FFFFFF" w:themeColor="background1"/>
            </w:tcBorders>
            <w:vAlign w:val="center"/>
          </w:tcPr>
          <w:p w14:paraId="682859B9" w14:textId="64A035F7" w:rsidR="00A15650" w:rsidRPr="009539CD" w:rsidRDefault="00A15650" w:rsidP="00A15650">
            <w:pPr>
              <w:jc w:val="center"/>
              <w:rPr>
                <w:color w:val="000000"/>
                <w:sz w:val="20"/>
                <w:szCs w:val="20"/>
                <w:lang w:val="en-US"/>
              </w:rPr>
            </w:pPr>
            <w:r w:rsidRPr="009539CD">
              <w:rPr>
                <w:color w:val="000000"/>
                <w:sz w:val="20"/>
                <w:szCs w:val="20"/>
                <w:lang w:val="en-US"/>
              </w:rPr>
              <w:t>185.0</w:t>
            </w:r>
          </w:p>
        </w:tc>
        <w:tc>
          <w:tcPr>
            <w:tcW w:w="1250" w:type="pct"/>
            <w:tcBorders>
              <w:right w:val="single" w:sz="4" w:space="0" w:color="FFFFFF" w:themeColor="background1"/>
            </w:tcBorders>
            <w:vAlign w:val="center"/>
          </w:tcPr>
          <w:p w14:paraId="6F06FC0D" w14:textId="3EE1488B" w:rsidR="00A15650" w:rsidRPr="009539CD" w:rsidRDefault="004A7F10" w:rsidP="00A15650">
            <w:pPr>
              <w:jc w:val="center"/>
              <w:rPr>
                <w:color w:val="000000"/>
                <w:sz w:val="20"/>
                <w:szCs w:val="20"/>
                <w:lang w:val="en-US"/>
              </w:rPr>
            </w:pPr>
            <w:r w:rsidRPr="009539CD">
              <w:rPr>
                <w:color w:val="000000"/>
                <w:sz w:val="20"/>
                <w:szCs w:val="20"/>
                <w:lang w:val="en-US"/>
              </w:rPr>
              <w:t>5</w:t>
            </w:r>
            <w:r w:rsidR="00A15650" w:rsidRPr="009539CD">
              <w:rPr>
                <w:color w:val="000000"/>
                <w:sz w:val="20"/>
                <w:szCs w:val="20"/>
                <w:lang w:val="en-US"/>
              </w:rPr>
              <w:t>.5</w:t>
            </w:r>
          </w:p>
        </w:tc>
      </w:tr>
      <w:tr w:rsidR="00A15650" w:rsidRPr="00A85F13" w14:paraId="151D6C1F" w14:textId="77777777" w:rsidTr="00763D3D">
        <w:trPr>
          <w:cnfStyle w:val="000000100000" w:firstRow="0" w:lastRow="0" w:firstColumn="0" w:lastColumn="0" w:oddVBand="0" w:evenVBand="0" w:oddHBand="1" w:evenHBand="0" w:firstRowFirstColumn="0" w:firstRowLastColumn="0" w:lastRowFirstColumn="0" w:lastRowLastColumn="0"/>
          <w:trHeight w:val="415"/>
        </w:trPr>
        <w:tc>
          <w:tcPr>
            <w:tcW w:w="1250" w:type="pct"/>
            <w:vMerge/>
            <w:tcBorders>
              <w:right w:val="single" w:sz="4" w:space="0" w:color="FFFFFF" w:themeColor="background1"/>
            </w:tcBorders>
            <w:vAlign w:val="center"/>
          </w:tcPr>
          <w:p w14:paraId="7BF60B2D" w14:textId="77777777" w:rsidR="00A15650" w:rsidRPr="00E0348B" w:rsidRDefault="00A15650" w:rsidP="00A15650">
            <w:pPr>
              <w:jc w:val="center"/>
              <w:rPr>
                <w:rFonts w:cstheme="minorHAnsi"/>
                <w:sz w:val="20"/>
                <w:szCs w:val="20"/>
                <w:lang w:val="en-US"/>
              </w:rPr>
            </w:pPr>
          </w:p>
        </w:tc>
        <w:tc>
          <w:tcPr>
            <w:tcW w:w="1250" w:type="pct"/>
            <w:tcBorders>
              <w:right w:val="single" w:sz="4" w:space="0" w:color="FFFFFF" w:themeColor="background1"/>
            </w:tcBorders>
            <w:vAlign w:val="center"/>
          </w:tcPr>
          <w:p w14:paraId="2917A9EC" w14:textId="5311FF86" w:rsidR="00A15650" w:rsidRPr="009539CD" w:rsidRDefault="00A15650" w:rsidP="00A15650">
            <w:pPr>
              <w:ind w:hanging="11"/>
              <w:jc w:val="center"/>
              <w:rPr>
                <w:color w:val="000000"/>
                <w:sz w:val="20"/>
                <w:szCs w:val="20"/>
                <w:lang w:val="en-US"/>
              </w:rPr>
            </w:pPr>
            <w:proofErr w:type="gramStart"/>
            <w:r w:rsidRPr="009539CD">
              <w:rPr>
                <w:color w:val="000000"/>
                <w:sz w:val="20"/>
                <w:szCs w:val="20"/>
                <w:lang w:val="en-US"/>
              </w:rPr>
              <w:t>SA(</w:t>
            </w:r>
            <w:proofErr w:type="gramEnd"/>
            <w:r w:rsidRPr="009539CD">
              <w:rPr>
                <w:color w:val="000000"/>
                <w:sz w:val="20"/>
                <w:szCs w:val="20"/>
                <w:lang w:val="en-US"/>
              </w:rPr>
              <w:t>2.0)</w:t>
            </w:r>
          </w:p>
        </w:tc>
        <w:tc>
          <w:tcPr>
            <w:tcW w:w="1250" w:type="pct"/>
            <w:tcBorders>
              <w:right w:val="single" w:sz="4" w:space="0" w:color="FFFFFF" w:themeColor="background1"/>
            </w:tcBorders>
            <w:vAlign w:val="center"/>
          </w:tcPr>
          <w:p w14:paraId="0BDE7DDB" w14:textId="03A8E903" w:rsidR="00A15650" w:rsidRPr="009539CD" w:rsidRDefault="00A15650" w:rsidP="00A15650">
            <w:pPr>
              <w:jc w:val="center"/>
              <w:rPr>
                <w:color w:val="000000"/>
                <w:sz w:val="20"/>
                <w:szCs w:val="20"/>
                <w:lang w:val="en-US"/>
              </w:rPr>
            </w:pPr>
            <w:r w:rsidRPr="009539CD">
              <w:rPr>
                <w:color w:val="000000"/>
                <w:sz w:val="20"/>
                <w:szCs w:val="20"/>
                <w:lang w:val="en-US"/>
              </w:rPr>
              <w:t>185.0</w:t>
            </w:r>
          </w:p>
        </w:tc>
        <w:tc>
          <w:tcPr>
            <w:tcW w:w="1250" w:type="pct"/>
            <w:tcBorders>
              <w:right w:val="single" w:sz="4" w:space="0" w:color="FFFFFF" w:themeColor="background1"/>
            </w:tcBorders>
            <w:vAlign w:val="center"/>
          </w:tcPr>
          <w:p w14:paraId="718EFA18" w14:textId="60E57F62" w:rsidR="00A15650" w:rsidRPr="009539CD" w:rsidRDefault="004A7F10" w:rsidP="00A15650">
            <w:pPr>
              <w:jc w:val="center"/>
              <w:rPr>
                <w:color w:val="000000"/>
                <w:sz w:val="20"/>
                <w:szCs w:val="20"/>
                <w:lang w:val="en-US"/>
              </w:rPr>
            </w:pPr>
            <w:r w:rsidRPr="009539CD">
              <w:rPr>
                <w:color w:val="000000"/>
                <w:sz w:val="20"/>
                <w:szCs w:val="20"/>
                <w:lang w:val="en-US"/>
              </w:rPr>
              <w:t>5</w:t>
            </w:r>
            <w:r w:rsidR="00A15650" w:rsidRPr="009539CD">
              <w:rPr>
                <w:color w:val="000000"/>
                <w:sz w:val="20"/>
                <w:szCs w:val="20"/>
                <w:lang w:val="en-US"/>
              </w:rPr>
              <w:t>.5</w:t>
            </w:r>
          </w:p>
        </w:tc>
      </w:tr>
      <w:tr w:rsidR="00A15650" w:rsidRPr="00A85F13" w14:paraId="298A475D" w14:textId="77777777" w:rsidTr="00763D3D">
        <w:trPr>
          <w:trHeight w:val="416"/>
        </w:trPr>
        <w:tc>
          <w:tcPr>
            <w:tcW w:w="1250" w:type="pct"/>
            <w:vMerge/>
            <w:tcBorders>
              <w:right w:val="single" w:sz="4" w:space="0" w:color="FFFFFF" w:themeColor="background1"/>
            </w:tcBorders>
            <w:vAlign w:val="center"/>
          </w:tcPr>
          <w:p w14:paraId="24C9AF6A" w14:textId="77777777" w:rsidR="00A15650" w:rsidRPr="00E0348B" w:rsidRDefault="00A15650" w:rsidP="00A15650">
            <w:pPr>
              <w:jc w:val="center"/>
              <w:rPr>
                <w:rFonts w:cstheme="minorHAnsi"/>
                <w:sz w:val="20"/>
                <w:szCs w:val="20"/>
                <w:lang w:val="en-US"/>
              </w:rPr>
            </w:pPr>
          </w:p>
        </w:tc>
        <w:tc>
          <w:tcPr>
            <w:tcW w:w="1250" w:type="pct"/>
            <w:tcBorders>
              <w:right w:val="single" w:sz="4" w:space="0" w:color="FFFFFF" w:themeColor="background1"/>
            </w:tcBorders>
            <w:vAlign w:val="center"/>
          </w:tcPr>
          <w:p w14:paraId="685B3A4A" w14:textId="74849BB5" w:rsidR="00A15650" w:rsidRPr="009539CD" w:rsidRDefault="00A15650" w:rsidP="00A15650">
            <w:pPr>
              <w:ind w:hanging="11"/>
              <w:jc w:val="center"/>
              <w:rPr>
                <w:color w:val="000000"/>
                <w:sz w:val="20"/>
                <w:szCs w:val="20"/>
                <w:lang w:val="en-US"/>
              </w:rPr>
            </w:pPr>
            <w:proofErr w:type="gramStart"/>
            <w:r w:rsidRPr="009539CD">
              <w:rPr>
                <w:color w:val="000000"/>
                <w:sz w:val="20"/>
                <w:szCs w:val="20"/>
                <w:lang w:val="en-US"/>
              </w:rPr>
              <w:t>SA(</w:t>
            </w:r>
            <w:proofErr w:type="gramEnd"/>
            <w:r w:rsidRPr="009539CD">
              <w:rPr>
                <w:color w:val="000000"/>
                <w:sz w:val="20"/>
                <w:szCs w:val="20"/>
                <w:lang w:val="en-US"/>
              </w:rPr>
              <w:t>3.0)</w:t>
            </w:r>
          </w:p>
        </w:tc>
        <w:tc>
          <w:tcPr>
            <w:tcW w:w="1250" w:type="pct"/>
            <w:tcBorders>
              <w:right w:val="single" w:sz="4" w:space="0" w:color="FFFFFF" w:themeColor="background1"/>
            </w:tcBorders>
            <w:vAlign w:val="center"/>
          </w:tcPr>
          <w:p w14:paraId="0ED81F59" w14:textId="656AD89D" w:rsidR="00A15650" w:rsidRPr="009539CD" w:rsidRDefault="00A15650" w:rsidP="00A15650">
            <w:pPr>
              <w:jc w:val="center"/>
              <w:rPr>
                <w:color w:val="000000"/>
                <w:sz w:val="20"/>
                <w:szCs w:val="20"/>
                <w:lang w:val="en-US"/>
              </w:rPr>
            </w:pPr>
            <w:r w:rsidRPr="009539CD">
              <w:rPr>
                <w:color w:val="000000"/>
                <w:sz w:val="20"/>
                <w:szCs w:val="20"/>
                <w:lang w:val="en-US"/>
              </w:rPr>
              <w:t>185.0</w:t>
            </w:r>
          </w:p>
        </w:tc>
        <w:tc>
          <w:tcPr>
            <w:tcW w:w="1250" w:type="pct"/>
            <w:tcBorders>
              <w:right w:val="single" w:sz="4" w:space="0" w:color="FFFFFF" w:themeColor="background1"/>
            </w:tcBorders>
            <w:vAlign w:val="center"/>
          </w:tcPr>
          <w:p w14:paraId="1437537B" w14:textId="52D1E9E6" w:rsidR="00A15650" w:rsidRPr="009539CD" w:rsidRDefault="004A7F10" w:rsidP="00A15650">
            <w:pPr>
              <w:jc w:val="center"/>
              <w:rPr>
                <w:color w:val="000000"/>
                <w:sz w:val="20"/>
                <w:szCs w:val="20"/>
                <w:lang w:val="en-US"/>
              </w:rPr>
            </w:pPr>
            <w:r w:rsidRPr="009539CD">
              <w:rPr>
                <w:color w:val="000000"/>
                <w:sz w:val="20"/>
                <w:szCs w:val="20"/>
                <w:lang w:val="en-US"/>
              </w:rPr>
              <w:t>5</w:t>
            </w:r>
            <w:r w:rsidR="00A15650" w:rsidRPr="009539CD">
              <w:rPr>
                <w:color w:val="000000"/>
                <w:sz w:val="20"/>
                <w:szCs w:val="20"/>
                <w:lang w:val="en-US"/>
              </w:rPr>
              <w:t>.5</w:t>
            </w:r>
          </w:p>
        </w:tc>
      </w:tr>
    </w:tbl>
    <w:p w14:paraId="510CAC83" w14:textId="3546AEDC" w:rsidR="00E42AFA" w:rsidRPr="00A85F13" w:rsidRDefault="00E42AFA" w:rsidP="00B4280E">
      <w:pPr>
        <w:rPr>
          <w:lang w:val="en-US"/>
        </w:rPr>
      </w:pPr>
    </w:p>
    <w:p w14:paraId="52D90257" w14:textId="77777777" w:rsidR="00986278" w:rsidRDefault="00CE5B52" w:rsidP="00B4280E">
      <w:pPr>
        <w:rPr>
          <w:lang w:val="en-US"/>
        </w:rPr>
      </w:pPr>
      <w:r w:rsidRPr="00D93383">
        <w:rPr>
          <w:lang w:val="en-US"/>
        </w:rPr>
        <w:t>A</w:t>
      </w:r>
      <w:r w:rsidR="006C6921" w:rsidRPr="00312ACE">
        <w:rPr>
          <w:lang w:val="en-US"/>
        </w:rPr>
        <w:t xml:space="preserve">fter </w:t>
      </w:r>
      <w:r w:rsidR="006C6921" w:rsidRPr="001F7D75">
        <w:rPr>
          <w:lang w:val="en-US"/>
        </w:rPr>
        <w:t>performing disaggregation, a</w:t>
      </w:r>
      <w:r w:rsidRPr="001F7D75">
        <w:rPr>
          <w:lang w:val="en-US"/>
        </w:rPr>
        <w:t xml:space="preserve"> stochastic </w:t>
      </w:r>
      <w:r w:rsidR="00E47A16" w:rsidRPr="000874A8">
        <w:rPr>
          <w:lang w:val="en-US"/>
        </w:rPr>
        <w:t xml:space="preserve">earthquake </w:t>
      </w:r>
      <w:r w:rsidRPr="000874A8">
        <w:rPr>
          <w:lang w:val="en-US"/>
        </w:rPr>
        <w:t xml:space="preserve">event set was </w:t>
      </w:r>
      <w:r w:rsidR="00F12E5C" w:rsidRPr="000874A8">
        <w:rPr>
          <w:lang w:val="en-US"/>
        </w:rPr>
        <w:t>computed</w:t>
      </w:r>
      <w:r w:rsidRPr="006143A0">
        <w:rPr>
          <w:lang w:val="en-US"/>
        </w:rPr>
        <w:t xml:space="preserve"> for </w:t>
      </w:r>
      <w:r w:rsidR="00F12E5C" w:rsidRPr="00452FD3">
        <w:rPr>
          <w:lang w:val="en-US"/>
        </w:rPr>
        <w:t xml:space="preserve">a </w:t>
      </w:r>
      <w:r w:rsidRPr="00452FD3">
        <w:rPr>
          <w:lang w:val="en-US"/>
        </w:rPr>
        <w:t xml:space="preserve">10,000-year </w:t>
      </w:r>
      <w:r w:rsidR="00E47A16" w:rsidRPr="00E0348B">
        <w:rPr>
          <w:lang w:val="en-US"/>
        </w:rPr>
        <w:t>simulation</w:t>
      </w:r>
      <w:r w:rsidRPr="00E0348B">
        <w:rPr>
          <w:lang w:val="en-US"/>
        </w:rPr>
        <w:t xml:space="preserve"> period</w:t>
      </w:r>
      <w:r w:rsidR="00C840F5" w:rsidRPr="00E0348B">
        <w:rPr>
          <w:lang w:val="en-US"/>
        </w:rPr>
        <w:t xml:space="preserve"> and </w:t>
      </w:r>
      <w:r w:rsidR="00F12E5C" w:rsidRPr="00E0348B">
        <w:rPr>
          <w:lang w:val="en-US"/>
        </w:rPr>
        <w:t xml:space="preserve">using a </w:t>
      </w:r>
      <w:r w:rsidR="00C840F5" w:rsidRPr="00E0348B">
        <w:rPr>
          <w:lang w:val="en-US"/>
        </w:rPr>
        <w:t>minimum magnitude threshold of 5</w:t>
      </w:r>
      <w:r w:rsidR="00E47A16" w:rsidRPr="00E0348B">
        <w:rPr>
          <w:lang w:val="en-US"/>
        </w:rPr>
        <w:t>. F</w:t>
      </w:r>
      <w:r w:rsidRPr="00E0348B">
        <w:rPr>
          <w:lang w:val="en-US"/>
        </w:rPr>
        <w:t xml:space="preserve">or each </w:t>
      </w:r>
      <w:r w:rsidR="00C840F5" w:rsidRPr="00E0348B">
        <w:rPr>
          <w:lang w:val="en-US"/>
        </w:rPr>
        <w:t>simulated</w:t>
      </w:r>
      <w:r w:rsidRPr="00E0348B">
        <w:rPr>
          <w:lang w:val="en-US"/>
        </w:rPr>
        <w:t xml:space="preserve"> event</w:t>
      </w:r>
      <w:r w:rsidR="00E47A16" w:rsidRPr="00E0348B">
        <w:rPr>
          <w:lang w:val="en-US"/>
        </w:rPr>
        <w:t>,</w:t>
      </w:r>
      <w:r w:rsidRPr="00E0348B">
        <w:rPr>
          <w:lang w:val="en-US"/>
        </w:rPr>
        <w:t xml:space="preserve"> the </w:t>
      </w:r>
      <w:r w:rsidR="00276CF9" w:rsidRPr="00E0348B">
        <w:rPr>
          <w:lang w:val="en-US"/>
        </w:rPr>
        <w:t xml:space="preserve">earthquake </w:t>
      </w:r>
      <w:r w:rsidRPr="00E0348B">
        <w:rPr>
          <w:lang w:val="en-US"/>
        </w:rPr>
        <w:t>size (in Mw)</w:t>
      </w:r>
      <w:r w:rsidR="002A19EE" w:rsidRPr="00E0348B">
        <w:rPr>
          <w:lang w:val="en-US"/>
        </w:rPr>
        <w:t>, geographical coordinates</w:t>
      </w:r>
      <w:r w:rsidRPr="00E0348B">
        <w:rPr>
          <w:lang w:val="en-US"/>
        </w:rPr>
        <w:t xml:space="preserve"> and rupture mechanism</w:t>
      </w:r>
      <w:r w:rsidR="00E47A16" w:rsidRPr="00E0348B">
        <w:rPr>
          <w:lang w:val="en-US"/>
        </w:rPr>
        <w:t xml:space="preserve"> are provided</w:t>
      </w:r>
      <w:r w:rsidR="00F66AD0" w:rsidRPr="00E0348B">
        <w:rPr>
          <w:lang w:val="en-US"/>
        </w:rPr>
        <w:t xml:space="preserve"> </w:t>
      </w:r>
      <w:r w:rsidR="00AB33CF" w:rsidRPr="00E0348B">
        <w:rPr>
          <w:lang w:val="en-US"/>
        </w:rPr>
        <w:t>as</w:t>
      </w:r>
      <w:r w:rsidR="00F66AD0" w:rsidRPr="00E0348B">
        <w:rPr>
          <w:lang w:val="en-US"/>
        </w:rPr>
        <w:t xml:space="preserve"> </w:t>
      </w:r>
      <w:r w:rsidR="00F12E5C" w:rsidRPr="00E0348B">
        <w:rPr>
          <w:lang w:val="en-US"/>
        </w:rPr>
        <w:t xml:space="preserve">calculation </w:t>
      </w:r>
      <w:r w:rsidR="00F66AD0" w:rsidRPr="00E0348B">
        <w:rPr>
          <w:lang w:val="en-US"/>
        </w:rPr>
        <w:t>output</w:t>
      </w:r>
      <w:r w:rsidRPr="00E0348B">
        <w:rPr>
          <w:lang w:val="en-US"/>
        </w:rPr>
        <w:t xml:space="preserve">. </w:t>
      </w:r>
      <w:r w:rsidR="00C37138" w:rsidRPr="00E0348B">
        <w:rPr>
          <w:lang w:val="en-US"/>
        </w:rPr>
        <w:t xml:space="preserve">Given the complexity of the model, logic-tree sampling was </w:t>
      </w:r>
      <w:r w:rsidR="0048196C" w:rsidRPr="00E0348B">
        <w:rPr>
          <w:lang w:val="en-US"/>
        </w:rPr>
        <w:t xml:space="preserve">however </w:t>
      </w:r>
      <w:r w:rsidR="00C37138" w:rsidRPr="00E0348B">
        <w:rPr>
          <w:lang w:val="en-US"/>
        </w:rPr>
        <w:t xml:space="preserve">necessary. In this analysis, </w:t>
      </w:r>
      <w:r w:rsidR="005C713B" w:rsidRPr="00E0348B">
        <w:rPr>
          <w:lang w:val="en-US"/>
        </w:rPr>
        <w:t xml:space="preserve">a set of </w:t>
      </w:r>
      <w:r w:rsidR="00C37138" w:rsidRPr="00E0348B">
        <w:rPr>
          <w:lang w:val="en-US"/>
        </w:rPr>
        <w:t xml:space="preserve">1000 </w:t>
      </w:r>
      <w:r w:rsidR="00F66AD0" w:rsidRPr="00E0348B">
        <w:rPr>
          <w:lang w:val="en-US"/>
        </w:rPr>
        <w:t>random</w:t>
      </w:r>
      <w:r w:rsidR="00175C17">
        <w:rPr>
          <w:lang w:val="en-US"/>
        </w:rPr>
        <w:t>ly selected</w:t>
      </w:r>
      <w:r w:rsidR="00F66AD0" w:rsidRPr="00E0348B">
        <w:rPr>
          <w:lang w:val="en-US"/>
        </w:rPr>
        <w:t xml:space="preserve"> </w:t>
      </w:r>
      <w:r w:rsidR="00CB3427" w:rsidRPr="00E0348B">
        <w:rPr>
          <w:lang w:val="en-US"/>
        </w:rPr>
        <w:t>end</w:t>
      </w:r>
      <w:r w:rsidR="00175C17">
        <w:rPr>
          <w:lang w:val="en-US"/>
        </w:rPr>
        <w:t xml:space="preserve"> </w:t>
      </w:r>
      <w:r w:rsidR="00C37138" w:rsidRPr="00E0348B">
        <w:rPr>
          <w:lang w:val="en-US"/>
        </w:rPr>
        <w:t>branch</w:t>
      </w:r>
      <w:r w:rsidR="00175C17">
        <w:rPr>
          <w:lang w:val="en-US"/>
        </w:rPr>
        <w:t>es</w:t>
      </w:r>
      <w:r w:rsidR="00C37138" w:rsidRPr="00E0348B">
        <w:rPr>
          <w:lang w:val="en-US"/>
        </w:rPr>
        <w:t xml:space="preserve"> </w:t>
      </w:r>
      <w:proofErr w:type="gramStart"/>
      <w:r w:rsidR="00CB3427" w:rsidRPr="00E0348B">
        <w:rPr>
          <w:lang w:val="en-US"/>
        </w:rPr>
        <w:t>was</w:t>
      </w:r>
      <w:proofErr w:type="gramEnd"/>
      <w:r w:rsidR="00CB3427" w:rsidRPr="00E0348B">
        <w:rPr>
          <w:lang w:val="en-US"/>
        </w:rPr>
        <w:t xml:space="preserve"> sampled</w:t>
      </w:r>
      <w:r w:rsidR="00C37138" w:rsidRPr="00E0348B">
        <w:rPr>
          <w:lang w:val="en-US"/>
        </w:rPr>
        <w:t>.</w:t>
      </w:r>
    </w:p>
    <w:p w14:paraId="4AB3F03C" w14:textId="7A77B4FC" w:rsidR="00551ECB" w:rsidRDefault="00F100E6" w:rsidP="00B4280E">
      <w:pPr>
        <w:rPr>
          <w:lang w:val="en-US"/>
        </w:rPr>
      </w:pPr>
      <w:r w:rsidRPr="00E0348B">
        <w:rPr>
          <w:lang w:val="en-US"/>
        </w:rPr>
        <w:t>To perform subsequent risk analysis,</w:t>
      </w:r>
      <w:r w:rsidR="005C713B" w:rsidRPr="00E0348B">
        <w:rPr>
          <w:lang w:val="en-US"/>
        </w:rPr>
        <w:t xml:space="preserve"> then, </w:t>
      </w:r>
      <w:r w:rsidR="00F1504E">
        <w:rPr>
          <w:lang w:val="en-US"/>
        </w:rPr>
        <w:t xml:space="preserve">the </w:t>
      </w:r>
      <w:r w:rsidR="005C713B" w:rsidRPr="00E0348B">
        <w:rPr>
          <w:lang w:val="en-US"/>
        </w:rPr>
        <w:t>g</w:t>
      </w:r>
      <w:r w:rsidR="00CE5B52" w:rsidRPr="00E0348B">
        <w:rPr>
          <w:lang w:val="en-US"/>
        </w:rPr>
        <w:t xml:space="preserve">round motion field associated to each event of the stochastic set </w:t>
      </w:r>
      <w:r w:rsidR="00CE7D5A">
        <w:rPr>
          <w:lang w:val="en-US"/>
        </w:rPr>
        <w:t>is then</w:t>
      </w:r>
      <w:r w:rsidR="00CE5B52" w:rsidRPr="00E0348B">
        <w:rPr>
          <w:lang w:val="en-US"/>
        </w:rPr>
        <w:t xml:space="preserve"> computed</w:t>
      </w:r>
      <w:r w:rsidR="00417516" w:rsidRPr="00E0348B">
        <w:rPr>
          <w:lang w:val="en-US"/>
        </w:rPr>
        <w:t xml:space="preserve"> </w:t>
      </w:r>
      <w:r w:rsidR="005C713B" w:rsidRPr="00E0348B">
        <w:rPr>
          <w:lang w:val="en-US"/>
        </w:rPr>
        <w:t>at</w:t>
      </w:r>
      <w:r w:rsidR="007652E0" w:rsidRPr="00E0348B">
        <w:rPr>
          <w:lang w:val="en-US"/>
        </w:rPr>
        <w:t xml:space="preserve"> each investigated target site </w:t>
      </w:r>
      <w:r w:rsidR="005C713B" w:rsidRPr="00E0348B">
        <w:rPr>
          <w:lang w:val="en-US"/>
        </w:rPr>
        <w:t>for</w:t>
      </w:r>
      <w:r w:rsidR="00CE5B52" w:rsidRPr="00E0348B">
        <w:rPr>
          <w:lang w:val="en-US"/>
        </w:rPr>
        <w:t xml:space="preserve"> PGA and </w:t>
      </w:r>
      <w:r w:rsidR="007652E0" w:rsidRPr="00E0348B">
        <w:rPr>
          <w:lang w:val="en-US"/>
        </w:rPr>
        <w:t>the</w:t>
      </w:r>
      <w:r w:rsidR="00CE5B52" w:rsidRPr="00E0348B">
        <w:rPr>
          <w:lang w:val="en-US"/>
        </w:rPr>
        <w:t xml:space="preserve"> different spectral acceleration periods</w:t>
      </w:r>
      <w:r w:rsidR="00951202" w:rsidRPr="00E0348B">
        <w:rPr>
          <w:lang w:val="en-US"/>
        </w:rPr>
        <w:t xml:space="preserve"> (0.1s, 0.2s, 0.5s, 1s, 2s and 3s)</w:t>
      </w:r>
      <w:r w:rsidR="00CF443D" w:rsidRPr="00E0348B">
        <w:rPr>
          <w:lang w:val="en-US"/>
        </w:rPr>
        <w:t>.</w:t>
      </w:r>
      <w:r w:rsidR="0034447A">
        <w:rPr>
          <w:lang w:val="en-US"/>
        </w:rPr>
        <w:t xml:space="preserve"> It must be noted that </w:t>
      </w:r>
      <w:r w:rsidR="00A3668C">
        <w:rPr>
          <w:lang w:val="en-US"/>
        </w:rPr>
        <w:t>risk calculation will be computed using</w:t>
      </w:r>
      <w:r w:rsidR="0034447A">
        <w:rPr>
          <w:lang w:val="en-US"/>
        </w:rPr>
        <w:t xml:space="preserve"> site specific </w:t>
      </w:r>
      <w:r w:rsidR="00CC3B2D">
        <w:rPr>
          <w:lang w:val="en-US"/>
        </w:rPr>
        <w:t>ground motion</w:t>
      </w:r>
      <w:r w:rsidR="0034447A">
        <w:rPr>
          <w:lang w:val="en-US"/>
        </w:rPr>
        <w:t xml:space="preserve">, </w:t>
      </w:r>
      <w:r w:rsidR="007134A9">
        <w:rPr>
          <w:lang w:val="en-US"/>
        </w:rPr>
        <w:t xml:space="preserve">by </w:t>
      </w:r>
      <w:r w:rsidR="0034447A">
        <w:rPr>
          <w:lang w:val="en-US"/>
        </w:rPr>
        <w:t xml:space="preserve">using the local </w:t>
      </w:r>
      <w:proofErr w:type="gramStart"/>
      <w:r w:rsidR="0034447A">
        <w:rPr>
          <w:lang w:val="en-US"/>
        </w:rPr>
        <w:t>slope-based</w:t>
      </w:r>
      <w:proofErr w:type="gramEnd"/>
      <w:r w:rsidR="0034447A">
        <w:rPr>
          <w:lang w:val="en-US"/>
        </w:rPr>
        <w:t xml:space="preserve"> Vs30 value obtained from the global USGS Vs30 Map Server (Worden et al., 2015).</w:t>
      </w:r>
      <w:r w:rsidR="0015556F">
        <w:rPr>
          <w:lang w:val="en-US"/>
        </w:rPr>
        <w:t xml:space="preserve"> Vs30</w:t>
      </w:r>
      <w:r w:rsidR="00F32AF0">
        <w:rPr>
          <w:lang w:val="en-US"/>
        </w:rPr>
        <w:t xml:space="preserve"> values</w:t>
      </w:r>
      <w:r w:rsidR="0015556F">
        <w:rPr>
          <w:lang w:val="en-US"/>
        </w:rPr>
        <w:t xml:space="preserve"> for the six investigated cities is presented in </w:t>
      </w:r>
      <w:r w:rsidR="00866D75">
        <w:rPr>
          <w:lang w:val="en-US"/>
        </w:rPr>
        <w:fldChar w:fldCharType="begin"/>
      </w:r>
      <w:r w:rsidR="00866D75">
        <w:rPr>
          <w:lang w:val="en-US"/>
        </w:rPr>
        <w:instrText xml:space="preserve"> REF _Ref80984833 \h </w:instrText>
      </w:r>
      <w:r w:rsidR="00866D75">
        <w:rPr>
          <w:lang w:val="en-US"/>
        </w:rPr>
      </w:r>
      <w:r w:rsidR="00866D75">
        <w:rPr>
          <w:lang w:val="en-US"/>
        </w:rPr>
        <w:fldChar w:fldCharType="separate"/>
      </w:r>
      <w:r w:rsidR="00FE0A13" w:rsidRPr="00E0348B">
        <w:rPr>
          <w:lang w:val="en-US"/>
        </w:rPr>
        <w:t xml:space="preserve">Table </w:t>
      </w:r>
      <w:r w:rsidR="00FE0A13">
        <w:rPr>
          <w:noProof/>
          <w:lang w:val="en-US"/>
        </w:rPr>
        <w:t>19</w:t>
      </w:r>
      <w:r w:rsidR="00866D75">
        <w:rPr>
          <w:lang w:val="en-US"/>
        </w:rPr>
        <w:fldChar w:fldCharType="end"/>
      </w:r>
      <w:r w:rsidR="00E351C6">
        <w:rPr>
          <w:lang w:val="en-US"/>
        </w:rPr>
        <w:t xml:space="preserve">, while the regional Vs30 map is shown in </w:t>
      </w:r>
      <w:r w:rsidR="00F32AF0">
        <w:rPr>
          <w:lang w:val="en-US"/>
        </w:rPr>
        <w:fldChar w:fldCharType="begin"/>
      </w:r>
      <w:r w:rsidR="00F32AF0">
        <w:rPr>
          <w:lang w:val="en-US"/>
        </w:rPr>
        <w:instrText xml:space="preserve"> REF _Ref80987225 \h </w:instrText>
      </w:r>
      <w:r w:rsidR="00F32AF0">
        <w:rPr>
          <w:lang w:val="en-US"/>
        </w:rPr>
      </w:r>
      <w:r w:rsidR="00F32AF0">
        <w:rPr>
          <w:lang w:val="en-US"/>
        </w:rPr>
        <w:fldChar w:fldCharType="separate"/>
      </w:r>
      <w:r w:rsidR="00FE0A13" w:rsidRPr="00D93383">
        <w:rPr>
          <w:lang w:val="en-US"/>
        </w:rPr>
        <w:t xml:space="preserve">Figure </w:t>
      </w:r>
      <w:r w:rsidR="00FE0A13">
        <w:rPr>
          <w:noProof/>
          <w:lang w:val="en-US"/>
        </w:rPr>
        <w:t>40</w:t>
      </w:r>
      <w:r w:rsidR="00F32AF0">
        <w:rPr>
          <w:lang w:val="en-US"/>
        </w:rPr>
        <w:fldChar w:fldCharType="end"/>
      </w:r>
      <w:r w:rsidR="00E351C6">
        <w:rPr>
          <w:lang w:val="en-US"/>
        </w:rPr>
        <w:t>.</w:t>
      </w:r>
    </w:p>
    <w:p w14:paraId="6CDAE6B5" w14:textId="77777777" w:rsidR="001A1118" w:rsidRPr="00E0348B" w:rsidRDefault="001A1118" w:rsidP="001A1118">
      <w:pPr>
        <w:rPr>
          <w:lang w:val="en-US"/>
        </w:rPr>
      </w:pPr>
    </w:p>
    <w:p w14:paraId="24D192AF" w14:textId="61A2CC30" w:rsidR="001A1118" w:rsidRPr="00E0348B" w:rsidRDefault="001A1118" w:rsidP="001A1118">
      <w:pPr>
        <w:pStyle w:val="TableCaption0"/>
        <w:rPr>
          <w:lang w:val="en-US"/>
        </w:rPr>
      </w:pPr>
      <w:bookmarkStart w:id="180" w:name="_Ref80984833"/>
      <w:r w:rsidRPr="00E0348B">
        <w:rPr>
          <w:lang w:val="en-US"/>
        </w:rPr>
        <w:t xml:space="preserve">Table </w:t>
      </w:r>
      <w:r w:rsidRPr="00E0348B">
        <w:rPr>
          <w:lang w:val="en-US"/>
        </w:rPr>
        <w:fldChar w:fldCharType="begin"/>
      </w:r>
      <w:r w:rsidRPr="00E0348B">
        <w:rPr>
          <w:lang w:val="en-US"/>
        </w:rPr>
        <w:instrText xml:space="preserve"> SEQ Table \* ARABIC </w:instrText>
      </w:r>
      <w:r w:rsidRPr="00E0348B">
        <w:rPr>
          <w:lang w:val="en-US"/>
        </w:rPr>
        <w:fldChar w:fldCharType="separate"/>
      </w:r>
      <w:r w:rsidR="00FE0A13">
        <w:rPr>
          <w:noProof/>
          <w:lang w:val="en-US"/>
        </w:rPr>
        <w:t>19</w:t>
      </w:r>
      <w:r w:rsidRPr="00E0348B">
        <w:rPr>
          <w:lang w:val="en-US"/>
        </w:rPr>
        <w:fldChar w:fldCharType="end"/>
      </w:r>
      <w:bookmarkEnd w:id="180"/>
      <w:r w:rsidRPr="00A85F13">
        <w:rPr>
          <w:lang w:val="en-US"/>
        </w:rPr>
        <w:t>.</w:t>
      </w:r>
      <w:r w:rsidRPr="00E0348B">
        <w:rPr>
          <w:lang w:val="en-US"/>
        </w:rPr>
        <w:t xml:space="preserve"> </w:t>
      </w:r>
      <w:r w:rsidR="003C480E">
        <w:rPr>
          <w:lang w:val="en-US"/>
        </w:rPr>
        <w:t xml:space="preserve">Vs30 from topographic slope correlation obtained for the six investigated cities from the USGS </w:t>
      </w:r>
      <w:r w:rsidR="003C480E" w:rsidRPr="003C480E">
        <w:rPr>
          <w:lang w:val="en-US"/>
        </w:rPr>
        <w:t>Vs30 Map Server (Worden et al., 2015)</w:t>
      </w:r>
      <w:r w:rsidR="003C480E">
        <w:rPr>
          <w:lang w:val="en-US"/>
        </w:rPr>
        <w:t>.</w:t>
      </w:r>
    </w:p>
    <w:tbl>
      <w:tblPr>
        <w:tblStyle w:val="MediumShading2-Accent2"/>
        <w:tblW w:w="9072" w:type="dxa"/>
        <w:tblLayout w:type="fixed"/>
        <w:tblLook w:val="0420" w:firstRow="1" w:lastRow="0" w:firstColumn="0" w:lastColumn="0" w:noHBand="0" w:noVBand="1"/>
      </w:tblPr>
      <w:tblGrid>
        <w:gridCol w:w="1418"/>
        <w:gridCol w:w="1984"/>
        <w:gridCol w:w="1985"/>
        <w:gridCol w:w="1843"/>
        <w:gridCol w:w="1842"/>
      </w:tblGrid>
      <w:tr w:rsidR="001A1118" w:rsidRPr="00A85F13" w14:paraId="0C1CEDCD" w14:textId="77777777" w:rsidTr="001A1118">
        <w:trPr>
          <w:cnfStyle w:val="100000000000" w:firstRow="1" w:lastRow="0" w:firstColumn="0" w:lastColumn="0" w:oddVBand="0" w:evenVBand="0" w:oddHBand="0" w:evenHBand="0" w:firstRowFirstColumn="0" w:firstRowLastColumn="0" w:lastRowFirstColumn="0" w:lastRowLastColumn="0"/>
          <w:trHeight w:val="340"/>
        </w:trPr>
        <w:tc>
          <w:tcPr>
            <w:tcW w:w="1418" w:type="dxa"/>
            <w:tcBorders>
              <w:right w:val="single" w:sz="4" w:space="0" w:color="FFFFFF" w:themeColor="background1"/>
            </w:tcBorders>
            <w:shd w:val="clear" w:color="auto" w:fill="E5B8B7" w:themeFill="accent2" w:themeFillTint="66"/>
            <w:vAlign w:val="center"/>
          </w:tcPr>
          <w:p w14:paraId="16F510D4" w14:textId="668979AD" w:rsidR="001A1118" w:rsidRPr="00E0348B" w:rsidRDefault="001A1118" w:rsidP="000F4200">
            <w:pPr>
              <w:pStyle w:val="TableHeader"/>
              <w:rPr>
                <w:b/>
                <w:bCs/>
                <w:color w:val="auto"/>
                <w:szCs w:val="20"/>
              </w:rPr>
            </w:pPr>
            <w:r>
              <w:rPr>
                <w:szCs w:val="20"/>
              </w:rPr>
              <w:t>City</w:t>
            </w:r>
          </w:p>
        </w:tc>
        <w:tc>
          <w:tcPr>
            <w:tcW w:w="1984" w:type="dxa"/>
            <w:tcBorders>
              <w:right w:val="single" w:sz="4" w:space="0" w:color="FFFFFF" w:themeColor="background1"/>
            </w:tcBorders>
            <w:shd w:val="clear" w:color="auto" w:fill="E5B8B7" w:themeFill="accent2" w:themeFillTint="66"/>
            <w:vAlign w:val="center"/>
          </w:tcPr>
          <w:p w14:paraId="529352E8" w14:textId="75E38EE0" w:rsidR="001A1118" w:rsidRPr="00E0348B" w:rsidRDefault="001A1118" w:rsidP="000F4200">
            <w:pPr>
              <w:pStyle w:val="TableHeader"/>
              <w:rPr>
                <w:b/>
                <w:bCs/>
                <w:szCs w:val="20"/>
              </w:rPr>
            </w:pPr>
            <w:r>
              <w:rPr>
                <w:szCs w:val="20"/>
              </w:rPr>
              <w:t>State</w:t>
            </w:r>
          </w:p>
        </w:tc>
        <w:tc>
          <w:tcPr>
            <w:tcW w:w="1985" w:type="dxa"/>
            <w:tcBorders>
              <w:right w:val="single" w:sz="4" w:space="0" w:color="FFFFFF" w:themeColor="background1"/>
            </w:tcBorders>
            <w:shd w:val="clear" w:color="auto" w:fill="E5B8B7" w:themeFill="accent2" w:themeFillTint="66"/>
            <w:vAlign w:val="center"/>
          </w:tcPr>
          <w:p w14:paraId="78E06977" w14:textId="794C96B8" w:rsidR="001A1118" w:rsidRPr="00E0348B" w:rsidRDefault="001A1118" w:rsidP="000F4200">
            <w:pPr>
              <w:pStyle w:val="TableHeader"/>
              <w:rPr>
                <w:b/>
                <w:bCs/>
                <w:color w:val="auto"/>
                <w:szCs w:val="20"/>
              </w:rPr>
            </w:pPr>
            <w:r>
              <w:rPr>
                <w:szCs w:val="20"/>
              </w:rPr>
              <w:t>Longitude</w:t>
            </w:r>
          </w:p>
        </w:tc>
        <w:tc>
          <w:tcPr>
            <w:tcW w:w="1843" w:type="dxa"/>
            <w:tcBorders>
              <w:right w:val="single" w:sz="4" w:space="0" w:color="FFFFFF" w:themeColor="background1"/>
            </w:tcBorders>
            <w:shd w:val="clear" w:color="auto" w:fill="E5B8B7" w:themeFill="accent2" w:themeFillTint="66"/>
            <w:vAlign w:val="center"/>
          </w:tcPr>
          <w:p w14:paraId="543AFC9B" w14:textId="5678A836" w:rsidR="001A1118" w:rsidRPr="00E0348B" w:rsidRDefault="001A1118" w:rsidP="000F4200">
            <w:pPr>
              <w:pStyle w:val="TableHeader"/>
              <w:rPr>
                <w:b/>
                <w:bCs/>
                <w:color w:val="auto"/>
                <w:szCs w:val="20"/>
              </w:rPr>
            </w:pPr>
            <w:r>
              <w:rPr>
                <w:szCs w:val="20"/>
              </w:rPr>
              <w:t>Latitude</w:t>
            </w:r>
          </w:p>
        </w:tc>
        <w:tc>
          <w:tcPr>
            <w:tcW w:w="1842" w:type="dxa"/>
            <w:tcBorders>
              <w:right w:val="single" w:sz="4" w:space="0" w:color="FFFFFF" w:themeColor="background1"/>
            </w:tcBorders>
            <w:shd w:val="clear" w:color="auto" w:fill="E5B8B7" w:themeFill="accent2" w:themeFillTint="66"/>
            <w:vAlign w:val="center"/>
          </w:tcPr>
          <w:p w14:paraId="75F9A23E" w14:textId="30709502" w:rsidR="001A1118" w:rsidRPr="00E0348B" w:rsidRDefault="001A1118" w:rsidP="000F4200">
            <w:pPr>
              <w:pStyle w:val="TableHeader"/>
              <w:rPr>
                <w:b/>
                <w:bCs/>
                <w:color w:val="auto"/>
                <w:szCs w:val="20"/>
              </w:rPr>
            </w:pPr>
            <w:r>
              <w:rPr>
                <w:szCs w:val="20"/>
              </w:rPr>
              <w:t>Vs30 (m/s)</w:t>
            </w:r>
          </w:p>
        </w:tc>
      </w:tr>
      <w:tr w:rsidR="001A1118" w:rsidRPr="00A85F13" w14:paraId="7663E563" w14:textId="77777777" w:rsidTr="00806B50">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vAlign w:val="center"/>
          </w:tcPr>
          <w:p w14:paraId="4CDB91C3" w14:textId="34D876B6" w:rsidR="001A1118" w:rsidRPr="00E0348B" w:rsidRDefault="001A1118" w:rsidP="00806B50">
            <w:pPr>
              <w:jc w:val="center"/>
              <w:rPr>
                <w:rFonts w:cstheme="minorHAnsi"/>
                <w:sz w:val="20"/>
                <w:szCs w:val="20"/>
                <w:lang w:val="en-US"/>
              </w:rPr>
            </w:pPr>
            <w:r w:rsidRPr="00A86C5C">
              <w:t>Almaty</w:t>
            </w:r>
          </w:p>
        </w:tc>
        <w:tc>
          <w:tcPr>
            <w:tcW w:w="1984" w:type="dxa"/>
            <w:tcBorders>
              <w:right w:val="single" w:sz="4" w:space="0" w:color="FFFFFF" w:themeColor="background1"/>
            </w:tcBorders>
            <w:vAlign w:val="center"/>
          </w:tcPr>
          <w:p w14:paraId="1E73B9D6" w14:textId="790F328B" w:rsidR="001A1118" w:rsidRPr="00E0348B" w:rsidRDefault="001A1118" w:rsidP="00806B50">
            <w:pPr>
              <w:ind w:hanging="11"/>
              <w:jc w:val="center"/>
              <w:rPr>
                <w:rFonts w:cstheme="minorHAnsi"/>
                <w:sz w:val="20"/>
                <w:szCs w:val="20"/>
                <w:lang w:val="en-US"/>
              </w:rPr>
            </w:pPr>
            <w:r w:rsidRPr="00B94B65">
              <w:t>Kazakhstan</w:t>
            </w:r>
          </w:p>
        </w:tc>
        <w:tc>
          <w:tcPr>
            <w:tcW w:w="1985" w:type="dxa"/>
            <w:tcBorders>
              <w:right w:val="single" w:sz="4" w:space="0" w:color="FFFFFF" w:themeColor="background1"/>
            </w:tcBorders>
            <w:vAlign w:val="center"/>
          </w:tcPr>
          <w:p w14:paraId="58AD11F8" w14:textId="3B3F735A" w:rsidR="001A1118" w:rsidRPr="00E0348B" w:rsidRDefault="001A1118" w:rsidP="00806B50">
            <w:pPr>
              <w:jc w:val="center"/>
              <w:rPr>
                <w:rFonts w:cstheme="minorHAnsi"/>
                <w:sz w:val="20"/>
                <w:szCs w:val="20"/>
                <w:lang w:val="en-US"/>
              </w:rPr>
            </w:pPr>
            <w:r w:rsidRPr="00B80091">
              <w:t>76.889709</w:t>
            </w:r>
          </w:p>
        </w:tc>
        <w:tc>
          <w:tcPr>
            <w:tcW w:w="1843" w:type="dxa"/>
            <w:tcBorders>
              <w:right w:val="single" w:sz="4" w:space="0" w:color="FFFFFF" w:themeColor="background1"/>
            </w:tcBorders>
            <w:vAlign w:val="center"/>
          </w:tcPr>
          <w:p w14:paraId="02973F06" w14:textId="0C390676" w:rsidR="001A1118" w:rsidRPr="00E0348B" w:rsidRDefault="001A1118" w:rsidP="00806B50">
            <w:pPr>
              <w:jc w:val="center"/>
              <w:rPr>
                <w:rFonts w:cstheme="minorHAnsi"/>
                <w:sz w:val="20"/>
                <w:szCs w:val="20"/>
                <w:lang w:val="en-US"/>
              </w:rPr>
            </w:pPr>
            <w:r w:rsidRPr="00B80091">
              <w:t>43.238949</w:t>
            </w:r>
          </w:p>
        </w:tc>
        <w:tc>
          <w:tcPr>
            <w:tcW w:w="1842" w:type="dxa"/>
            <w:tcBorders>
              <w:right w:val="single" w:sz="4" w:space="0" w:color="FFFFFF" w:themeColor="background1"/>
            </w:tcBorders>
            <w:vAlign w:val="center"/>
          </w:tcPr>
          <w:p w14:paraId="7F597A2E" w14:textId="20586D45" w:rsidR="001A1118" w:rsidRPr="00E0348B" w:rsidRDefault="001A1118" w:rsidP="00806B50">
            <w:pPr>
              <w:jc w:val="center"/>
              <w:rPr>
                <w:rFonts w:cstheme="minorHAnsi"/>
                <w:sz w:val="20"/>
                <w:szCs w:val="20"/>
                <w:lang w:val="en-US"/>
              </w:rPr>
            </w:pPr>
            <w:r w:rsidRPr="00B80091">
              <w:t>536</w:t>
            </w:r>
          </w:p>
        </w:tc>
      </w:tr>
      <w:tr w:rsidR="001A1118" w:rsidRPr="00A85F13" w14:paraId="63096624" w14:textId="77777777" w:rsidTr="00806B50">
        <w:trPr>
          <w:trHeight w:val="340"/>
        </w:trPr>
        <w:tc>
          <w:tcPr>
            <w:tcW w:w="1418" w:type="dxa"/>
            <w:tcBorders>
              <w:right w:val="single" w:sz="4" w:space="0" w:color="FFFFFF" w:themeColor="background1"/>
            </w:tcBorders>
            <w:vAlign w:val="center"/>
          </w:tcPr>
          <w:p w14:paraId="1A7C3158" w14:textId="6F4EF1AA" w:rsidR="001A1118" w:rsidRPr="00A85F13" w:rsidRDefault="001A1118" w:rsidP="00806B50">
            <w:pPr>
              <w:jc w:val="center"/>
              <w:rPr>
                <w:sz w:val="20"/>
                <w:szCs w:val="20"/>
                <w:lang w:val="en-US"/>
              </w:rPr>
            </w:pPr>
            <w:r w:rsidRPr="00A86C5C">
              <w:t>Nur-Sultan</w:t>
            </w:r>
          </w:p>
        </w:tc>
        <w:tc>
          <w:tcPr>
            <w:tcW w:w="1984" w:type="dxa"/>
            <w:tcBorders>
              <w:right w:val="single" w:sz="4" w:space="0" w:color="FFFFFF" w:themeColor="background1"/>
            </w:tcBorders>
            <w:vAlign w:val="center"/>
          </w:tcPr>
          <w:p w14:paraId="297DAA3A" w14:textId="5713024B" w:rsidR="001A1118" w:rsidRPr="00E0348B" w:rsidRDefault="001A1118" w:rsidP="00806B50">
            <w:pPr>
              <w:ind w:hanging="11"/>
              <w:jc w:val="center"/>
              <w:rPr>
                <w:sz w:val="20"/>
                <w:szCs w:val="20"/>
                <w:lang w:val="en-US"/>
              </w:rPr>
            </w:pPr>
            <w:r w:rsidRPr="00B94B65">
              <w:t>Kazakhstan</w:t>
            </w:r>
          </w:p>
        </w:tc>
        <w:tc>
          <w:tcPr>
            <w:tcW w:w="1985" w:type="dxa"/>
            <w:tcBorders>
              <w:right w:val="single" w:sz="4" w:space="0" w:color="FFFFFF" w:themeColor="background1"/>
            </w:tcBorders>
            <w:vAlign w:val="center"/>
          </w:tcPr>
          <w:p w14:paraId="54F841D2" w14:textId="02B98A47" w:rsidR="001A1118" w:rsidRPr="00E0348B" w:rsidRDefault="001A1118" w:rsidP="00806B50">
            <w:pPr>
              <w:jc w:val="center"/>
              <w:rPr>
                <w:sz w:val="20"/>
                <w:szCs w:val="20"/>
                <w:lang w:val="en-US"/>
              </w:rPr>
            </w:pPr>
            <w:r w:rsidRPr="00B80091">
              <w:t>71.445980</w:t>
            </w:r>
          </w:p>
        </w:tc>
        <w:tc>
          <w:tcPr>
            <w:tcW w:w="1843" w:type="dxa"/>
            <w:tcBorders>
              <w:right w:val="single" w:sz="4" w:space="0" w:color="FFFFFF" w:themeColor="background1"/>
            </w:tcBorders>
            <w:vAlign w:val="center"/>
          </w:tcPr>
          <w:p w14:paraId="5301EB75" w14:textId="22FA7C1E" w:rsidR="001A1118" w:rsidRPr="00E0348B" w:rsidRDefault="001A1118" w:rsidP="00806B50">
            <w:pPr>
              <w:jc w:val="center"/>
              <w:rPr>
                <w:sz w:val="20"/>
                <w:szCs w:val="20"/>
                <w:lang w:val="en-US"/>
              </w:rPr>
            </w:pPr>
            <w:r w:rsidRPr="00B80091">
              <w:t>51.180100</w:t>
            </w:r>
          </w:p>
        </w:tc>
        <w:tc>
          <w:tcPr>
            <w:tcW w:w="1842" w:type="dxa"/>
            <w:tcBorders>
              <w:right w:val="single" w:sz="4" w:space="0" w:color="FFFFFF" w:themeColor="background1"/>
            </w:tcBorders>
            <w:vAlign w:val="center"/>
          </w:tcPr>
          <w:p w14:paraId="0BB2BD00" w14:textId="4951940D" w:rsidR="001A1118" w:rsidRPr="00E0348B" w:rsidRDefault="001A1118" w:rsidP="00806B50">
            <w:pPr>
              <w:jc w:val="center"/>
              <w:rPr>
                <w:sz w:val="20"/>
                <w:szCs w:val="20"/>
                <w:lang w:val="en-US"/>
              </w:rPr>
            </w:pPr>
            <w:r w:rsidRPr="00B80091">
              <w:t>308</w:t>
            </w:r>
          </w:p>
        </w:tc>
      </w:tr>
      <w:tr w:rsidR="001A1118" w:rsidRPr="00A85F13" w14:paraId="1C2E516F" w14:textId="77777777" w:rsidTr="00806B50">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vAlign w:val="center"/>
          </w:tcPr>
          <w:p w14:paraId="30960E62" w14:textId="429A06E3" w:rsidR="001A1118" w:rsidRPr="00A85F13" w:rsidRDefault="001A1118" w:rsidP="00806B50">
            <w:pPr>
              <w:jc w:val="center"/>
              <w:rPr>
                <w:sz w:val="20"/>
                <w:szCs w:val="20"/>
                <w:lang w:val="en-US"/>
              </w:rPr>
            </w:pPr>
            <w:r w:rsidRPr="00A86C5C">
              <w:t>Bishkek</w:t>
            </w:r>
          </w:p>
        </w:tc>
        <w:tc>
          <w:tcPr>
            <w:tcW w:w="1984" w:type="dxa"/>
            <w:tcBorders>
              <w:right w:val="single" w:sz="4" w:space="0" w:color="FFFFFF" w:themeColor="background1"/>
            </w:tcBorders>
            <w:vAlign w:val="center"/>
          </w:tcPr>
          <w:p w14:paraId="07B28B70" w14:textId="0F4BE492" w:rsidR="001A1118" w:rsidRPr="00E0348B" w:rsidRDefault="001A1118" w:rsidP="00806B50">
            <w:pPr>
              <w:ind w:hanging="11"/>
              <w:jc w:val="center"/>
              <w:rPr>
                <w:sz w:val="20"/>
                <w:szCs w:val="20"/>
                <w:lang w:val="en-US"/>
              </w:rPr>
            </w:pPr>
            <w:r w:rsidRPr="00B94B65">
              <w:t>Kyrgyzstan</w:t>
            </w:r>
          </w:p>
        </w:tc>
        <w:tc>
          <w:tcPr>
            <w:tcW w:w="1985" w:type="dxa"/>
            <w:tcBorders>
              <w:right w:val="single" w:sz="4" w:space="0" w:color="FFFFFF" w:themeColor="background1"/>
            </w:tcBorders>
            <w:vAlign w:val="center"/>
          </w:tcPr>
          <w:p w14:paraId="679C0640" w14:textId="69F483E5" w:rsidR="001A1118" w:rsidRPr="00E0348B" w:rsidRDefault="001A1118" w:rsidP="00806B50">
            <w:pPr>
              <w:jc w:val="center"/>
              <w:rPr>
                <w:sz w:val="20"/>
                <w:szCs w:val="20"/>
                <w:lang w:val="en-US"/>
              </w:rPr>
            </w:pPr>
            <w:r w:rsidRPr="00B80091">
              <w:t>74.582748</w:t>
            </w:r>
          </w:p>
        </w:tc>
        <w:tc>
          <w:tcPr>
            <w:tcW w:w="1843" w:type="dxa"/>
            <w:tcBorders>
              <w:right w:val="single" w:sz="4" w:space="0" w:color="FFFFFF" w:themeColor="background1"/>
            </w:tcBorders>
            <w:vAlign w:val="center"/>
          </w:tcPr>
          <w:p w14:paraId="67A8B8CA" w14:textId="7E7858D3" w:rsidR="001A1118" w:rsidRPr="00E0348B" w:rsidRDefault="001A1118" w:rsidP="00806B50">
            <w:pPr>
              <w:jc w:val="center"/>
              <w:rPr>
                <w:sz w:val="20"/>
                <w:szCs w:val="20"/>
                <w:lang w:val="en-US"/>
              </w:rPr>
            </w:pPr>
            <w:r w:rsidRPr="00B80091">
              <w:t>42.882004</w:t>
            </w:r>
          </w:p>
        </w:tc>
        <w:tc>
          <w:tcPr>
            <w:tcW w:w="1842" w:type="dxa"/>
            <w:tcBorders>
              <w:right w:val="single" w:sz="4" w:space="0" w:color="FFFFFF" w:themeColor="background1"/>
            </w:tcBorders>
            <w:vAlign w:val="center"/>
          </w:tcPr>
          <w:p w14:paraId="4EC5FAAB" w14:textId="6B770FED" w:rsidR="001A1118" w:rsidRPr="00E0348B" w:rsidRDefault="001A1118" w:rsidP="00806B50">
            <w:pPr>
              <w:jc w:val="center"/>
              <w:rPr>
                <w:sz w:val="20"/>
                <w:szCs w:val="20"/>
                <w:lang w:val="en-US"/>
              </w:rPr>
            </w:pPr>
            <w:r w:rsidRPr="00B80091">
              <w:t>433</w:t>
            </w:r>
          </w:p>
        </w:tc>
      </w:tr>
      <w:tr w:rsidR="001A1118" w:rsidRPr="00A85F13" w14:paraId="6D4A2010" w14:textId="77777777" w:rsidTr="00806B50">
        <w:trPr>
          <w:trHeight w:val="340"/>
        </w:trPr>
        <w:tc>
          <w:tcPr>
            <w:tcW w:w="1418" w:type="dxa"/>
            <w:tcBorders>
              <w:right w:val="single" w:sz="4" w:space="0" w:color="FFFFFF" w:themeColor="background1"/>
            </w:tcBorders>
            <w:vAlign w:val="center"/>
          </w:tcPr>
          <w:p w14:paraId="21C91E8C" w14:textId="2A06FD52" w:rsidR="001A1118" w:rsidRPr="00A85F13" w:rsidRDefault="001A1118" w:rsidP="00806B50">
            <w:pPr>
              <w:jc w:val="center"/>
              <w:rPr>
                <w:sz w:val="20"/>
                <w:szCs w:val="20"/>
                <w:lang w:val="en-US"/>
              </w:rPr>
            </w:pPr>
            <w:r w:rsidRPr="00A86C5C">
              <w:t>Tashkent</w:t>
            </w:r>
          </w:p>
        </w:tc>
        <w:tc>
          <w:tcPr>
            <w:tcW w:w="1984" w:type="dxa"/>
            <w:tcBorders>
              <w:right w:val="single" w:sz="4" w:space="0" w:color="FFFFFF" w:themeColor="background1"/>
            </w:tcBorders>
            <w:vAlign w:val="center"/>
          </w:tcPr>
          <w:p w14:paraId="3BA5A1F9" w14:textId="6D8C6909" w:rsidR="001A1118" w:rsidRPr="00E0348B" w:rsidRDefault="001A1118" w:rsidP="00806B50">
            <w:pPr>
              <w:ind w:hanging="11"/>
              <w:jc w:val="center"/>
              <w:rPr>
                <w:sz w:val="20"/>
                <w:szCs w:val="20"/>
                <w:lang w:val="en-US"/>
              </w:rPr>
            </w:pPr>
            <w:r w:rsidRPr="00B94B65">
              <w:t>Uzbekistan</w:t>
            </w:r>
          </w:p>
        </w:tc>
        <w:tc>
          <w:tcPr>
            <w:tcW w:w="1985" w:type="dxa"/>
            <w:tcBorders>
              <w:right w:val="single" w:sz="4" w:space="0" w:color="FFFFFF" w:themeColor="background1"/>
            </w:tcBorders>
            <w:vAlign w:val="center"/>
          </w:tcPr>
          <w:p w14:paraId="5C43A160" w14:textId="6474E219" w:rsidR="001A1118" w:rsidRPr="00E0348B" w:rsidRDefault="001A1118" w:rsidP="00806B50">
            <w:pPr>
              <w:jc w:val="center"/>
              <w:rPr>
                <w:sz w:val="20"/>
                <w:szCs w:val="20"/>
                <w:lang w:val="en-US"/>
              </w:rPr>
            </w:pPr>
            <w:r w:rsidRPr="00B80091">
              <w:t>69.240562</w:t>
            </w:r>
          </w:p>
        </w:tc>
        <w:tc>
          <w:tcPr>
            <w:tcW w:w="1843" w:type="dxa"/>
            <w:tcBorders>
              <w:right w:val="single" w:sz="4" w:space="0" w:color="FFFFFF" w:themeColor="background1"/>
            </w:tcBorders>
            <w:vAlign w:val="center"/>
          </w:tcPr>
          <w:p w14:paraId="2992CA80" w14:textId="7312C739" w:rsidR="001A1118" w:rsidRPr="00E0348B" w:rsidRDefault="001A1118" w:rsidP="00806B50">
            <w:pPr>
              <w:jc w:val="center"/>
              <w:rPr>
                <w:sz w:val="20"/>
                <w:szCs w:val="20"/>
                <w:lang w:val="en-US"/>
              </w:rPr>
            </w:pPr>
            <w:r w:rsidRPr="00B80091">
              <w:t>41.311081</w:t>
            </w:r>
          </w:p>
        </w:tc>
        <w:tc>
          <w:tcPr>
            <w:tcW w:w="1842" w:type="dxa"/>
            <w:tcBorders>
              <w:right w:val="single" w:sz="4" w:space="0" w:color="FFFFFF" w:themeColor="background1"/>
            </w:tcBorders>
            <w:vAlign w:val="center"/>
          </w:tcPr>
          <w:p w14:paraId="7F6F562E" w14:textId="787D3E10" w:rsidR="001A1118" w:rsidRPr="00E0348B" w:rsidRDefault="001A1118" w:rsidP="00806B50">
            <w:pPr>
              <w:jc w:val="center"/>
              <w:rPr>
                <w:sz w:val="20"/>
                <w:szCs w:val="20"/>
                <w:lang w:val="en-US"/>
              </w:rPr>
            </w:pPr>
            <w:r w:rsidRPr="00B80091">
              <w:t>270</w:t>
            </w:r>
          </w:p>
        </w:tc>
      </w:tr>
      <w:tr w:rsidR="001A1118" w:rsidRPr="00A85F13" w14:paraId="351B07F7" w14:textId="77777777" w:rsidTr="00806B50">
        <w:trPr>
          <w:cnfStyle w:val="000000100000" w:firstRow="0" w:lastRow="0" w:firstColumn="0" w:lastColumn="0" w:oddVBand="0" w:evenVBand="0" w:oddHBand="1" w:evenHBand="0" w:firstRowFirstColumn="0" w:firstRowLastColumn="0" w:lastRowFirstColumn="0" w:lastRowLastColumn="0"/>
          <w:trHeight w:val="340"/>
        </w:trPr>
        <w:tc>
          <w:tcPr>
            <w:tcW w:w="1418" w:type="dxa"/>
            <w:tcBorders>
              <w:right w:val="single" w:sz="4" w:space="0" w:color="FFFFFF" w:themeColor="background1"/>
            </w:tcBorders>
            <w:vAlign w:val="center"/>
          </w:tcPr>
          <w:p w14:paraId="39F32581" w14:textId="6930F7DF" w:rsidR="001A1118" w:rsidRPr="00A85F13" w:rsidRDefault="001A1118" w:rsidP="00806B50">
            <w:pPr>
              <w:jc w:val="center"/>
              <w:rPr>
                <w:sz w:val="20"/>
                <w:szCs w:val="20"/>
                <w:lang w:val="en-US"/>
              </w:rPr>
            </w:pPr>
            <w:r w:rsidRPr="00A86C5C">
              <w:lastRenderedPageBreak/>
              <w:t>Ashgabat</w:t>
            </w:r>
          </w:p>
        </w:tc>
        <w:tc>
          <w:tcPr>
            <w:tcW w:w="1984" w:type="dxa"/>
            <w:tcBorders>
              <w:right w:val="single" w:sz="4" w:space="0" w:color="FFFFFF" w:themeColor="background1"/>
            </w:tcBorders>
            <w:vAlign w:val="center"/>
          </w:tcPr>
          <w:p w14:paraId="3FF298A9" w14:textId="3EA680B8" w:rsidR="001A1118" w:rsidRPr="00E0348B" w:rsidRDefault="001A1118" w:rsidP="00806B50">
            <w:pPr>
              <w:ind w:hanging="11"/>
              <w:jc w:val="center"/>
              <w:rPr>
                <w:sz w:val="20"/>
                <w:szCs w:val="20"/>
                <w:lang w:val="en-US"/>
              </w:rPr>
            </w:pPr>
            <w:r w:rsidRPr="00B94B65">
              <w:t>Turkmenistan</w:t>
            </w:r>
          </w:p>
        </w:tc>
        <w:tc>
          <w:tcPr>
            <w:tcW w:w="1985" w:type="dxa"/>
            <w:tcBorders>
              <w:right w:val="single" w:sz="4" w:space="0" w:color="FFFFFF" w:themeColor="background1"/>
            </w:tcBorders>
            <w:vAlign w:val="center"/>
          </w:tcPr>
          <w:p w14:paraId="58D75A38" w14:textId="77C2EC76" w:rsidR="001A1118" w:rsidRPr="00E0348B" w:rsidRDefault="001A1118" w:rsidP="00806B50">
            <w:pPr>
              <w:jc w:val="center"/>
              <w:rPr>
                <w:sz w:val="20"/>
                <w:szCs w:val="20"/>
                <w:lang w:val="en-US"/>
              </w:rPr>
            </w:pPr>
            <w:r w:rsidRPr="00B80091">
              <w:t>58.238.056</w:t>
            </w:r>
          </w:p>
        </w:tc>
        <w:tc>
          <w:tcPr>
            <w:tcW w:w="1843" w:type="dxa"/>
            <w:tcBorders>
              <w:right w:val="single" w:sz="4" w:space="0" w:color="FFFFFF" w:themeColor="background1"/>
            </w:tcBorders>
            <w:vAlign w:val="center"/>
          </w:tcPr>
          <w:p w14:paraId="58ACF37A" w14:textId="3271D65C" w:rsidR="001A1118" w:rsidRPr="00E0348B" w:rsidRDefault="001A1118" w:rsidP="00806B50">
            <w:pPr>
              <w:jc w:val="center"/>
              <w:rPr>
                <w:sz w:val="20"/>
                <w:szCs w:val="20"/>
                <w:lang w:val="en-US"/>
              </w:rPr>
            </w:pPr>
            <w:r w:rsidRPr="00B80091">
              <w:t>37.862499</w:t>
            </w:r>
          </w:p>
        </w:tc>
        <w:tc>
          <w:tcPr>
            <w:tcW w:w="1842" w:type="dxa"/>
            <w:tcBorders>
              <w:right w:val="single" w:sz="4" w:space="0" w:color="FFFFFF" w:themeColor="background1"/>
            </w:tcBorders>
            <w:vAlign w:val="center"/>
          </w:tcPr>
          <w:p w14:paraId="7E05870D" w14:textId="06C42B4F" w:rsidR="001A1118" w:rsidRPr="00E0348B" w:rsidRDefault="001A1118" w:rsidP="00806B50">
            <w:pPr>
              <w:jc w:val="center"/>
              <w:rPr>
                <w:sz w:val="20"/>
                <w:szCs w:val="20"/>
                <w:lang w:val="en-US"/>
              </w:rPr>
            </w:pPr>
            <w:r w:rsidRPr="00B80091">
              <w:t>466</w:t>
            </w:r>
          </w:p>
        </w:tc>
      </w:tr>
      <w:tr w:rsidR="001A1118" w:rsidRPr="00A85F13" w14:paraId="3D52B720" w14:textId="77777777" w:rsidTr="00806B50">
        <w:trPr>
          <w:trHeight w:val="340"/>
        </w:trPr>
        <w:tc>
          <w:tcPr>
            <w:tcW w:w="1418" w:type="dxa"/>
            <w:tcBorders>
              <w:right w:val="single" w:sz="4" w:space="0" w:color="FFFFFF" w:themeColor="background1"/>
            </w:tcBorders>
            <w:vAlign w:val="center"/>
          </w:tcPr>
          <w:p w14:paraId="472A3BFE" w14:textId="16A211FC" w:rsidR="001A1118" w:rsidRPr="00A85F13" w:rsidRDefault="001A1118" w:rsidP="00806B50">
            <w:pPr>
              <w:jc w:val="center"/>
              <w:rPr>
                <w:sz w:val="20"/>
                <w:szCs w:val="20"/>
                <w:lang w:val="en-US"/>
              </w:rPr>
            </w:pPr>
            <w:r w:rsidRPr="00A86C5C">
              <w:t>Dushanbe</w:t>
            </w:r>
          </w:p>
        </w:tc>
        <w:tc>
          <w:tcPr>
            <w:tcW w:w="1984" w:type="dxa"/>
            <w:tcBorders>
              <w:right w:val="single" w:sz="4" w:space="0" w:color="FFFFFF" w:themeColor="background1"/>
            </w:tcBorders>
            <w:vAlign w:val="center"/>
          </w:tcPr>
          <w:p w14:paraId="3A4C68B3" w14:textId="14A4F5D4" w:rsidR="001A1118" w:rsidRPr="00E0348B" w:rsidRDefault="001A1118" w:rsidP="00806B50">
            <w:pPr>
              <w:ind w:hanging="11"/>
              <w:jc w:val="center"/>
              <w:rPr>
                <w:sz w:val="20"/>
                <w:szCs w:val="20"/>
                <w:lang w:val="en-US"/>
              </w:rPr>
            </w:pPr>
            <w:r w:rsidRPr="00B94B65">
              <w:t>Tajikistan</w:t>
            </w:r>
          </w:p>
        </w:tc>
        <w:tc>
          <w:tcPr>
            <w:tcW w:w="1985" w:type="dxa"/>
            <w:tcBorders>
              <w:right w:val="single" w:sz="4" w:space="0" w:color="FFFFFF" w:themeColor="background1"/>
            </w:tcBorders>
            <w:vAlign w:val="center"/>
          </w:tcPr>
          <w:p w14:paraId="2059644F" w14:textId="37A2E108" w:rsidR="001A1118" w:rsidRPr="00E0348B" w:rsidRDefault="001A1118" w:rsidP="00806B50">
            <w:pPr>
              <w:jc w:val="center"/>
              <w:rPr>
                <w:sz w:val="20"/>
                <w:szCs w:val="20"/>
                <w:lang w:val="en-US"/>
              </w:rPr>
            </w:pPr>
            <w:r w:rsidRPr="00B80091">
              <w:t>68.780000</w:t>
            </w:r>
          </w:p>
        </w:tc>
        <w:tc>
          <w:tcPr>
            <w:tcW w:w="1843" w:type="dxa"/>
            <w:tcBorders>
              <w:right w:val="single" w:sz="4" w:space="0" w:color="FFFFFF" w:themeColor="background1"/>
            </w:tcBorders>
            <w:vAlign w:val="center"/>
          </w:tcPr>
          <w:p w14:paraId="2069F6E7" w14:textId="54395C9D" w:rsidR="001A1118" w:rsidRPr="00E0348B" w:rsidRDefault="001A1118" w:rsidP="00806B50">
            <w:pPr>
              <w:jc w:val="center"/>
              <w:rPr>
                <w:sz w:val="20"/>
                <w:szCs w:val="20"/>
                <w:lang w:val="en-US"/>
              </w:rPr>
            </w:pPr>
            <w:r w:rsidRPr="00B80091">
              <w:t>38.536670</w:t>
            </w:r>
          </w:p>
        </w:tc>
        <w:tc>
          <w:tcPr>
            <w:tcW w:w="1842" w:type="dxa"/>
            <w:tcBorders>
              <w:right w:val="single" w:sz="4" w:space="0" w:color="FFFFFF" w:themeColor="background1"/>
            </w:tcBorders>
            <w:vAlign w:val="center"/>
          </w:tcPr>
          <w:p w14:paraId="1C31CB58" w14:textId="0D2E1DB9" w:rsidR="001A1118" w:rsidRPr="00E0348B" w:rsidRDefault="001A1118" w:rsidP="00806B50">
            <w:pPr>
              <w:jc w:val="center"/>
              <w:rPr>
                <w:sz w:val="20"/>
                <w:szCs w:val="20"/>
                <w:lang w:val="en-US"/>
              </w:rPr>
            </w:pPr>
            <w:r w:rsidRPr="00B80091">
              <w:t>297</w:t>
            </w:r>
          </w:p>
        </w:tc>
      </w:tr>
    </w:tbl>
    <w:p w14:paraId="3E2A1A6E" w14:textId="77777777" w:rsidR="002C00F0" w:rsidRPr="00E0348B" w:rsidRDefault="002C00F0" w:rsidP="002C00F0">
      <w:pPr>
        <w:rPr>
          <w:rFonts w:cs="Arial"/>
          <w:kern w:val="32"/>
          <w:lang w:val="en-US"/>
        </w:rPr>
      </w:pPr>
    </w:p>
    <w:p w14:paraId="7044CE17" w14:textId="4FCE2B8C" w:rsidR="002C00F0" w:rsidRPr="00A85F13" w:rsidRDefault="002C00F0" w:rsidP="002C00F0">
      <w:pPr>
        <w:rPr>
          <w:rFonts w:cs="Arial"/>
          <w:kern w:val="32"/>
          <w:lang w:val="en-US"/>
        </w:rPr>
      </w:pPr>
      <w:r>
        <w:rPr>
          <w:rFonts w:cs="Arial"/>
          <w:noProof/>
          <w:kern w:val="32"/>
          <w:lang w:val="en-US"/>
        </w:rPr>
        <w:drawing>
          <wp:inline distT="0" distB="0" distL="0" distR="0" wp14:anchorId="33697772" wp14:editId="6A45B927">
            <wp:extent cx="5759450" cy="3583940"/>
            <wp:effectExtent l="0" t="0" r="6350" b="0"/>
            <wp:docPr id="25" name="Picture 2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Map&#10;&#10;Description automatically generated"/>
                    <pic:cNvPicPr/>
                  </pic:nvPicPr>
                  <pic:blipFill>
                    <a:blip r:embed="rId117"/>
                    <a:stretch>
                      <a:fillRect/>
                    </a:stretch>
                  </pic:blipFill>
                  <pic:spPr>
                    <a:xfrm>
                      <a:off x="0" y="0"/>
                      <a:ext cx="5759450" cy="3583940"/>
                    </a:xfrm>
                    <a:prstGeom prst="rect">
                      <a:avLst/>
                    </a:prstGeom>
                  </pic:spPr>
                </pic:pic>
              </a:graphicData>
            </a:graphic>
          </wp:inline>
        </w:drawing>
      </w:r>
    </w:p>
    <w:p w14:paraId="1AA34A49" w14:textId="06486A2A" w:rsidR="002C00F0" w:rsidRPr="006143A0" w:rsidRDefault="002C00F0" w:rsidP="002C00F0">
      <w:pPr>
        <w:pStyle w:val="Caption"/>
        <w:jc w:val="both"/>
        <w:rPr>
          <w:lang w:val="en-US"/>
        </w:rPr>
      </w:pPr>
      <w:bookmarkStart w:id="181" w:name="_Ref80987225"/>
      <w:r w:rsidRPr="00D93383">
        <w:rPr>
          <w:lang w:val="en-US"/>
        </w:rPr>
        <w:t xml:space="preserve">Figure </w:t>
      </w:r>
      <w:r w:rsidRPr="00D93383">
        <w:rPr>
          <w:lang w:val="en-US"/>
        </w:rPr>
        <w:fldChar w:fldCharType="begin"/>
      </w:r>
      <w:r w:rsidRPr="00E0348B">
        <w:rPr>
          <w:lang w:val="en-US"/>
        </w:rPr>
        <w:instrText xml:space="preserve"> SEQ Figure \* ARABIC </w:instrText>
      </w:r>
      <w:r w:rsidRPr="00D93383">
        <w:rPr>
          <w:lang w:val="en-US"/>
        </w:rPr>
        <w:fldChar w:fldCharType="separate"/>
      </w:r>
      <w:r w:rsidR="00FE0A13">
        <w:rPr>
          <w:noProof/>
          <w:lang w:val="en-US"/>
        </w:rPr>
        <w:t>40</w:t>
      </w:r>
      <w:r w:rsidRPr="00D93383">
        <w:rPr>
          <w:lang w:val="en-US"/>
        </w:rPr>
        <w:fldChar w:fldCharType="end"/>
      </w:r>
      <w:bookmarkEnd w:id="181"/>
      <w:r w:rsidRPr="00A85F13">
        <w:rPr>
          <w:lang w:val="en-US"/>
        </w:rPr>
        <w:t xml:space="preserve">. </w:t>
      </w:r>
      <w:r>
        <w:rPr>
          <w:lang w:val="en-US"/>
        </w:rPr>
        <w:t xml:space="preserve">Vs30 map from topographic slope correlation computed for the </w:t>
      </w:r>
      <w:r w:rsidR="0024328B">
        <w:rPr>
          <w:lang w:val="en-US"/>
        </w:rPr>
        <w:t xml:space="preserve">whole </w:t>
      </w:r>
      <w:r>
        <w:rPr>
          <w:lang w:val="en-US"/>
        </w:rPr>
        <w:t>study area.</w:t>
      </w:r>
    </w:p>
    <w:p w14:paraId="13FC9F5B" w14:textId="77777777" w:rsidR="002C00F0" w:rsidRPr="00E0348B" w:rsidRDefault="002C00F0" w:rsidP="00B4280E">
      <w:pPr>
        <w:rPr>
          <w:lang w:val="en-US"/>
        </w:rPr>
      </w:pPr>
    </w:p>
    <w:p w14:paraId="0D177215" w14:textId="77777777" w:rsidR="00B4280E" w:rsidRPr="00E0348B" w:rsidRDefault="00B4280E" w:rsidP="00B4280E">
      <w:pPr>
        <w:pStyle w:val="Heading1"/>
        <w:rPr>
          <w:lang w:val="en-US"/>
        </w:rPr>
      </w:pPr>
      <w:bookmarkStart w:id="182" w:name="_Toc80987367"/>
      <w:r w:rsidRPr="00E0348B">
        <w:rPr>
          <w:lang w:val="en-US"/>
        </w:rPr>
        <w:t>Challenges and limitations faced</w:t>
      </w:r>
      <w:bookmarkEnd w:id="182"/>
    </w:p>
    <w:p w14:paraId="22BC87A2" w14:textId="70BEAA59" w:rsidR="00B4280E" w:rsidRPr="00E0348B" w:rsidRDefault="00B4280E" w:rsidP="00B4280E">
      <w:pPr>
        <w:rPr>
          <w:lang w:val="en-US"/>
        </w:rPr>
      </w:pPr>
      <w:r w:rsidRPr="00E0348B">
        <w:rPr>
          <w:lang w:val="en-US"/>
        </w:rPr>
        <w:t xml:space="preserve">The major issue affecting the presented model is </w:t>
      </w:r>
      <w:r w:rsidR="002D4409" w:rsidRPr="00E0348B">
        <w:rPr>
          <w:lang w:val="en-US"/>
        </w:rPr>
        <w:t>the</w:t>
      </w:r>
      <w:r w:rsidRPr="00E0348B">
        <w:rPr>
          <w:lang w:val="en-US"/>
        </w:rPr>
        <w:t xml:space="preserve"> shortage of strong-motion recordings within a </w:t>
      </w:r>
      <w:r w:rsidR="00175C17">
        <w:rPr>
          <w:lang w:val="en-US"/>
        </w:rPr>
        <w:t xml:space="preserve">rupture-to-site </w:t>
      </w:r>
      <w:r w:rsidRPr="00E0348B">
        <w:rPr>
          <w:lang w:val="en-US"/>
        </w:rPr>
        <w:t xml:space="preserve">distance </w:t>
      </w:r>
      <w:r w:rsidR="00175C17">
        <w:rPr>
          <w:lang w:val="en-US"/>
        </w:rPr>
        <w:t xml:space="preserve">shorter than 80km </w:t>
      </w:r>
      <w:r w:rsidRPr="00E0348B">
        <w:rPr>
          <w:lang w:val="en-US"/>
        </w:rPr>
        <w:t xml:space="preserve">to be used for selection and validation of existing ground motion prediction models. In this study, decision on suitable GMPEs is done </w:t>
      </w:r>
      <w:r w:rsidR="00F07684" w:rsidRPr="00E0348B">
        <w:rPr>
          <w:lang w:val="en-US"/>
        </w:rPr>
        <w:t xml:space="preserve">mostly </w:t>
      </w:r>
      <w:r w:rsidRPr="00E0348B">
        <w:rPr>
          <w:lang w:val="en-US"/>
        </w:rPr>
        <w:t xml:space="preserve">using </w:t>
      </w:r>
      <w:r w:rsidR="00F07684" w:rsidRPr="00E0348B">
        <w:rPr>
          <w:lang w:val="en-US"/>
        </w:rPr>
        <w:t xml:space="preserve">indirect </w:t>
      </w:r>
      <w:r w:rsidRPr="00E0348B">
        <w:rPr>
          <w:lang w:val="en-US"/>
        </w:rPr>
        <w:t>information</w:t>
      </w:r>
      <w:r w:rsidR="00175C17">
        <w:rPr>
          <w:lang w:val="en-US"/>
        </w:rPr>
        <w:t xml:space="preserve"> that </w:t>
      </w:r>
      <w:r w:rsidRPr="00E0348B">
        <w:rPr>
          <w:lang w:val="en-US"/>
        </w:rPr>
        <w:t>rel</w:t>
      </w:r>
      <w:r w:rsidR="00175C17">
        <w:rPr>
          <w:lang w:val="en-US"/>
        </w:rPr>
        <w:t>ies</w:t>
      </w:r>
      <w:r w:rsidRPr="00E0348B">
        <w:rPr>
          <w:lang w:val="en-US"/>
        </w:rPr>
        <w:t xml:space="preserve"> on a set of </w:t>
      </w:r>
      <w:r w:rsidR="00175C17">
        <w:rPr>
          <w:lang w:val="en-US"/>
        </w:rPr>
        <w:t xml:space="preserve">tenable </w:t>
      </w:r>
      <w:r w:rsidRPr="00E0348B">
        <w:rPr>
          <w:lang w:val="en-US"/>
        </w:rPr>
        <w:t xml:space="preserve">assumptions from seismotectonic considerations </w:t>
      </w:r>
      <w:r w:rsidR="00175C17">
        <w:rPr>
          <w:lang w:val="en-US"/>
        </w:rPr>
        <w:t xml:space="preserve">but, strictly speaking, lacks an empirical </w:t>
      </w:r>
      <w:r w:rsidRPr="00E0348B">
        <w:rPr>
          <w:lang w:val="en-US"/>
        </w:rPr>
        <w:t xml:space="preserve">validation. Future implementation of new strong-motion stations at potentially hazardous sites and the strengthening of existing seismic networks will be an essential advancement to verify the applicability of existing ground motion prediction models </w:t>
      </w:r>
      <w:r w:rsidR="00175C17">
        <w:rPr>
          <w:lang w:val="en-US"/>
        </w:rPr>
        <w:t xml:space="preserve">at short distances </w:t>
      </w:r>
      <w:r w:rsidRPr="00E0348B">
        <w:rPr>
          <w:lang w:val="en-US"/>
        </w:rPr>
        <w:t xml:space="preserve">and to promote the development of new </w:t>
      </w:r>
      <w:r w:rsidR="002D4409" w:rsidRPr="00E0348B">
        <w:rPr>
          <w:lang w:val="en-US"/>
        </w:rPr>
        <w:t>locally calibrated</w:t>
      </w:r>
      <w:r w:rsidRPr="00E0348B">
        <w:rPr>
          <w:lang w:val="en-US"/>
        </w:rPr>
        <w:t xml:space="preserve"> ones. Moreover, the availability of strong-motion recordings will support site-specific hazard studies, which require empirical data for the calibration and verification of numerical seismic-response models. This </w:t>
      </w:r>
      <w:r w:rsidR="00175C17">
        <w:rPr>
          <w:lang w:val="en-US"/>
        </w:rPr>
        <w:t>might be</w:t>
      </w:r>
      <w:r w:rsidR="00175C17" w:rsidRPr="00E0348B">
        <w:rPr>
          <w:lang w:val="en-US"/>
        </w:rPr>
        <w:t xml:space="preserve"> </w:t>
      </w:r>
      <w:r w:rsidRPr="00E0348B">
        <w:rPr>
          <w:lang w:val="en-US"/>
        </w:rPr>
        <w:t>a possible second-phase extension of this project.</w:t>
      </w:r>
    </w:p>
    <w:p w14:paraId="1370CFF2" w14:textId="77777777" w:rsidR="00B4280E" w:rsidRPr="00E0348B" w:rsidRDefault="00B4280E" w:rsidP="00B4280E">
      <w:pPr>
        <w:rPr>
          <w:lang w:val="en-US"/>
        </w:rPr>
      </w:pPr>
    </w:p>
    <w:p w14:paraId="69E621FF" w14:textId="77777777" w:rsidR="00B4280E" w:rsidRPr="00E0348B" w:rsidRDefault="00B4280E" w:rsidP="00B4280E">
      <w:pPr>
        <w:pStyle w:val="Heading1"/>
        <w:rPr>
          <w:lang w:val="en-US"/>
        </w:rPr>
      </w:pPr>
      <w:bookmarkStart w:id="183" w:name="_Toc80987368"/>
      <w:r w:rsidRPr="00E0348B">
        <w:rPr>
          <w:lang w:val="en-US"/>
        </w:rPr>
        <w:t>Recommendations on users and applications</w:t>
      </w:r>
      <w:bookmarkEnd w:id="183"/>
    </w:p>
    <w:p w14:paraId="3EA555A3" w14:textId="5EA66FFC" w:rsidR="00B4280E" w:rsidRPr="00E0348B" w:rsidRDefault="00B4280E" w:rsidP="00B4280E">
      <w:pPr>
        <w:rPr>
          <w:lang w:val="en-US"/>
        </w:rPr>
      </w:pPr>
      <w:r w:rsidRPr="00E0348B">
        <w:rPr>
          <w:lang w:val="en-US"/>
        </w:rPr>
        <w:t xml:space="preserve">The current model does not cover – yet - a level of detail </w:t>
      </w:r>
      <w:r w:rsidR="00175C17">
        <w:rPr>
          <w:lang w:val="en-US"/>
        </w:rPr>
        <w:t xml:space="preserve">usually </w:t>
      </w:r>
      <w:r w:rsidRPr="00E0348B">
        <w:rPr>
          <w:lang w:val="en-US"/>
        </w:rPr>
        <w:t xml:space="preserve">required </w:t>
      </w:r>
      <w:r w:rsidR="00175C17">
        <w:rPr>
          <w:lang w:val="en-US"/>
        </w:rPr>
        <w:t xml:space="preserve">to develop </w:t>
      </w:r>
      <w:r w:rsidRPr="00E0348B">
        <w:rPr>
          <w:lang w:val="en-US"/>
        </w:rPr>
        <w:t>national hazard model</w:t>
      </w:r>
      <w:r w:rsidR="00175C17">
        <w:rPr>
          <w:lang w:val="en-US"/>
        </w:rPr>
        <w:t>s, such as those utilized</w:t>
      </w:r>
      <w:r w:rsidRPr="00E0348B">
        <w:rPr>
          <w:lang w:val="en-US"/>
        </w:rPr>
        <w:t xml:space="preserve"> for </w:t>
      </w:r>
      <w:r w:rsidR="00175C17">
        <w:rPr>
          <w:lang w:val="en-US"/>
        </w:rPr>
        <w:t xml:space="preserve">underpinning national </w:t>
      </w:r>
      <w:r w:rsidRPr="00E0348B">
        <w:rPr>
          <w:lang w:val="en-US"/>
        </w:rPr>
        <w:t>building code</w:t>
      </w:r>
      <w:r w:rsidR="00175C17">
        <w:rPr>
          <w:lang w:val="en-US"/>
        </w:rPr>
        <w:t>s</w:t>
      </w:r>
      <w:r w:rsidRPr="00E0348B">
        <w:rPr>
          <w:lang w:val="en-US"/>
        </w:rPr>
        <w:t xml:space="preserve">, although it provides </w:t>
      </w:r>
      <w:r w:rsidRPr="00E0348B">
        <w:rPr>
          <w:lang w:val="en-US"/>
        </w:rPr>
        <w:lastRenderedPageBreak/>
        <w:t xml:space="preserve">the essential information needed </w:t>
      </w:r>
      <w:r w:rsidR="00175C17">
        <w:rPr>
          <w:lang w:val="en-US"/>
        </w:rPr>
        <w:t>for such an application</w:t>
      </w:r>
      <w:r w:rsidRPr="00E0348B">
        <w:rPr>
          <w:lang w:val="en-US"/>
        </w:rPr>
        <w:t xml:space="preserve">. Nevertheless, </w:t>
      </w:r>
      <w:r w:rsidR="00175C17">
        <w:rPr>
          <w:lang w:val="en-US"/>
        </w:rPr>
        <w:t>until</w:t>
      </w:r>
      <w:r w:rsidRPr="00E0348B">
        <w:rPr>
          <w:lang w:val="en-US"/>
        </w:rPr>
        <w:t xml:space="preserve"> </w:t>
      </w:r>
      <w:r w:rsidR="00175C17">
        <w:rPr>
          <w:lang w:val="en-US"/>
        </w:rPr>
        <w:t>superior</w:t>
      </w:r>
      <w:r w:rsidRPr="00E0348B">
        <w:rPr>
          <w:lang w:val="en-US"/>
        </w:rPr>
        <w:t xml:space="preserve"> studies</w:t>
      </w:r>
      <w:r w:rsidR="00175C17">
        <w:rPr>
          <w:lang w:val="en-US"/>
        </w:rPr>
        <w:t xml:space="preserve"> are carried out</w:t>
      </w:r>
      <w:r w:rsidRPr="00E0348B">
        <w:rPr>
          <w:lang w:val="en-US"/>
        </w:rPr>
        <w:t xml:space="preserve">, </w:t>
      </w:r>
      <w:r w:rsidR="00A621F1">
        <w:rPr>
          <w:lang w:val="en-US"/>
        </w:rPr>
        <w:t xml:space="preserve">the findings of this study </w:t>
      </w:r>
      <w:r w:rsidRPr="00E0348B">
        <w:rPr>
          <w:lang w:val="en-US"/>
        </w:rPr>
        <w:t xml:space="preserve">can be </w:t>
      </w:r>
      <w:r w:rsidR="00175C17">
        <w:rPr>
          <w:lang w:val="en-US"/>
        </w:rPr>
        <w:t>used</w:t>
      </w:r>
      <w:r w:rsidR="00A621F1">
        <w:rPr>
          <w:lang w:val="en-US"/>
        </w:rPr>
        <w:t xml:space="preserve">, albeit with caution, to estimate </w:t>
      </w:r>
      <w:r w:rsidR="00175C17">
        <w:rPr>
          <w:lang w:val="en-US"/>
        </w:rPr>
        <w:t>sei</w:t>
      </w:r>
      <w:r w:rsidR="00A621F1">
        <w:rPr>
          <w:lang w:val="en-US"/>
        </w:rPr>
        <w:t>s</w:t>
      </w:r>
      <w:r w:rsidR="00175C17">
        <w:rPr>
          <w:lang w:val="en-US"/>
        </w:rPr>
        <w:t xml:space="preserve">mic hazard </w:t>
      </w:r>
      <w:r w:rsidR="00A621F1">
        <w:rPr>
          <w:lang w:val="en-US"/>
        </w:rPr>
        <w:t xml:space="preserve">and to </w:t>
      </w:r>
      <w:r w:rsidRPr="00E0348B">
        <w:rPr>
          <w:lang w:val="en-US"/>
        </w:rPr>
        <w:t>stimulate awareness o</w:t>
      </w:r>
      <w:r w:rsidR="00A621F1">
        <w:rPr>
          <w:lang w:val="en-US"/>
        </w:rPr>
        <w:t>f</w:t>
      </w:r>
      <w:r w:rsidRPr="00E0348B">
        <w:rPr>
          <w:lang w:val="en-US"/>
        </w:rPr>
        <w:t xml:space="preserve"> seismic hazard in local governmental institutions. Extending the present model to national level and for city scenario clearly represents a natural follow-up, as soon as new local information (</w:t>
      </w:r>
      <w:r w:rsidR="0062350A" w:rsidRPr="00E0348B">
        <w:rPr>
          <w:lang w:val="en-US"/>
        </w:rPr>
        <w:t>e.g.,</w:t>
      </w:r>
      <w:r w:rsidRPr="00E0348B">
        <w:rPr>
          <w:lang w:val="en-US"/>
        </w:rPr>
        <w:t xml:space="preserve"> studies on nearby faults and site response analyses, </w:t>
      </w:r>
      <w:r w:rsidR="00EF4AF2" w:rsidRPr="00E0348B">
        <w:rPr>
          <w:lang w:val="en-US"/>
        </w:rPr>
        <w:t>week,</w:t>
      </w:r>
      <w:r w:rsidRPr="00E0348B">
        <w:rPr>
          <w:lang w:val="en-US"/>
        </w:rPr>
        <w:t xml:space="preserve"> and strong ground motion recordings) </w:t>
      </w:r>
      <w:r w:rsidR="00A621F1">
        <w:rPr>
          <w:lang w:val="en-US"/>
        </w:rPr>
        <w:t>are</w:t>
      </w:r>
      <w:r w:rsidRPr="00E0348B">
        <w:rPr>
          <w:lang w:val="en-US"/>
        </w:rPr>
        <w:t xml:space="preserve"> available.</w:t>
      </w:r>
      <w:r w:rsidR="00A621F1">
        <w:rPr>
          <w:lang w:val="en-US"/>
        </w:rPr>
        <w:t xml:space="preserve"> Of course, the hazard estimates computed herein are appropriate</w:t>
      </w:r>
      <w:r w:rsidR="00A621F1" w:rsidRPr="00E0348B">
        <w:rPr>
          <w:lang w:val="en-US"/>
        </w:rPr>
        <w:t xml:space="preserve"> for </w:t>
      </w:r>
      <w:r w:rsidR="00A621F1">
        <w:rPr>
          <w:lang w:val="en-US"/>
        </w:rPr>
        <w:t>reginal</w:t>
      </w:r>
      <w:r w:rsidR="00A621F1" w:rsidRPr="00E0348B">
        <w:rPr>
          <w:lang w:val="en-US"/>
        </w:rPr>
        <w:t xml:space="preserve"> calculation of losses, </w:t>
      </w:r>
      <w:r w:rsidR="00A621F1">
        <w:rPr>
          <w:lang w:val="en-US"/>
        </w:rPr>
        <w:t>which is the final objective of this study.</w:t>
      </w:r>
    </w:p>
    <w:p w14:paraId="67D318D7" w14:textId="77777777" w:rsidR="00B4280E" w:rsidRPr="00E0348B" w:rsidRDefault="00B4280E" w:rsidP="00B4280E">
      <w:pPr>
        <w:rPr>
          <w:lang w:val="en-US"/>
        </w:rPr>
      </w:pPr>
    </w:p>
    <w:p w14:paraId="4F18EE74" w14:textId="77777777" w:rsidR="0054736B" w:rsidRPr="00E0348B" w:rsidRDefault="0054736B" w:rsidP="00533F0B">
      <w:pPr>
        <w:rPr>
          <w:color w:val="000000" w:themeColor="text1"/>
          <w:lang w:val="en-US"/>
        </w:rPr>
      </w:pPr>
    </w:p>
    <w:p w14:paraId="2F87E3C6" w14:textId="77777777" w:rsidR="007509C7" w:rsidRPr="00E0348B" w:rsidRDefault="007509C7">
      <w:pPr>
        <w:rPr>
          <w:rFonts w:ascii="Cambria" w:hAnsi="Cambria" w:cs="Arial"/>
          <w:b/>
          <w:bCs/>
          <w:kern w:val="32"/>
          <w:sz w:val="32"/>
          <w:szCs w:val="32"/>
          <w:lang w:val="en-US"/>
        </w:rPr>
      </w:pPr>
      <w:bookmarkStart w:id="184" w:name="_Toc57829359"/>
      <w:r w:rsidRPr="00E0348B">
        <w:rPr>
          <w:lang w:val="en-US"/>
        </w:rPr>
        <w:br w:type="page"/>
      </w:r>
    </w:p>
    <w:p w14:paraId="0A763EF2" w14:textId="192FCB17" w:rsidR="00AC785E" w:rsidRPr="00D93383" w:rsidRDefault="00FC47F8" w:rsidP="001374ED">
      <w:pPr>
        <w:pStyle w:val="Heading1"/>
        <w:numPr>
          <w:ilvl w:val="0"/>
          <w:numId w:val="0"/>
        </w:numPr>
        <w:rPr>
          <w:lang w:val="en-US"/>
        </w:rPr>
      </w:pPr>
      <w:bookmarkStart w:id="185" w:name="_Toc80987369"/>
      <w:r w:rsidRPr="00E0348B">
        <w:rPr>
          <w:lang w:val="en-US"/>
        </w:rPr>
        <w:lastRenderedPageBreak/>
        <w:t>References</w:t>
      </w:r>
      <w:bookmarkStart w:id="186" w:name="_Hlk57389004"/>
      <w:bookmarkEnd w:id="184"/>
      <w:bookmarkEnd w:id="185"/>
      <w:r w:rsidRPr="00A85F13">
        <w:rPr>
          <w:lang w:val="en-US"/>
        </w:rPr>
        <w:fldChar w:fldCharType="begin" w:fldLock="1"/>
      </w:r>
      <w:r w:rsidRPr="00E0348B">
        <w:rPr>
          <w:lang w:val="en-US"/>
        </w:rPr>
        <w:instrText xml:space="preserve">ADDIN Mendeley Bibliography CSL_BIBLIOGRAPHY </w:instrText>
      </w:r>
      <w:r w:rsidRPr="00A85F13">
        <w:rPr>
          <w:lang w:val="en-US"/>
        </w:rPr>
        <w:fldChar w:fldCharType="separate"/>
      </w:r>
    </w:p>
    <w:p w14:paraId="452B0900" w14:textId="77777777"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Abdrakhmatov, K., 2009. ISTC Project No. KR 1176, Establishment of the Central Asia Seismic Risk Initiative (CASRI). Final Proj. Tech. Rep. Work Performed from 02.01. 2006 to 04.30. 2009.</w:t>
      </w:r>
    </w:p>
    <w:p w14:paraId="25291100" w14:textId="77777777" w:rsidR="001374ED" w:rsidRPr="00E23FA8" w:rsidRDefault="001374ED" w:rsidP="001374ED">
      <w:pPr>
        <w:widowControl w:val="0"/>
        <w:autoSpaceDE w:val="0"/>
        <w:autoSpaceDN w:val="0"/>
        <w:adjustRightInd w:val="0"/>
        <w:spacing w:line="240" w:lineRule="auto"/>
        <w:ind w:left="480" w:hanging="480"/>
        <w:rPr>
          <w:lang w:val="it-IT"/>
        </w:rPr>
      </w:pPr>
      <w:r w:rsidRPr="00E23FA8">
        <w:rPr>
          <w:lang w:val="en-US"/>
        </w:rPr>
        <w:t xml:space="preserve">Abdrakhmatov, K., Havenith, H.B., Delvaux, D., Jongmans, D., Trefois, P., 2003. Probabilistic PGA and Arias Intensity maps of Kyrgyzstan (Central Asia). </w:t>
      </w:r>
      <w:r w:rsidRPr="00E23FA8">
        <w:rPr>
          <w:lang w:val="it-IT"/>
        </w:rPr>
        <w:t>J. Seismol. 7, 203–220. https://doi.org/10.1023/A:1023559932255</w:t>
      </w:r>
    </w:p>
    <w:p w14:paraId="337DF0A9" w14:textId="77777777" w:rsidR="001374ED" w:rsidRPr="00E23FA8" w:rsidRDefault="001374ED" w:rsidP="001374ED">
      <w:pPr>
        <w:widowControl w:val="0"/>
        <w:autoSpaceDE w:val="0"/>
        <w:autoSpaceDN w:val="0"/>
        <w:adjustRightInd w:val="0"/>
        <w:spacing w:line="240" w:lineRule="auto"/>
        <w:ind w:left="480" w:hanging="480"/>
        <w:rPr>
          <w:lang w:val="en-US"/>
        </w:rPr>
      </w:pPr>
      <w:r w:rsidRPr="00E23FA8">
        <w:rPr>
          <w:lang w:val="it-IT"/>
        </w:rPr>
        <w:t xml:space="preserve">Abdrakhmatov, K., Parolai, S., others, 2015. </w:t>
      </w:r>
      <w:r w:rsidRPr="00E23FA8">
        <w:rPr>
          <w:lang w:val="en-US"/>
        </w:rPr>
        <w:t>Probabilistic seismic hazard assessment for Central Asia. Ann. Geophys. 58.</w:t>
      </w:r>
    </w:p>
    <w:p w14:paraId="01865E10" w14:textId="77777777"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Abdrakhmatov, K.Y., Aldazhanov, S.A., Hager, B.H., Hamburger, M.W., Herring, T.A., Kalabaev, K.B., Makarov, V.I., Molnar, P., Panasyuk, S. V, Prilepin, M.T., others, 1996. Relatively recent construction of the Tien Shan inferred from GPS measurements of present-day crustal deformation rates. Nature 384, 450–453.</w:t>
      </w:r>
    </w:p>
    <w:p w14:paraId="1AD3370C" w14:textId="77777777"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Abdullabekov, K.N., Artikov, T.U., Ibragimov, R.S., 2002. Seismic hazard and seismic zoning technology of Uzbekistan. Miner. Resour. Geol.</w:t>
      </w:r>
    </w:p>
    <w:p w14:paraId="33F399C8" w14:textId="77777777"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Abdullabekov, K.N., Artikov, T.U., Ibragimov, R.S., Ziyaudinov, F.F., 2012. Seismic hazard of Uzbekistan territory., in: Geosciences in Uzbekistan. GP ’93NIIMR,’94 Tashkent, pp. 195–202.</w:t>
      </w:r>
    </w:p>
    <w:p w14:paraId="1EAC0DE4" w14:textId="05F62FE8" w:rsidR="001374ED" w:rsidRPr="00E23FA8" w:rsidRDefault="001374ED" w:rsidP="001374ED">
      <w:pPr>
        <w:widowControl w:val="0"/>
        <w:autoSpaceDE w:val="0"/>
        <w:autoSpaceDN w:val="0"/>
        <w:adjustRightInd w:val="0"/>
        <w:spacing w:line="240" w:lineRule="auto"/>
        <w:ind w:left="480" w:hanging="480"/>
        <w:rPr>
          <w:lang w:val="it-IT"/>
        </w:rPr>
      </w:pPr>
      <w:r w:rsidRPr="00E23FA8">
        <w:rPr>
          <w:lang w:val="en-US"/>
        </w:rPr>
        <w:t>Aki K</w:t>
      </w:r>
      <w:r w:rsidR="000C1C7B" w:rsidRPr="00E23FA8">
        <w:rPr>
          <w:lang w:val="en-US"/>
        </w:rPr>
        <w:t>.</w:t>
      </w:r>
      <w:r w:rsidRPr="00E23FA8">
        <w:rPr>
          <w:lang w:val="en-US"/>
        </w:rPr>
        <w:t>, Richards P</w:t>
      </w:r>
      <w:r w:rsidR="000C1C7B" w:rsidRPr="00E23FA8">
        <w:rPr>
          <w:lang w:val="en-US"/>
        </w:rPr>
        <w:t>.,</w:t>
      </w:r>
      <w:r w:rsidRPr="00E23FA8">
        <w:rPr>
          <w:lang w:val="en-US"/>
        </w:rPr>
        <w:t xml:space="preserve"> 1980. Quantitative seismology, theory and methods, vols. </w:t>
      </w:r>
      <w:r w:rsidRPr="00E23FA8">
        <w:rPr>
          <w:lang w:val="it-IT"/>
        </w:rPr>
        <w:t>I and II. W.H. Freeman, San Francisco</w:t>
      </w:r>
    </w:p>
    <w:p w14:paraId="499DB3BD" w14:textId="4715F2BD" w:rsidR="001374ED" w:rsidRPr="00E23FA8" w:rsidRDefault="001374ED" w:rsidP="001374ED">
      <w:pPr>
        <w:widowControl w:val="0"/>
        <w:autoSpaceDE w:val="0"/>
        <w:autoSpaceDN w:val="0"/>
        <w:adjustRightInd w:val="0"/>
        <w:spacing w:line="240" w:lineRule="auto"/>
        <w:ind w:left="480" w:hanging="480"/>
        <w:rPr>
          <w:lang w:val="en-US"/>
        </w:rPr>
      </w:pPr>
      <w:r w:rsidRPr="00E23FA8">
        <w:rPr>
          <w:lang w:val="it-IT"/>
        </w:rPr>
        <w:t>Albini P</w:t>
      </w:r>
      <w:r w:rsidR="000C1C7B" w:rsidRPr="00E23FA8">
        <w:rPr>
          <w:lang w:val="it-IT"/>
        </w:rPr>
        <w:t>.</w:t>
      </w:r>
      <w:r w:rsidRPr="00E23FA8">
        <w:rPr>
          <w:lang w:val="it-IT"/>
        </w:rPr>
        <w:t>, Musson R</w:t>
      </w:r>
      <w:r w:rsidR="000C1C7B" w:rsidRPr="00E23FA8">
        <w:rPr>
          <w:lang w:val="it-IT"/>
        </w:rPr>
        <w:t>.</w:t>
      </w:r>
      <w:r w:rsidRPr="00E23FA8">
        <w:rPr>
          <w:lang w:val="it-IT"/>
        </w:rPr>
        <w:t>M</w:t>
      </w:r>
      <w:r w:rsidR="000C1C7B" w:rsidRPr="00E23FA8">
        <w:rPr>
          <w:lang w:val="it-IT"/>
        </w:rPr>
        <w:t>.</w:t>
      </w:r>
      <w:r w:rsidRPr="00E23FA8">
        <w:rPr>
          <w:lang w:val="it-IT"/>
        </w:rPr>
        <w:t>W</w:t>
      </w:r>
      <w:r w:rsidR="000C1C7B" w:rsidRPr="00E23FA8">
        <w:rPr>
          <w:lang w:val="it-IT"/>
        </w:rPr>
        <w:t>.</w:t>
      </w:r>
      <w:r w:rsidRPr="00E23FA8">
        <w:rPr>
          <w:lang w:val="it-IT"/>
        </w:rPr>
        <w:t>, Rovida A</w:t>
      </w:r>
      <w:r w:rsidR="000C1C7B" w:rsidRPr="00E23FA8">
        <w:rPr>
          <w:lang w:val="it-IT"/>
        </w:rPr>
        <w:t>.</w:t>
      </w:r>
      <w:r w:rsidRPr="00E23FA8">
        <w:rPr>
          <w:lang w:val="it-IT"/>
        </w:rPr>
        <w:t>, Locati M</w:t>
      </w:r>
      <w:r w:rsidR="000C1C7B" w:rsidRPr="00E23FA8">
        <w:rPr>
          <w:lang w:val="it-IT"/>
        </w:rPr>
        <w:t>.</w:t>
      </w:r>
      <w:r w:rsidRPr="00E23FA8">
        <w:rPr>
          <w:lang w:val="it-IT"/>
        </w:rPr>
        <w:t>, Gomez Capera A</w:t>
      </w:r>
      <w:r w:rsidR="000C1C7B" w:rsidRPr="00E23FA8">
        <w:rPr>
          <w:lang w:val="it-IT"/>
        </w:rPr>
        <w:t>.</w:t>
      </w:r>
      <w:r w:rsidRPr="00E23FA8">
        <w:rPr>
          <w:lang w:val="it-IT"/>
        </w:rPr>
        <w:t>A</w:t>
      </w:r>
      <w:r w:rsidR="000C1C7B" w:rsidRPr="00E23FA8">
        <w:rPr>
          <w:lang w:val="it-IT"/>
        </w:rPr>
        <w:t>.</w:t>
      </w:r>
      <w:r w:rsidRPr="00E23FA8">
        <w:rPr>
          <w:lang w:val="it-IT"/>
        </w:rPr>
        <w:t>, Viganò D</w:t>
      </w:r>
      <w:r w:rsidR="000C1C7B" w:rsidRPr="00E23FA8">
        <w:rPr>
          <w:lang w:val="it-IT"/>
        </w:rPr>
        <w:t>.,</w:t>
      </w:r>
      <w:r w:rsidRPr="00E23FA8">
        <w:rPr>
          <w:lang w:val="it-IT"/>
        </w:rPr>
        <w:t xml:space="preserve"> 2014</w:t>
      </w:r>
      <w:r w:rsidR="000C1C7B" w:rsidRPr="00E23FA8">
        <w:rPr>
          <w:lang w:val="it-IT"/>
        </w:rPr>
        <w:t xml:space="preserve">. </w:t>
      </w:r>
      <w:r w:rsidRPr="00E23FA8">
        <w:rPr>
          <w:lang w:val="en-US"/>
        </w:rPr>
        <w:t>The global earthquake history. Earthq Spectra 30(2):607–624</w:t>
      </w:r>
    </w:p>
    <w:p w14:paraId="2D9DF8E0" w14:textId="69CEABD1" w:rsidR="00430D8A" w:rsidRPr="00E23FA8" w:rsidRDefault="00430D8A" w:rsidP="001374ED">
      <w:pPr>
        <w:widowControl w:val="0"/>
        <w:autoSpaceDE w:val="0"/>
        <w:autoSpaceDN w:val="0"/>
        <w:adjustRightInd w:val="0"/>
        <w:spacing w:line="240" w:lineRule="auto"/>
        <w:ind w:left="480" w:hanging="480"/>
        <w:rPr>
          <w:lang w:val="en-US"/>
        </w:rPr>
      </w:pPr>
      <w:r w:rsidRPr="00E23FA8">
        <w:rPr>
          <w:lang w:val="en-US"/>
        </w:rPr>
        <w:t>Álvarez-Gómez J</w:t>
      </w:r>
      <w:r w:rsidR="000C1C7B" w:rsidRPr="00E23FA8">
        <w:rPr>
          <w:lang w:val="en-US"/>
        </w:rPr>
        <w:t>.,</w:t>
      </w:r>
      <w:r w:rsidRPr="00E23FA8">
        <w:rPr>
          <w:lang w:val="en-US"/>
        </w:rPr>
        <w:t xml:space="preserve"> 2019</w:t>
      </w:r>
      <w:r w:rsidR="000C1C7B" w:rsidRPr="00E23FA8">
        <w:rPr>
          <w:lang w:val="en-US"/>
        </w:rPr>
        <w:t>.</w:t>
      </w:r>
      <w:r w:rsidRPr="00E23FA8">
        <w:rPr>
          <w:lang w:val="en-US"/>
        </w:rPr>
        <w:t xml:space="preserve"> FMC—earthquake focal mechanisms data management, cluster and classification. SoftwareX 9:299–307</w:t>
      </w:r>
    </w:p>
    <w:p w14:paraId="42053BEE" w14:textId="2C540058"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Artikov, T.U., Ibragimov, R.S., Ibragimova, T.L., Kuchkarov, K., Mirzaev, M.A., 2018. Quantitative assessment of seismic hazard for the territory of Uzbekistan according to the estimated maximum ground oscillation rates and their spectral amplitudes. Geodyn. Tectonophys. 9, 1173–1188.</w:t>
      </w:r>
    </w:p>
    <w:p w14:paraId="5DD8E895" w14:textId="3E02CFD9"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Bachmanov, D.M., Kozhurin, A.I., Trifonov, V.G., 2017. The active faults of Eurasia database. Geodyn. Tectonophys. 8, 711–736.</w:t>
      </w:r>
    </w:p>
    <w:p w14:paraId="0CEC9964" w14:textId="4B7F634F" w:rsidR="00365439" w:rsidRPr="00E23FA8" w:rsidRDefault="00365439" w:rsidP="00365439">
      <w:pPr>
        <w:widowControl w:val="0"/>
        <w:autoSpaceDE w:val="0"/>
        <w:autoSpaceDN w:val="0"/>
        <w:adjustRightInd w:val="0"/>
        <w:spacing w:line="240" w:lineRule="auto"/>
        <w:ind w:left="480" w:hanging="480"/>
        <w:rPr>
          <w:lang w:val="en-US"/>
        </w:rPr>
      </w:pPr>
      <w:r w:rsidRPr="00E23FA8">
        <w:rPr>
          <w:lang w:val="en-US"/>
        </w:rPr>
        <w:t>Beyreuther, M., Barsch, R., Krischer, L., Megies, T., Behr, Y., and Wassermann, J.</w:t>
      </w:r>
      <w:r w:rsidR="000C1C7B" w:rsidRPr="00E23FA8">
        <w:rPr>
          <w:lang w:val="en-US"/>
        </w:rPr>
        <w:t xml:space="preserve">, </w:t>
      </w:r>
      <w:r w:rsidRPr="00E23FA8">
        <w:rPr>
          <w:lang w:val="en-US"/>
        </w:rPr>
        <w:t>2010, ObsPy: A Python Toolbox for Seismology, Seismological Research Letters, 81 (3), 530-533.</w:t>
      </w:r>
    </w:p>
    <w:p w14:paraId="655F9523" w14:textId="1F9A45B4"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Bindi, D., Abdrakhmatov, K., Parolai, S., Mucciarelli, M., Gr</w:t>
      </w:r>
      <w:r w:rsidR="0065524C" w:rsidRPr="00E23FA8">
        <w:rPr>
          <w:lang w:val="en-US"/>
        </w:rPr>
        <w:t>ü</w:t>
      </w:r>
      <w:r w:rsidRPr="00E23FA8">
        <w:rPr>
          <w:lang w:val="en-US"/>
        </w:rPr>
        <w:t>nthal, G., Ischuk, A., Mikhailova, N., Zschau, J., 2012. Seismic hazard assessment in Central Asia: Outcomes from a site approach. Soil Dyn. Earthq. Eng. 37, 84–91.</w:t>
      </w:r>
    </w:p>
    <w:p w14:paraId="1EE946F8" w14:textId="77777777" w:rsidR="001374ED" w:rsidRPr="00E23FA8" w:rsidRDefault="001374ED" w:rsidP="001374ED">
      <w:pPr>
        <w:widowControl w:val="0"/>
        <w:autoSpaceDE w:val="0"/>
        <w:autoSpaceDN w:val="0"/>
        <w:adjustRightInd w:val="0"/>
        <w:spacing w:line="240" w:lineRule="auto"/>
        <w:ind w:left="480" w:hanging="480"/>
        <w:rPr>
          <w:lang w:val="it-IT"/>
        </w:rPr>
      </w:pPr>
      <w:r w:rsidRPr="00E23FA8">
        <w:rPr>
          <w:lang w:val="en-US"/>
        </w:rPr>
        <w:t xml:space="preserve">Bindi, D., Parolai, S., Gómez-Capera, A., Locati, M., Kalmetyeva, Z., Mikhailova, N., 2014. Locations and magnitudes of earthquakes in Central Asia from seismic intensity data. </w:t>
      </w:r>
      <w:r w:rsidRPr="00E23FA8">
        <w:rPr>
          <w:lang w:val="it-IT"/>
        </w:rPr>
        <w:t>J. Seismol. 18, 1–21. https://doi.org/10.1007/s10950-013-9392-1</w:t>
      </w:r>
    </w:p>
    <w:p w14:paraId="7654571B" w14:textId="77777777" w:rsidR="001374ED" w:rsidRPr="00E23FA8" w:rsidRDefault="001374ED" w:rsidP="001374ED">
      <w:pPr>
        <w:widowControl w:val="0"/>
        <w:autoSpaceDE w:val="0"/>
        <w:autoSpaceDN w:val="0"/>
        <w:adjustRightInd w:val="0"/>
        <w:spacing w:line="240" w:lineRule="auto"/>
        <w:ind w:left="480" w:hanging="480"/>
        <w:rPr>
          <w:lang w:val="en-US"/>
        </w:rPr>
      </w:pPr>
      <w:r w:rsidRPr="00E23FA8">
        <w:rPr>
          <w:lang w:val="it-IT"/>
        </w:rPr>
        <w:t xml:space="preserve">Bindi, D., Parolai, S., Oth, A., Abdrakhmatov, K., Muraliev, A., Zschau, J., 2011. </w:t>
      </w:r>
      <w:r w:rsidRPr="00E23FA8">
        <w:rPr>
          <w:lang w:val="en-US"/>
        </w:rPr>
        <w:t>Intensity prediction equations for Central Asia. Geophys. J. Int. 187, 327–337.</w:t>
      </w:r>
    </w:p>
    <w:p w14:paraId="1C9E9DCC" w14:textId="44EC9867"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BSSC</w:t>
      </w:r>
      <w:r w:rsidR="000C1C7B" w:rsidRPr="00E23FA8">
        <w:rPr>
          <w:lang w:val="en-US"/>
        </w:rPr>
        <w:t xml:space="preserve">, </w:t>
      </w:r>
      <w:r w:rsidRPr="00E23FA8">
        <w:rPr>
          <w:lang w:val="en-US"/>
        </w:rPr>
        <w:t>2003</w:t>
      </w:r>
      <w:r w:rsidR="000C1C7B" w:rsidRPr="00E23FA8">
        <w:rPr>
          <w:lang w:val="en-US"/>
        </w:rPr>
        <w:t>.</w:t>
      </w:r>
      <w:r w:rsidRPr="00E23FA8">
        <w:rPr>
          <w:lang w:val="en-US"/>
        </w:rPr>
        <w:t xml:space="preserve"> The 2003 NEHRP recommended provisions for new buildings and other structures. Part 1: provisions (FEMA 450), Building Seismic Safety Council. www.bssconline.org</w:t>
      </w:r>
    </w:p>
    <w:p w14:paraId="0C185FAC" w14:textId="4EFFCB6C"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lastRenderedPageBreak/>
        <w:t>CEN</w:t>
      </w:r>
      <w:r w:rsidR="000C1C7B" w:rsidRPr="00E23FA8">
        <w:rPr>
          <w:lang w:val="en-US"/>
        </w:rPr>
        <w:t xml:space="preserve">, </w:t>
      </w:r>
      <w:r w:rsidRPr="00E23FA8">
        <w:rPr>
          <w:lang w:val="en-US"/>
        </w:rPr>
        <w:t>2004</w:t>
      </w:r>
      <w:r w:rsidR="000C1C7B" w:rsidRPr="00E23FA8">
        <w:rPr>
          <w:lang w:val="en-US"/>
        </w:rPr>
        <w:t>.</w:t>
      </w:r>
      <w:r w:rsidRPr="00E23FA8">
        <w:rPr>
          <w:lang w:val="en-US"/>
        </w:rPr>
        <w:t xml:space="preserve"> Eurocode 8: design of structures for earthquake resistance—part 1: general rules, seismic actions and rules for buildings. European Committee for Standardization, British Standard BS EN 1998-1:2004: E, 219</w:t>
      </w:r>
    </w:p>
    <w:p w14:paraId="4A0AF6AE" w14:textId="14BB1182" w:rsidR="00D64810" w:rsidRPr="00E23FA8" w:rsidRDefault="00D64810" w:rsidP="001374ED">
      <w:pPr>
        <w:widowControl w:val="0"/>
        <w:autoSpaceDE w:val="0"/>
        <w:autoSpaceDN w:val="0"/>
        <w:adjustRightInd w:val="0"/>
        <w:spacing w:line="240" w:lineRule="auto"/>
        <w:ind w:left="480" w:hanging="480"/>
        <w:rPr>
          <w:lang w:val="en-US"/>
        </w:rPr>
      </w:pPr>
      <w:r w:rsidRPr="00E23FA8">
        <w:rPr>
          <w:lang w:val="en-US"/>
        </w:rPr>
        <w:t>Chen Y-S</w:t>
      </w:r>
      <w:r w:rsidR="000C1C7B" w:rsidRPr="00E23FA8">
        <w:rPr>
          <w:lang w:val="en-US"/>
        </w:rPr>
        <w:t>.</w:t>
      </w:r>
      <w:r w:rsidRPr="00E23FA8">
        <w:rPr>
          <w:lang w:val="en-US"/>
        </w:rPr>
        <w:t>, Weatherill G</w:t>
      </w:r>
      <w:r w:rsidR="000C1C7B" w:rsidRPr="00E23FA8">
        <w:rPr>
          <w:lang w:val="en-US"/>
        </w:rPr>
        <w:t>.</w:t>
      </w:r>
      <w:r w:rsidRPr="00E23FA8">
        <w:rPr>
          <w:lang w:val="en-US"/>
        </w:rPr>
        <w:t>, Pagani M</w:t>
      </w:r>
      <w:r w:rsidR="000C1C7B" w:rsidRPr="00E23FA8">
        <w:rPr>
          <w:lang w:val="en-US"/>
        </w:rPr>
        <w:t>.</w:t>
      </w:r>
      <w:r w:rsidRPr="00E23FA8">
        <w:rPr>
          <w:lang w:val="en-US"/>
        </w:rPr>
        <w:t>, Cotton F</w:t>
      </w:r>
      <w:r w:rsidR="000C1C7B" w:rsidRPr="00E23FA8">
        <w:rPr>
          <w:lang w:val="en-US"/>
        </w:rPr>
        <w:t>.,</w:t>
      </w:r>
      <w:r w:rsidRPr="00E23FA8">
        <w:rPr>
          <w:lang w:val="en-US"/>
        </w:rPr>
        <w:t xml:space="preserve"> 2018</w:t>
      </w:r>
      <w:r w:rsidR="000C1C7B" w:rsidRPr="00E23FA8">
        <w:rPr>
          <w:lang w:val="en-US"/>
        </w:rPr>
        <w:t>.</w:t>
      </w:r>
      <w:r w:rsidRPr="00E23FA8">
        <w:rPr>
          <w:lang w:val="en-US"/>
        </w:rPr>
        <w:t xml:space="preserve"> A transparent and data-driven global tectonic regionalization model for seismic hazard assessment. Geophys J Int 213(22):1263–1280</w:t>
      </w:r>
    </w:p>
    <w:p w14:paraId="1E1B04AE" w14:textId="77777777"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Cotton, F., Scherbaum, F., Bommer, J.J., Bungum, H., 2006. Criteria for Selecting and Adjusting Ground-Motion Models for Specific Target Regions: Application to Central Europe and Rock Sites. J. Seismol. 10, 137–156. https://doi.org/10.1007/s10950-005-9006-7</w:t>
      </w:r>
    </w:p>
    <w:p w14:paraId="0D8F4DB9" w14:textId="25276E8A"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Di Giacomo D</w:t>
      </w:r>
      <w:r w:rsidR="000C1C7B" w:rsidRPr="00E23FA8">
        <w:rPr>
          <w:lang w:val="en-US"/>
        </w:rPr>
        <w:t>.</w:t>
      </w:r>
      <w:r w:rsidRPr="00E23FA8">
        <w:rPr>
          <w:lang w:val="en-US"/>
        </w:rPr>
        <w:t>, Bondár I</w:t>
      </w:r>
      <w:r w:rsidR="000C1C7B" w:rsidRPr="00E23FA8">
        <w:rPr>
          <w:lang w:val="en-US"/>
        </w:rPr>
        <w:t>.</w:t>
      </w:r>
      <w:r w:rsidRPr="00E23FA8">
        <w:rPr>
          <w:lang w:val="en-US"/>
        </w:rPr>
        <w:t>, Storchak D</w:t>
      </w:r>
      <w:r w:rsidR="000C1C7B" w:rsidRPr="00E23FA8">
        <w:rPr>
          <w:lang w:val="en-US"/>
        </w:rPr>
        <w:t>.</w:t>
      </w:r>
      <w:r w:rsidRPr="00E23FA8">
        <w:rPr>
          <w:lang w:val="en-US"/>
        </w:rPr>
        <w:t>, Engdahl E</w:t>
      </w:r>
      <w:r w:rsidR="000C1C7B" w:rsidRPr="00E23FA8">
        <w:rPr>
          <w:lang w:val="en-US"/>
        </w:rPr>
        <w:t>.</w:t>
      </w:r>
      <w:r w:rsidRPr="00E23FA8">
        <w:rPr>
          <w:lang w:val="en-US"/>
        </w:rPr>
        <w:t>R</w:t>
      </w:r>
      <w:r w:rsidR="000C1C7B" w:rsidRPr="00E23FA8">
        <w:rPr>
          <w:lang w:val="en-US"/>
        </w:rPr>
        <w:t>.</w:t>
      </w:r>
      <w:r w:rsidRPr="00E23FA8">
        <w:rPr>
          <w:lang w:val="en-US"/>
        </w:rPr>
        <w:t>, Bormann P</w:t>
      </w:r>
      <w:r w:rsidR="000C1C7B" w:rsidRPr="00E23FA8">
        <w:rPr>
          <w:lang w:val="en-US"/>
        </w:rPr>
        <w:t>.</w:t>
      </w:r>
      <w:r w:rsidRPr="00E23FA8">
        <w:rPr>
          <w:lang w:val="en-US"/>
        </w:rPr>
        <w:t>, Harris J</w:t>
      </w:r>
      <w:r w:rsidR="000C1C7B" w:rsidRPr="00E23FA8">
        <w:rPr>
          <w:lang w:val="en-US"/>
        </w:rPr>
        <w:t xml:space="preserve">., </w:t>
      </w:r>
      <w:r w:rsidRPr="00E23FA8">
        <w:rPr>
          <w:lang w:val="en-US"/>
        </w:rPr>
        <w:t>2015</w:t>
      </w:r>
      <w:r w:rsidR="000C1C7B" w:rsidRPr="00E23FA8">
        <w:rPr>
          <w:lang w:val="en-US"/>
        </w:rPr>
        <w:t>.</w:t>
      </w:r>
      <w:r w:rsidRPr="00E23FA8">
        <w:rPr>
          <w:lang w:val="en-US"/>
        </w:rPr>
        <w:t xml:space="preserve"> ISC-GEM: global instrumental earthquake catalogue (1900–2009), III. Re-computed MS and mb, proxy MW, final magnitude composition and completeness assessment. Phys Earth Planet Inter 239:33–47</w:t>
      </w:r>
    </w:p>
    <w:p w14:paraId="4DA562C3" w14:textId="0B8D8581"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Di Giacomo D</w:t>
      </w:r>
      <w:r w:rsidR="000C1C7B" w:rsidRPr="00E23FA8">
        <w:rPr>
          <w:lang w:val="en-US"/>
        </w:rPr>
        <w:t>.</w:t>
      </w:r>
      <w:r w:rsidRPr="00E23FA8">
        <w:rPr>
          <w:lang w:val="en-US"/>
        </w:rPr>
        <w:t>, Engdahl E</w:t>
      </w:r>
      <w:r w:rsidR="000C1C7B" w:rsidRPr="00E23FA8">
        <w:rPr>
          <w:lang w:val="en-US"/>
        </w:rPr>
        <w:t>.</w:t>
      </w:r>
      <w:r w:rsidRPr="00E23FA8">
        <w:rPr>
          <w:lang w:val="en-US"/>
        </w:rPr>
        <w:t>R</w:t>
      </w:r>
      <w:r w:rsidR="000C1C7B" w:rsidRPr="00E23FA8">
        <w:rPr>
          <w:lang w:val="en-US"/>
        </w:rPr>
        <w:t>.</w:t>
      </w:r>
      <w:r w:rsidRPr="00E23FA8">
        <w:rPr>
          <w:lang w:val="en-US"/>
        </w:rPr>
        <w:t>, Storchak D</w:t>
      </w:r>
      <w:r w:rsidR="000C1C7B" w:rsidRPr="00E23FA8">
        <w:rPr>
          <w:lang w:val="en-US"/>
        </w:rPr>
        <w:t>.</w:t>
      </w:r>
      <w:r w:rsidRPr="00E23FA8">
        <w:rPr>
          <w:lang w:val="en-US"/>
        </w:rPr>
        <w:t>A</w:t>
      </w:r>
      <w:r w:rsidR="000C1C7B" w:rsidRPr="00E23FA8">
        <w:rPr>
          <w:lang w:val="en-US"/>
        </w:rPr>
        <w:t>.,</w:t>
      </w:r>
      <w:r w:rsidRPr="00E23FA8">
        <w:rPr>
          <w:lang w:val="en-US"/>
        </w:rPr>
        <w:t xml:space="preserve"> 2018</w:t>
      </w:r>
      <w:r w:rsidR="000C1C7B" w:rsidRPr="00E23FA8">
        <w:rPr>
          <w:lang w:val="en-US"/>
        </w:rPr>
        <w:t>.</w:t>
      </w:r>
      <w:r w:rsidRPr="00E23FA8">
        <w:rPr>
          <w:lang w:val="en-US"/>
        </w:rPr>
        <w:t xml:space="preserve"> The ISC-GEM earthquake catalogue (1904–2014): status after the extension project. Earth Syst Sci Data 10:1877–1899</w:t>
      </w:r>
    </w:p>
    <w:p w14:paraId="340CE2D9" w14:textId="4ABBB56C" w:rsidR="00594274" w:rsidRPr="00E23FA8" w:rsidRDefault="00594274" w:rsidP="00594274">
      <w:pPr>
        <w:widowControl w:val="0"/>
        <w:autoSpaceDE w:val="0"/>
        <w:autoSpaceDN w:val="0"/>
        <w:adjustRightInd w:val="0"/>
        <w:spacing w:line="240" w:lineRule="auto"/>
        <w:ind w:left="480" w:hanging="480"/>
        <w:rPr>
          <w:lang w:val="en-US"/>
        </w:rPr>
      </w:pPr>
      <w:r w:rsidRPr="00E23FA8">
        <w:rPr>
          <w:lang w:val="en-US"/>
        </w:rPr>
        <w:t>Douglas J</w:t>
      </w:r>
      <w:r w:rsidR="00041ED0" w:rsidRPr="00E23FA8">
        <w:rPr>
          <w:lang w:val="en-US"/>
        </w:rPr>
        <w:t>.,</w:t>
      </w:r>
      <w:r w:rsidRPr="00E23FA8">
        <w:rPr>
          <w:lang w:val="en-US"/>
        </w:rPr>
        <w:t xml:space="preserve"> 2003</w:t>
      </w:r>
      <w:r w:rsidR="00041ED0" w:rsidRPr="00E23FA8">
        <w:rPr>
          <w:lang w:val="en-US"/>
        </w:rPr>
        <w:t>.</w:t>
      </w:r>
      <w:r w:rsidRPr="00E23FA8">
        <w:rPr>
          <w:lang w:val="en-US"/>
        </w:rPr>
        <w:t xml:space="preserve"> Earthquake ground motion estimation using strong-motion records: a review of equations for the estimation of peak ground acceleration and response spectral ordinates. Earth Sci Rev 61:43–104</w:t>
      </w:r>
    </w:p>
    <w:p w14:paraId="5CCAA14A" w14:textId="2D40035A"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Edwards B</w:t>
      </w:r>
      <w:r w:rsidR="00154510" w:rsidRPr="00E23FA8">
        <w:rPr>
          <w:lang w:val="en-US"/>
        </w:rPr>
        <w:t>.</w:t>
      </w:r>
      <w:r w:rsidRPr="00E23FA8">
        <w:rPr>
          <w:lang w:val="en-US"/>
        </w:rPr>
        <w:t>, Allmann B</w:t>
      </w:r>
      <w:r w:rsidR="00154510" w:rsidRPr="00E23FA8">
        <w:rPr>
          <w:lang w:val="en-US"/>
        </w:rPr>
        <w:t>.</w:t>
      </w:r>
      <w:r w:rsidRPr="00E23FA8">
        <w:rPr>
          <w:lang w:val="en-US"/>
        </w:rPr>
        <w:t>, Fäh D</w:t>
      </w:r>
      <w:r w:rsidR="00154510" w:rsidRPr="00E23FA8">
        <w:rPr>
          <w:lang w:val="en-US"/>
        </w:rPr>
        <w:t>.</w:t>
      </w:r>
      <w:r w:rsidRPr="00E23FA8">
        <w:rPr>
          <w:lang w:val="en-US"/>
        </w:rPr>
        <w:t xml:space="preserve"> et al</w:t>
      </w:r>
      <w:r w:rsidR="00154510" w:rsidRPr="00E23FA8">
        <w:rPr>
          <w:lang w:val="en-US"/>
        </w:rPr>
        <w:t xml:space="preserve">., </w:t>
      </w:r>
      <w:r w:rsidRPr="00E23FA8">
        <w:rPr>
          <w:lang w:val="en-US"/>
        </w:rPr>
        <w:t>2010</w:t>
      </w:r>
      <w:r w:rsidR="00154510" w:rsidRPr="00E23FA8">
        <w:rPr>
          <w:lang w:val="en-US"/>
        </w:rPr>
        <w:t>.</w:t>
      </w:r>
      <w:r w:rsidRPr="00E23FA8">
        <w:rPr>
          <w:lang w:val="en-US"/>
        </w:rPr>
        <w:t xml:space="preserve"> Automatic computation of moment magnitudes for small earthquakes and the scaling of local to moment magnitude. Geophys J Int 183:407–420</w:t>
      </w:r>
    </w:p>
    <w:p w14:paraId="649A748A" w14:textId="284A02CC"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Ekstrom G</w:t>
      </w:r>
      <w:r w:rsidR="0070376A" w:rsidRPr="00E23FA8">
        <w:rPr>
          <w:lang w:val="en-US"/>
        </w:rPr>
        <w:t>.</w:t>
      </w:r>
      <w:r w:rsidRPr="00E23FA8">
        <w:rPr>
          <w:lang w:val="en-US"/>
        </w:rPr>
        <w:t>, Nettles M</w:t>
      </w:r>
      <w:r w:rsidR="0070376A" w:rsidRPr="00E23FA8">
        <w:rPr>
          <w:lang w:val="en-US"/>
        </w:rPr>
        <w:t>.</w:t>
      </w:r>
      <w:r w:rsidRPr="00E23FA8">
        <w:rPr>
          <w:lang w:val="en-US"/>
        </w:rPr>
        <w:t>, Dziewonski A</w:t>
      </w:r>
      <w:r w:rsidR="0070376A" w:rsidRPr="00E23FA8">
        <w:rPr>
          <w:lang w:val="en-US"/>
        </w:rPr>
        <w:t>.</w:t>
      </w:r>
      <w:r w:rsidRPr="00E23FA8">
        <w:rPr>
          <w:lang w:val="en-US"/>
        </w:rPr>
        <w:t>M</w:t>
      </w:r>
      <w:r w:rsidR="0070376A" w:rsidRPr="00E23FA8">
        <w:rPr>
          <w:lang w:val="en-US"/>
        </w:rPr>
        <w:t xml:space="preserve">, </w:t>
      </w:r>
      <w:r w:rsidRPr="00E23FA8">
        <w:rPr>
          <w:lang w:val="en-US"/>
        </w:rPr>
        <w:t>2012</w:t>
      </w:r>
      <w:r w:rsidR="0070376A" w:rsidRPr="00E23FA8">
        <w:rPr>
          <w:lang w:val="en-US"/>
        </w:rPr>
        <w:t>.</w:t>
      </w:r>
      <w:r w:rsidRPr="00E23FA8">
        <w:rPr>
          <w:lang w:val="en-US"/>
        </w:rPr>
        <w:t xml:space="preserve"> The global CMT project 2004–2010: centroid-moment tensors for 13,017 earthquakes. Phys Earth Planet Int 200–201:1–9</w:t>
      </w:r>
    </w:p>
    <w:p w14:paraId="1475B81D" w14:textId="3EC692CD"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Faenza L. and A. Michelini</w:t>
      </w:r>
      <w:r w:rsidR="00196E7F" w:rsidRPr="00E23FA8">
        <w:rPr>
          <w:lang w:val="en-US"/>
        </w:rPr>
        <w:t xml:space="preserve">, </w:t>
      </w:r>
      <w:r w:rsidRPr="00E23FA8">
        <w:rPr>
          <w:lang w:val="en-US"/>
        </w:rPr>
        <w:t>2011. Regression analysis of MCS intensity and ground motion spectral accelerations (SAs) in Italy. Geophysical Journal International, vol. 186, pp. 1415-1439.</w:t>
      </w:r>
    </w:p>
    <w:p w14:paraId="22130A72" w14:textId="0214996A" w:rsidR="0098184B" w:rsidRPr="00E23FA8" w:rsidRDefault="0098184B" w:rsidP="001374ED">
      <w:pPr>
        <w:widowControl w:val="0"/>
        <w:autoSpaceDE w:val="0"/>
        <w:autoSpaceDN w:val="0"/>
        <w:adjustRightInd w:val="0"/>
        <w:spacing w:line="240" w:lineRule="auto"/>
        <w:ind w:left="480" w:hanging="480"/>
        <w:rPr>
          <w:lang w:val="en-US"/>
        </w:rPr>
      </w:pPr>
      <w:r w:rsidRPr="00E23FA8">
        <w:rPr>
          <w:lang w:val="en-US"/>
        </w:rPr>
        <w:t>Frankel A</w:t>
      </w:r>
      <w:r w:rsidR="00196E7F" w:rsidRPr="00E23FA8">
        <w:rPr>
          <w:lang w:val="en-US"/>
        </w:rPr>
        <w:t xml:space="preserve">., </w:t>
      </w:r>
      <w:r w:rsidRPr="00E23FA8">
        <w:rPr>
          <w:lang w:val="en-US"/>
        </w:rPr>
        <w:t>1995 Mapping seismic hazard in the Central and Eastern United States. Seismol Res Lett 66(4):8–21</w:t>
      </w:r>
    </w:p>
    <w:p w14:paraId="0324EC2F" w14:textId="77777777"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Free, M., Coates, K., Grant, D., Fourniadis, Y., Ader, T., Sousa, L., Fleming, K., Pittore, M., Moldobekov, B., Ormukov, C., 2018. Seismic Risk in the Kyrgyz Republic, Central Asia, in: 16th European Conference on Earthquake Engineering.</w:t>
      </w:r>
    </w:p>
    <w:p w14:paraId="3A856AAA" w14:textId="491592FC"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Gardner J</w:t>
      </w:r>
      <w:r w:rsidR="00FA6389" w:rsidRPr="00E23FA8">
        <w:rPr>
          <w:lang w:val="en-US"/>
        </w:rPr>
        <w:t>.</w:t>
      </w:r>
      <w:r w:rsidRPr="00E23FA8">
        <w:rPr>
          <w:lang w:val="en-US"/>
        </w:rPr>
        <w:t>K</w:t>
      </w:r>
      <w:r w:rsidR="00FA6389" w:rsidRPr="00E23FA8">
        <w:rPr>
          <w:lang w:val="en-US"/>
        </w:rPr>
        <w:t>.</w:t>
      </w:r>
      <w:r w:rsidRPr="00E23FA8">
        <w:rPr>
          <w:lang w:val="en-US"/>
        </w:rPr>
        <w:t>, Knopoff L</w:t>
      </w:r>
      <w:r w:rsidR="00FA6389" w:rsidRPr="00E23FA8">
        <w:rPr>
          <w:lang w:val="en-US"/>
        </w:rPr>
        <w:t>.,</w:t>
      </w:r>
      <w:r w:rsidRPr="00E23FA8">
        <w:rPr>
          <w:lang w:val="en-US"/>
        </w:rPr>
        <w:t xml:space="preserve"> 1974</w:t>
      </w:r>
      <w:r w:rsidR="00FA6389" w:rsidRPr="00E23FA8">
        <w:rPr>
          <w:lang w:val="en-US"/>
        </w:rPr>
        <w:t>.</w:t>
      </w:r>
      <w:r w:rsidRPr="00E23FA8">
        <w:rPr>
          <w:lang w:val="en-US"/>
        </w:rPr>
        <w:t xml:space="preserve"> Is the sequence of earthquakes in Southern California, with aftershocks removed, Poissonian? Bull Seismol Soc Am 64:1363–1367</w:t>
      </w:r>
    </w:p>
    <w:p w14:paraId="2B59E051" w14:textId="069A5BA7"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Giardini D (ed)</w:t>
      </w:r>
      <w:r w:rsidR="00111A7D" w:rsidRPr="00E23FA8">
        <w:rPr>
          <w:lang w:val="en-US"/>
        </w:rPr>
        <w:t xml:space="preserve"> </w:t>
      </w:r>
      <w:r w:rsidRPr="00E23FA8">
        <w:rPr>
          <w:lang w:val="en-US"/>
        </w:rPr>
        <w:t>1999</w:t>
      </w:r>
      <w:r w:rsidR="00111A7D" w:rsidRPr="00E23FA8">
        <w:rPr>
          <w:lang w:val="en-US"/>
        </w:rPr>
        <w:t>.</w:t>
      </w:r>
      <w:r w:rsidRPr="00E23FA8">
        <w:rPr>
          <w:lang w:val="en-US"/>
        </w:rPr>
        <w:t xml:space="preserve"> The global seismic hazard assessment program 1992–1999. Annali Geofis 42(6):248</w:t>
      </w:r>
    </w:p>
    <w:p w14:paraId="31FF44C4" w14:textId="77777777"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Grünthal G. 1985. The up-dated earthquake catalogue for the German Democratic Republic and adjacent areas—Statistical data characteristics and conclusions for hazard assessment. In Proceedings of the 3rd International Symposium on the Analysis of Seismicity and Seismic Risk, Liblice Castle, Czechoslovakia, June 17-22, 19-25. Geophysical Institute of the Czechoslovak Academy of Sciences, Prague, Czech Republic.</w:t>
      </w:r>
    </w:p>
    <w:p w14:paraId="28FDD5AB" w14:textId="658C5227"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Hanks T</w:t>
      </w:r>
      <w:r w:rsidR="006417FC" w:rsidRPr="00E23FA8">
        <w:rPr>
          <w:lang w:val="en-US"/>
        </w:rPr>
        <w:t>.</w:t>
      </w:r>
      <w:r w:rsidRPr="00E23FA8">
        <w:rPr>
          <w:lang w:val="en-US"/>
        </w:rPr>
        <w:t>C</w:t>
      </w:r>
      <w:r w:rsidR="006417FC" w:rsidRPr="00E23FA8">
        <w:rPr>
          <w:lang w:val="en-US"/>
        </w:rPr>
        <w:t>.</w:t>
      </w:r>
      <w:r w:rsidRPr="00E23FA8">
        <w:rPr>
          <w:lang w:val="en-US"/>
        </w:rPr>
        <w:t>, Kanamori H</w:t>
      </w:r>
      <w:r w:rsidR="006417FC" w:rsidRPr="00E23FA8">
        <w:rPr>
          <w:lang w:val="en-US"/>
        </w:rPr>
        <w:t>.,</w:t>
      </w:r>
      <w:r w:rsidRPr="00E23FA8">
        <w:rPr>
          <w:lang w:val="en-US"/>
        </w:rPr>
        <w:t xml:space="preserve"> 1979</w:t>
      </w:r>
      <w:r w:rsidR="006417FC" w:rsidRPr="00E23FA8">
        <w:rPr>
          <w:lang w:val="en-US"/>
        </w:rPr>
        <w:t>.</w:t>
      </w:r>
      <w:r w:rsidRPr="00E23FA8">
        <w:rPr>
          <w:lang w:val="en-US"/>
        </w:rPr>
        <w:t xml:space="preserve"> A moment magnitude scale. J Geophys Res 84(5):2348–2350</w:t>
      </w:r>
    </w:p>
    <w:p w14:paraId="23643066" w14:textId="4D5DBFB5" w:rsidR="00F06B6A" w:rsidRPr="00E23FA8" w:rsidRDefault="00F06B6A" w:rsidP="001374ED">
      <w:pPr>
        <w:widowControl w:val="0"/>
        <w:autoSpaceDE w:val="0"/>
        <w:autoSpaceDN w:val="0"/>
        <w:adjustRightInd w:val="0"/>
        <w:spacing w:line="240" w:lineRule="auto"/>
        <w:ind w:left="480" w:hanging="480"/>
        <w:rPr>
          <w:lang w:val="en-US"/>
        </w:rPr>
      </w:pPr>
      <w:r w:rsidRPr="00E23FA8">
        <w:rPr>
          <w:lang w:val="en-US"/>
        </w:rPr>
        <w:t>Kaverina A</w:t>
      </w:r>
      <w:r w:rsidR="00645A53" w:rsidRPr="00E23FA8">
        <w:rPr>
          <w:lang w:val="en-US"/>
        </w:rPr>
        <w:t>.</w:t>
      </w:r>
      <w:r w:rsidRPr="00E23FA8">
        <w:rPr>
          <w:lang w:val="en-US"/>
        </w:rPr>
        <w:t>N</w:t>
      </w:r>
      <w:r w:rsidR="00645A53" w:rsidRPr="00E23FA8">
        <w:rPr>
          <w:lang w:val="en-US"/>
        </w:rPr>
        <w:t>.</w:t>
      </w:r>
      <w:r w:rsidRPr="00E23FA8">
        <w:rPr>
          <w:lang w:val="en-US"/>
        </w:rPr>
        <w:t>, Lander A</w:t>
      </w:r>
      <w:r w:rsidR="00645A53" w:rsidRPr="00E23FA8">
        <w:rPr>
          <w:lang w:val="en-US"/>
        </w:rPr>
        <w:t>.</w:t>
      </w:r>
      <w:r w:rsidRPr="00E23FA8">
        <w:rPr>
          <w:lang w:val="en-US"/>
        </w:rPr>
        <w:t>V</w:t>
      </w:r>
      <w:r w:rsidR="00645A53" w:rsidRPr="00E23FA8">
        <w:rPr>
          <w:lang w:val="en-US"/>
        </w:rPr>
        <w:t>.</w:t>
      </w:r>
      <w:r w:rsidRPr="00E23FA8">
        <w:rPr>
          <w:lang w:val="en-US"/>
        </w:rPr>
        <w:t>, Prozorov A</w:t>
      </w:r>
      <w:r w:rsidR="00645A53" w:rsidRPr="00E23FA8">
        <w:rPr>
          <w:lang w:val="en-US"/>
        </w:rPr>
        <w:t>.</w:t>
      </w:r>
      <w:r w:rsidRPr="00E23FA8">
        <w:rPr>
          <w:lang w:val="en-US"/>
        </w:rPr>
        <w:t>G</w:t>
      </w:r>
      <w:r w:rsidR="00645A53" w:rsidRPr="00E23FA8">
        <w:rPr>
          <w:lang w:val="en-US"/>
        </w:rPr>
        <w:t xml:space="preserve">., </w:t>
      </w:r>
      <w:r w:rsidRPr="00E23FA8">
        <w:rPr>
          <w:lang w:val="en-US"/>
        </w:rPr>
        <w:t>1996</w:t>
      </w:r>
      <w:r w:rsidR="00645A53" w:rsidRPr="00E23FA8">
        <w:rPr>
          <w:lang w:val="en-US"/>
        </w:rPr>
        <w:t>.</w:t>
      </w:r>
      <w:r w:rsidRPr="00E23FA8">
        <w:rPr>
          <w:lang w:val="en-US"/>
        </w:rPr>
        <w:t xml:space="preserve"> Global creepex distribution and its relation to earthquake- source geometry and tectonic origin. Geophys J Int 125(1):249–265</w:t>
      </w:r>
    </w:p>
    <w:p w14:paraId="2CFAB905" w14:textId="2090648A"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Ischuk, A</w:t>
      </w:r>
      <w:r w:rsidR="00645A53" w:rsidRPr="00E23FA8">
        <w:rPr>
          <w:lang w:val="en-US"/>
        </w:rPr>
        <w:t>.</w:t>
      </w:r>
      <w:r w:rsidRPr="00E23FA8">
        <w:rPr>
          <w:lang w:val="en-US"/>
        </w:rPr>
        <w:t xml:space="preserve">, Bjerrum, L.W., Kamchybekov, M., Abdrakhmatov, K., Lindholm, C., 2018. Probabilistic Seismic Hazard Assessment for the Area of Kyrgyzstan, Tajikistan, and Eastern </w:t>
      </w:r>
      <w:r w:rsidRPr="00E23FA8">
        <w:rPr>
          <w:lang w:val="en-US"/>
        </w:rPr>
        <w:lastRenderedPageBreak/>
        <w:t>Uzbekistan, Central AsiaProbabilistic Seismic Hazard Assessment for the Area of Kyrgyzstan, Tajikistan, and Eastern Uzbekistan. Bull. Seismol. Soc. Am. 108, 130–144.</w:t>
      </w:r>
    </w:p>
    <w:p w14:paraId="6362B58D" w14:textId="77777777"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Ischuk, A.R., Mamadjanov, Y., 2014. Seismicity and seismic hazard of the Territory of Tajikistan , in: Özyazıcıoğlu, M. (Ed.), EARTH REALITY ALONG THE SILK ROAD AND SCIENTIFIC COOPERATION. Bishkek, Kyrgyzstan.</w:t>
      </w:r>
    </w:p>
    <w:p w14:paraId="5CDBC68D" w14:textId="77777777"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King, S.A., Khalturin, V.I., Tucker, B.E., 1999. Seismic Hazard and Building Vulnerability in Post-Soviet Central Asian Republics, in: ’94 Proceedings of the NATO Advanced Research Workshop on Earthquake Risk Management Strategies for Post-Soviet Central Asian Republics: Avoiding Repetition of 1988 a Shakhalin Disasters. Almaty, Kazakhstan, 22-25 October 1996.</w:t>
      </w:r>
    </w:p>
    <w:p w14:paraId="765CF160" w14:textId="377C0300"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Leonard M</w:t>
      </w:r>
      <w:r w:rsidR="0067122B" w:rsidRPr="00E23FA8">
        <w:rPr>
          <w:lang w:val="en-US"/>
        </w:rPr>
        <w:t>.,</w:t>
      </w:r>
      <w:r w:rsidRPr="00E23FA8">
        <w:rPr>
          <w:lang w:val="en-US"/>
        </w:rPr>
        <w:t xml:space="preserve"> 2014</w:t>
      </w:r>
      <w:r w:rsidR="0067122B" w:rsidRPr="00E23FA8">
        <w:rPr>
          <w:lang w:val="en-US"/>
        </w:rPr>
        <w:t>.</w:t>
      </w:r>
      <w:r w:rsidRPr="00E23FA8">
        <w:rPr>
          <w:lang w:val="en-US"/>
        </w:rPr>
        <w:t xml:space="preserve"> Self-consistent earthquake fault-scaling relations: update and extension to stable conti- nental strike-slip faults. Bull Seismol Soc Am 104:1971–1988</w:t>
      </w:r>
    </w:p>
    <w:p w14:paraId="66A4EE21" w14:textId="6A30DA34"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Mikhailova, N. N., A. S. Mukambayev, I. L. Aristova, G. Kulikova, S. Ullah, M. Pilz, and D. Bindi</w:t>
      </w:r>
      <w:r w:rsidR="000C6EF1" w:rsidRPr="00E23FA8">
        <w:rPr>
          <w:lang w:val="en-US"/>
        </w:rPr>
        <w:t xml:space="preserve">, </w:t>
      </w:r>
      <w:r w:rsidRPr="00E23FA8">
        <w:rPr>
          <w:lang w:val="en-US"/>
        </w:rPr>
        <w:t>2015. Central Asia earthquake catalogue from ancient time to 2009, Ann. Geophys. 58, no. 1, S0102, doi: 10.4401/ag-6681.</w:t>
      </w:r>
    </w:p>
    <w:p w14:paraId="025BEF4B" w14:textId="77777777"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Mosca, I., Baptie, B., Sargeant, S., Walker, R.T., 2019. Integrating Outcomes from Probabilistic and Deterministic Seismic Hazard Analysis in the Tien ShanIntegrating Outcomes from Probabilistic and Deterministic Seismic Hazard Analysis in the Tien Shan. Bull. Seismol. Soc. Am. 109, 688–715.</w:t>
      </w:r>
    </w:p>
    <w:p w14:paraId="1BF7D09D" w14:textId="77777777"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Parolai, S., Boxberger, T., Pilz, M., Fleming, K., Haas, M., Pittore, M., Petrovic, B., Moldobekov, B., Zubovich, A., Lauterjung, J., 2017. Assessing earthquake early warning using sparse networks in developing countries: case study of the Kyrgyz Republic. Front. Earth Sci. 5, 74.</w:t>
      </w:r>
    </w:p>
    <w:p w14:paraId="0D0ACBA4" w14:textId="77777777"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Rautian,T., Khalturin, K., Fujita, K., Mackey, G. &amp; Kendall, A. D., 2007. Origins and methodology of the Russian Energy K-Class Sys- tem and its relationship to magnitude scales, Seismol. Res. Lett., 78, 579– 590.</w:t>
      </w:r>
    </w:p>
    <w:p w14:paraId="72330A52" w14:textId="77777777"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Silacheva, N. V, Kulbayeva, U.K., Kravchenko, N.A., 2018. Probabilistic seismic hazard assessment of Kazakhstan and Almaty city in peak ground accelerations. Geod. Geodyn. 9, 131–141.</w:t>
      </w:r>
    </w:p>
    <w:p w14:paraId="037C37B6" w14:textId="5258EBAE"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Storchak D</w:t>
      </w:r>
      <w:r w:rsidR="00E7743E" w:rsidRPr="00E23FA8">
        <w:rPr>
          <w:lang w:val="en-US"/>
        </w:rPr>
        <w:t>.</w:t>
      </w:r>
      <w:r w:rsidRPr="00E23FA8">
        <w:rPr>
          <w:lang w:val="en-US"/>
        </w:rPr>
        <w:t>A</w:t>
      </w:r>
      <w:r w:rsidR="00E7743E" w:rsidRPr="00E23FA8">
        <w:rPr>
          <w:lang w:val="en-US"/>
        </w:rPr>
        <w:t>.</w:t>
      </w:r>
      <w:r w:rsidRPr="00E23FA8">
        <w:rPr>
          <w:lang w:val="en-US"/>
        </w:rPr>
        <w:t>, Di Giacomo D</w:t>
      </w:r>
      <w:r w:rsidR="00E7743E" w:rsidRPr="00E23FA8">
        <w:rPr>
          <w:lang w:val="en-US"/>
        </w:rPr>
        <w:t>.</w:t>
      </w:r>
      <w:r w:rsidRPr="00E23FA8">
        <w:rPr>
          <w:lang w:val="en-US"/>
        </w:rPr>
        <w:t>, Bondár I</w:t>
      </w:r>
      <w:r w:rsidR="00E7743E" w:rsidRPr="00E23FA8">
        <w:rPr>
          <w:lang w:val="en-US"/>
        </w:rPr>
        <w:t>.</w:t>
      </w:r>
      <w:r w:rsidRPr="00E23FA8">
        <w:rPr>
          <w:lang w:val="en-US"/>
        </w:rPr>
        <w:t>, Engdahl E</w:t>
      </w:r>
      <w:r w:rsidR="00E7743E" w:rsidRPr="00E23FA8">
        <w:rPr>
          <w:lang w:val="en-US"/>
        </w:rPr>
        <w:t>.</w:t>
      </w:r>
      <w:r w:rsidRPr="00E23FA8">
        <w:rPr>
          <w:lang w:val="en-US"/>
        </w:rPr>
        <w:t>R</w:t>
      </w:r>
      <w:r w:rsidR="00E7743E" w:rsidRPr="00E23FA8">
        <w:rPr>
          <w:lang w:val="en-US"/>
        </w:rPr>
        <w:t>.</w:t>
      </w:r>
      <w:r w:rsidRPr="00E23FA8">
        <w:rPr>
          <w:lang w:val="en-US"/>
        </w:rPr>
        <w:t>, Harris J</w:t>
      </w:r>
      <w:r w:rsidR="00E7743E" w:rsidRPr="00E23FA8">
        <w:rPr>
          <w:lang w:val="en-US"/>
        </w:rPr>
        <w:t>.</w:t>
      </w:r>
      <w:r w:rsidRPr="00E23FA8">
        <w:rPr>
          <w:lang w:val="en-US"/>
        </w:rPr>
        <w:t>, Lee W</w:t>
      </w:r>
      <w:r w:rsidR="00E7743E" w:rsidRPr="00E23FA8">
        <w:rPr>
          <w:lang w:val="en-US"/>
        </w:rPr>
        <w:t>.</w:t>
      </w:r>
      <w:r w:rsidRPr="00E23FA8">
        <w:rPr>
          <w:lang w:val="en-US"/>
        </w:rPr>
        <w:t>H</w:t>
      </w:r>
      <w:r w:rsidR="00E7743E" w:rsidRPr="00E23FA8">
        <w:rPr>
          <w:lang w:val="en-US"/>
        </w:rPr>
        <w:t>.</w:t>
      </w:r>
      <w:r w:rsidRPr="00E23FA8">
        <w:rPr>
          <w:lang w:val="en-US"/>
        </w:rPr>
        <w:t>K</w:t>
      </w:r>
      <w:r w:rsidR="00E7743E" w:rsidRPr="00E23FA8">
        <w:rPr>
          <w:lang w:val="en-US"/>
        </w:rPr>
        <w:t>.</w:t>
      </w:r>
      <w:r w:rsidRPr="00E23FA8">
        <w:rPr>
          <w:lang w:val="en-US"/>
        </w:rPr>
        <w:t>, Villaseñor A</w:t>
      </w:r>
      <w:r w:rsidR="00E7743E" w:rsidRPr="00E23FA8">
        <w:rPr>
          <w:lang w:val="en-US"/>
        </w:rPr>
        <w:t>.</w:t>
      </w:r>
      <w:r w:rsidRPr="00E23FA8">
        <w:rPr>
          <w:lang w:val="en-US"/>
        </w:rPr>
        <w:t>, Bormann P</w:t>
      </w:r>
      <w:r w:rsidR="00E7743E" w:rsidRPr="00E23FA8">
        <w:rPr>
          <w:lang w:val="en-US"/>
        </w:rPr>
        <w:t xml:space="preserve">., </w:t>
      </w:r>
      <w:r w:rsidRPr="00E23FA8">
        <w:rPr>
          <w:lang w:val="en-US"/>
        </w:rPr>
        <w:t>2013</w:t>
      </w:r>
      <w:r w:rsidR="00E7743E" w:rsidRPr="00E23FA8">
        <w:rPr>
          <w:lang w:val="en-US"/>
        </w:rPr>
        <w:t>.</w:t>
      </w:r>
      <w:r w:rsidRPr="00E23FA8">
        <w:rPr>
          <w:lang w:val="en-US"/>
        </w:rPr>
        <w:t xml:space="preserve"> Public Release of the ISC-GEM Global Instrumental Earthquake Catalogue (1900–2009). Seismol Res Lett 84:810–815</w:t>
      </w:r>
    </w:p>
    <w:p w14:paraId="4F72054D" w14:textId="5AB02E83"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Storchak D</w:t>
      </w:r>
      <w:r w:rsidR="00E7743E" w:rsidRPr="00E23FA8">
        <w:rPr>
          <w:lang w:val="en-US"/>
        </w:rPr>
        <w:t>.</w:t>
      </w:r>
      <w:r w:rsidRPr="00E23FA8">
        <w:rPr>
          <w:lang w:val="en-US"/>
        </w:rPr>
        <w:t>A</w:t>
      </w:r>
      <w:r w:rsidR="00E7743E" w:rsidRPr="00E23FA8">
        <w:rPr>
          <w:lang w:val="en-US"/>
        </w:rPr>
        <w:t>.</w:t>
      </w:r>
      <w:r w:rsidRPr="00E23FA8">
        <w:rPr>
          <w:lang w:val="en-US"/>
        </w:rPr>
        <w:t>, Di Giacomo D</w:t>
      </w:r>
      <w:r w:rsidR="00E7743E" w:rsidRPr="00E23FA8">
        <w:rPr>
          <w:lang w:val="en-US"/>
        </w:rPr>
        <w:t>.</w:t>
      </w:r>
      <w:r w:rsidRPr="00E23FA8">
        <w:rPr>
          <w:lang w:val="en-US"/>
        </w:rPr>
        <w:t>, Engdahl E</w:t>
      </w:r>
      <w:r w:rsidR="00E7743E" w:rsidRPr="00E23FA8">
        <w:rPr>
          <w:lang w:val="en-US"/>
        </w:rPr>
        <w:t>.</w:t>
      </w:r>
      <w:r w:rsidRPr="00E23FA8">
        <w:rPr>
          <w:lang w:val="en-US"/>
        </w:rPr>
        <w:t>R</w:t>
      </w:r>
      <w:r w:rsidR="00E7743E" w:rsidRPr="00E23FA8">
        <w:rPr>
          <w:lang w:val="en-US"/>
        </w:rPr>
        <w:t>.</w:t>
      </w:r>
      <w:r w:rsidRPr="00E23FA8">
        <w:rPr>
          <w:lang w:val="en-US"/>
        </w:rPr>
        <w:t>, Harris J</w:t>
      </w:r>
      <w:r w:rsidR="00E7743E" w:rsidRPr="00E23FA8">
        <w:rPr>
          <w:lang w:val="en-US"/>
        </w:rPr>
        <w:t>.</w:t>
      </w:r>
      <w:r w:rsidRPr="00E23FA8">
        <w:rPr>
          <w:lang w:val="en-US"/>
        </w:rPr>
        <w:t>, Bondár I</w:t>
      </w:r>
      <w:r w:rsidR="00E7743E" w:rsidRPr="00E23FA8">
        <w:rPr>
          <w:lang w:val="en-US"/>
        </w:rPr>
        <w:t>.</w:t>
      </w:r>
      <w:r w:rsidRPr="00E23FA8">
        <w:rPr>
          <w:lang w:val="en-US"/>
        </w:rPr>
        <w:t>, Lee W</w:t>
      </w:r>
      <w:r w:rsidR="00E7743E" w:rsidRPr="00E23FA8">
        <w:rPr>
          <w:lang w:val="en-US"/>
        </w:rPr>
        <w:t>.</w:t>
      </w:r>
      <w:r w:rsidRPr="00E23FA8">
        <w:rPr>
          <w:lang w:val="en-US"/>
        </w:rPr>
        <w:t>H</w:t>
      </w:r>
      <w:r w:rsidR="00E7743E" w:rsidRPr="00E23FA8">
        <w:rPr>
          <w:lang w:val="en-US"/>
        </w:rPr>
        <w:t>.</w:t>
      </w:r>
      <w:r w:rsidRPr="00E23FA8">
        <w:rPr>
          <w:lang w:val="en-US"/>
        </w:rPr>
        <w:t>K</w:t>
      </w:r>
      <w:r w:rsidR="00E7743E" w:rsidRPr="00E23FA8">
        <w:rPr>
          <w:lang w:val="en-US"/>
        </w:rPr>
        <w:t>.</w:t>
      </w:r>
      <w:r w:rsidRPr="00E23FA8">
        <w:rPr>
          <w:lang w:val="en-US"/>
        </w:rPr>
        <w:t>, Bormann P</w:t>
      </w:r>
      <w:r w:rsidR="00E7743E" w:rsidRPr="00E23FA8">
        <w:rPr>
          <w:lang w:val="en-US"/>
        </w:rPr>
        <w:t>.</w:t>
      </w:r>
      <w:r w:rsidRPr="00E23FA8">
        <w:rPr>
          <w:lang w:val="en-US"/>
        </w:rPr>
        <w:t>, Villaseñor A</w:t>
      </w:r>
      <w:r w:rsidR="00E7743E" w:rsidRPr="00E23FA8">
        <w:rPr>
          <w:lang w:val="en-US"/>
        </w:rPr>
        <w:t>.,</w:t>
      </w:r>
      <w:r w:rsidRPr="00E23FA8">
        <w:rPr>
          <w:lang w:val="en-US"/>
        </w:rPr>
        <w:t>2015</w:t>
      </w:r>
      <w:r w:rsidR="00E7743E" w:rsidRPr="00E23FA8">
        <w:rPr>
          <w:lang w:val="en-US"/>
        </w:rPr>
        <w:t>.</w:t>
      </w:r>
      <w:r w:rsidRPr="00E23FA8">
        <w:rPr>
          <w:lang w:val="en-US"/>
        </w:rPr>
        <w:t xml:space="preserve"> The ISC-GEM global instrumental earthquake catalogue (1900–2009). Introd Phys Earth Planet Int 239:48–63</w:t>
      </w:r>
    </w:p>
    <w:p w14:paraId="6442400D" w14:textId="7B48DDA6"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Storchak D</w:t>
      </w:r>
      <w:r w:rsidR="0088394C" w:rsidRPr="00E23FA8">
        <w:rPr>
          <w:lang w:val="en-US"/>
        </w:rPr>
        <w:t>.</w:t>
      </w:r>
      <w:r w:rsidRPr="00E23FA8">
        <w:rPr>
          <w:lang w:val="en-US"/>
        </w:rPr>
        <w:t>A</w:t>
      </w:r>
      <w:r w:rsidR="0088394C" w:rsidRPr="00E23FA8">
        <w:rPr>
          <w:lang w:val="en-US"/>
        </w:rPr>
        <w:t>.</w:t>
      </w:r>
      <w:r w:rsidRPr="00E23FA8">
        <w:rPr>
          <w:lang w:val="en-US"/>
        </w:rPr>
        <w:t>, Harris J</w:t>
      </w:r>
      <w:r w:rsidR="0088394C" w:rsidRPr="00E23FA8">
        <w:rPr>
          <w:lang w:val="en-US"/>
        </w:rPr>
        <w:t>.</w:t>
      </w:r>
      <w:r w:rsidRPr="00E23FA8">
        <w:rPr>
          <w:lang w:val="en-US"/>
        </w:rPr>
        <w:t>, Brown L</w:t>
      </w:r>
      <w:r w:rsidR="0088394C" w:rsidRPr="00E23FA8">
        <w:rPr>
          <w:lang w:val="en-US"/>
        </w:rPr>
        <w:t>.</w:t>
      </w:r>
      <w:r w:rsidRPr="00E23FA8">
        <w:rPr>
          <w:lang w:val="en-US"/>
        </w:rPr>
        <w:t>, Lieser K</w:t>
      </w:r>
      <w:r w:rsidR="0088394C" w:rsidRPr="00E23FA8">
        <w:rPr>
          <w:lang w:val="en-US"/>
        </w:rPr>
        <w:t>.</w:t>
      </w:r>
      <w:r w:rsidRPr="00E23FA8">
        <w:rPr>
          <w:lang w:val="en-US"/>
        </w:rPr>
        <w:t>, Shumba B</w:t>
      </w:r>
      <w:r w:rsidR="0088394C" w:rsidRPr="00E23FA8">
        <w:rPr>
          <w:lang w:val="en-US"/>
        </w:rPr>
        <w:t>.</w:t>
      </w:r>
      <w:r w:rsidRPr="00E23FA8">
        <w:rPr>
          <w:lang w:val="en-US"/>
        </w:rPr>
        <w:t>, Verney R</w:t>
      </w:r>
      <w:r w:rsidR="0088394C" w:rsidRPr="00E23FA8">
        <w:rPr>
          <w:lang w:val="en-US"/>
        </w:rPr>
        <w:t>.</w:t>
      </w:r>
      <w:r w:rsidRPr="00E23FA8">
        <w:rPr>
          <w:lang w:val="en-US"/>
        </w:rPr>
        <w:t>, Di Giacomo D</w:t>
      </w:r>
      <w:r w:rsidR="0088394C" w:rsidRPr="00E23FA8">
        <w:rPr>
          <w:lang w:val="en-US"/>
        </w:rPr>
        <w:t>.</w:t>
      </w:r>
      <w:r w:rsidRPr="00E23FA8">
        <w:rPr>
          <w:lang w:val="en-US"/>
        </w:rPr>
        <w:t>, Korger E</w:t>
      </w:r>
      <w:r w:rsidR="0088394C" w:rsidRPr="00E23FA8">
        <w:rPr>
          <w:lang w:val="en-US"/>
        </w:rPr>
        <w:t>.</w:t>
      </w:r>
      <w:r w:rsidRPr="00E23FA8">
        <w:rPr>
          <w:lang w:val="en-US"/>
        </w:rPr>
        <w:t>I</w:t>
      </w:r>
      <w:r w:rsidR="0088394C" w:rsidRPr="00E23FA8">
        <w:rPr>
          <w:lang w:val="en-US"/>
        </w:rPr>
        <w:t>.</w:t>
      </w:r>
      <w:r w:rsidRPr="00E23FA8">
        <w:rPr>
          <w:lang w:val="en-US"/>
        </w:rPr>
        <w:t xml:space="preserve"> M</w:t>
      </w:r>
      <w:r w:rsidR="0088394C" w:rsidRPr="00E23FA8">
        <w:rPr>
          <w:lang w:val="en-US"/>
        </w:rPr>
        <w:t>.,</w:t>
      </w:r>
      <w:r w:rsidRPr="00E23FA8">
        <w:rPr>
          <w:lang w:val="en-US"/>
        </w:rPr>
        <w:t xml:space="preserve"> 2017</w:t>
      </w:r>
      <w:r w:rsidR="0088394C" w:rsidRPr="00E23FA8">
        <w:rPr>
          <w:lang w:val="en-US"/>
        </w:rPr>
        <w:t>.</w:t>
      </w:r>
      <w:r w:rsidRPr="00E23FA8">
        <w:rPr>
          <w:lang w:val="en-US"/>
        </w:rPr>
        <w:t xml:space="preserve"> Rebuild of the Bulletin of the International Seismological Centre (ISC), part 1: 1964–1979. Geosci Lett (2017) 4:32. https://doi.org/10.1186/s40562-017-0098-z</w:t>
      </w:r>
    </w:p>
    <w:p w14:paraId="5CA00DD6" w14:textId="6EC4AB85"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Styron, Richard, and Marco Pagani</w:t>
      </w:r>
      <w:r w:rsidR="0088394C" w:rsidRPr="00E23FA8">
        <w:rPr>
          <w:lang w:val="en-US"/>
        </w:rPr>
        <w:t xml:space="preserve">, 2020. </w:t>
      </w:r>
      <w:r w:rsidRPr="00E23FA8">
        <w:rPr>
          <w:lang w:val="en-US"/>
        </w:rPr>
        <w:t>“The GEM Global Active Faults Database.” Earthquake Spectra, vol. 36, no. 1_suppl, pp. 160–180, doi:10.1177/8755293020944182.</w:t>
      </w:r>
    </w:p>
    <w:p w14:paraId="6E3670F4" w14:textId="6E17C061" w:rsidR="00A36D0D" w:rsidRPr="00E23FA8" w:rsidRDefault="00A36D0D" w:rsidP="00A36D0D">
      <w:pPr>
        <w:widowControl w:val="0"/>
        <w:autoSpaceDE w:val="0"/>
        <w:autoSpaceDN w:val="0"/>
        <w:adjustRightInd w:val="0"/>
        <w:spacing w:line="240" w:lineRule="auto"/>
        <w:ind w:left="480" w:hanging="480"/>
        <w:rPr>
          <w:lang w:val="en-US"/>
        </w:rPr>
      </w:pPr>
      <w:r w:rsidRPr="00E23FA8">
        <w:rPr>
          <w:lang w:val="en-US"/>
        </w:rPr>
        <w:t>Tunini, L., Jimenez-Munt, I., Fernandez, M., Verges, J. &amp; Bird, P., 2017. Neo-tectonic deformation in central Eurasia: a geodynamic model approach, J. geophys. Res., 122(11), 9461–9484.</w:t>
      </w:r>
    </w:p>
    <w:p w14:paraId="033F9FCA" w14:textId="7F1D8B17"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Uhrhammer R</w:t>
      </w:r>
      <w:r w:rsidR="0088394C" w:rsidRPr="00E23FA8">
        <w:rPr>
          <w:lang w:val="en-US"/>
        </w:rPr>
        <w:t xml:space="preserve">., </w:t>
      </w:r>
      <w:r w:rsidRPr="00E23FA8">
        <w:rPr>
          <w:lang w:val="en-US"/>
        </w:rPr>
        <w:t>1986</w:t>
      </w:r>
      <w:r w:rsidR="0088394C" w:rsidRPr="00E23FA8">
        <w:rPr>
          <w:lang w:val="en-US"/>
        </w:rPr>
        <w:t>.</w:t>
      </w:r>
      <w:r w:rsidRPr="00E23FA8">
        <w:rPr>
          <w:lang w:val="en-US"/>
        </w:rPr>
        <w:t xml:space="preserve"> Characteristics of Northern and Central California seismicity. Earthq Notes 57:21</w:t>
      </w:r>
    </w:p>
    <w:p w14:paraId="3AE1C214" w14:textId="77777777"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lastRenderedPageBreak/>
        <w:t>Ullah, S., Bindi, D., Pilz, M., Danciu, L., Weatherill, G., Zuccolo, E., Ischuk, A., Mikhailova, N.N., Abdrakhmatov, K., Parolai, S., others, 2015. Probabilistic seismic hazard assessment for Central Asia. Ann. Geophys. 58.</w:t>
      </w:r>
    </w:p>
    <w:p w14:paraId="01DF4DDE" w14:textId="7ACE4B7D"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Ulomov, V.I., Group, G.R. 7 W., others, 1999. Seismic hazard of northern Eurasia.</w:t>
      </w:r>
    </w:p>
    <w:p w14:paraId="5732E568" w14:textId="4CE4FDC1" w:rsidR="00094583" w:rsidRPr="00E23FA8" w:rsidRDefault="00094583" w:rsidP="001374ED">
      <w:pPr>
        <w:widowControl w:val="0"/>
        <w:autoSpaceDE w:val="0"/>
        <w:autoSpaceDN w:val="0"/>
        <w:adjustRightInd w:val="0"/>
        <w:spacing w:line="240" w:lineRule="auto"/>
        <w:ind w:left="480" w:hanging="480"/>
        <w:rPr>
          <w:lang w:val="en-US"/>
        </w:rPr>
      </w:pPr>
      <w:r w:rsidRPr="00E23FA8">
        <w:rPr>
          <w:lang w:val="en-US"/>
        </w:rPr>
        <w:t>Vilanova S</w:t>
      </w:r>
      <w:r w:rsidR="00360A3E" w:rsidRPr="00E23FA8">
        <w:rPr>
          <w:lang w:val="en-US"/>
        </w:rPr>
        <w:t>.</w:t>
      </w:r>
      <w:r w:rsidRPr="00E23FA8">
        <w:rPr>
          <w:lang w:val="en-US"/>
        </w:rPr>
        <w:t>P</w:t>
      </w:r>
      <w:r w:rsidR="00360A3E" w:rsidRPr="00E23FA8">
        <w:rPr>
          <w:lang w:val="en-US"/>
        </w:rPr>
        <w:t>.</w:t>
      </w:r>
      <w:r w:rsidRPr="00E23FA8">
        <w:rPr>
          <w:lang w:val="en-US"/>
        </w:rPr>
        <w:t>, Nemser E</w:t>
      </w:r>
      <w:r w:rsidR="00360A3E" w:rsidRPr="00E23FA8">
        <w:rPr>
          <w:lang w:val="en-US"/>
        </w:rPr>
        <w:t>.</w:t>
      </w:r>
      <w:r w:rsidRPr="00E23FA8">
        <w:rPr>
          <w:lang w:val="en-US"/>
        </w:rPr>
        <w:t>S</w:t>
      </w:r>
      <w:r w:rsidR="00360A3E" w:rsidRPr="00E23FA8">
        <w:rPr>
          <w:lang w:val="en-US"/>
        </w:rPr>
        <w:t>.</w:t>
      </w:r>
      <w:r w:rsidRPr="00E23FA8">
        <w:rPr>
          <w:lang w:val="en-US"/>
        </w:rPr>
        <w:t>, Besana-Ostman G</w:t>
      </w:r>
      <w:r w:rsidR="00360A3E" w:rsidRPr="00E23FA8">
        <w:rPr>
          <w:lang w:val="en-US"/>
        </w:rPr>
        <w:t>.</w:t>
      </w:r>
      <w:r w:rsidRPr="00E23FA8">
        <w:rPr>
          <w:lang w:val="en-US"/>
        </w:rPr>
        <w:t>M</w:t>
      </w:r>
      <w:r w:rsidR="00360A3E" w:rsidRPr="00E23FA8">
        <w:rPr>
          <w:lang w:val="en-US"/>
        </w:rPr>
        <w:t>.</w:t>
      </w:r>
      <w:r w:rsidRPr="00E23FA8">
        <w:rPr>
          <w:lang w:val="en-US"/>
        </w:rPr>
        <w:t>, Bezzeghoud M</w:t>
      </w:r>
      <w:r w:rsidR="00360A3E" w:rsidRPr="00E23FA8">
        <w:rPr>
          <w:lang w:val="en-US"/>
        </w:rPr>
        <w:t>.</w:t>
      </w:r>
      <w:r w:rsidRPr="00E23FA8">
        <w:rPr>
          <w:lang w:val="en-US"/>
        </w:rPr>
        <w:t>, Borges J</w:t>
      </w:r>
      <w:r w:rsidR="00360A3E" w:rsidRPr="00E23FA8">
        <w:rPr>
          <w:lang w:val="en-US"/>
        </w:rPr>
        <w:t>.</w:t>
      </w:r>
      <w:r w:rsidRPr="00E23FA8">
        <w:rPr>
          <w:lang w:val="en-US"/>
        </w:rPr>
        <w:t>F</w:t>
      </w:r>
      <w:r w:rsidR="00360A3E" w:rsidRPr="00E23FA8">
        <w:rPr>
          <w:lang w:val="en-US"/>
        </w:rPr>
        <w:t>.</w:t>
      </w:r>
      <w:r w:rsidRPr="00E23FA8">
        <w:rPr>
          <w:lang w:val="en-US"/>
        </w:rPr>
        <w:t>, Da Silveira A</w:t>
      </w:r>
      <w:r w:rsidR="00360A3E" w:rsidRPr="00E23FA8">
        <w:rPr>
          <w:lang w:val="en-US"/>
        </w:rPr>
        <w:t>.</w:t>
      </w:r>
      <w:r w:rsidRPr="00E23FA8">
        <w:rPr>
          <w:lang w:val="en-US"/>
        </w:rPr>
        <w:t>B</w:t>
      </w:r>
      <w:r w:rsidR="00360A3E" w:rsidRPr="00E23FA8">
        <w:rPr>
          <w:lang w:val="en-US"/>
        </w:rPr>
        <w:t>.</w:t>
      </w:r>
      <w:r w:rsidRPr="00E23FA8">
        <w:rPr>
          <w:lang w:val="en-US"/>
        </w:rPr>
        <w:t>, Cabral J</w:t>
      </w:r>
      <w:r w:rsidR="00360A3E" w:rsidRPr="00E23FA8">
        <w:rPr>
          <w:lang w:val="en-US"/>
        </w:rPr>
        <w:t>.</w:t>
      </w:r>
      <w:r w:rsidRPr="00E23FA8">
        <w:rPr>
          <w:lang w:val="en-US"/>
        </w:rPr>
        <w:t>, Car- valho J</w:t>
      </w:r>
      <w:r w:rsidR="00360A3E" w:rsidRPr="00E23FA8">
        <w:rPr>
          <w:lang w:val="en-US"/>
        </w:rPr>
        <w:t>.</w:t>
      </w:r>
      <w:r w:rsidRPr="00E23FA8">
        <w:rPr>
          <w:lang w:val="en-US"/>
        </w:rPr>
        <w:t>, Cunha P</w:t>
      </w:r>
      <w:r w:rsidR="00360A3E" w:rsidRPr="00E23FA8">
        <w:rPr>
          <w:lang w:val="en-US"/>
        </w:rPr>
        <w:t>.</w:t>
      </w:r>
      <w:r w:rsidRPr="00E23FA8">
        <w:rPr>
          <w:lang w:val="en-US"/>
        </w:rPr>
        <w:t>P</w:t>
      </w:r>
      <w:r w:rsidR="00360A3E" w:rsidRPr="00E23FA8">
        <w:rPr>
          <w:lang w:val="en-US"/>
        </w:rPr>
        <w:t>.</w:t>
      </w:r>
      <w:r w:rsidRPr="00E23FA8">
        <w:rPr>
          <w:lang w:val="en-US"/>
        </w:rPr>
        <w:t>, Dias R</w:t>
      </w:r>
      <w:r w:rsidR="00360A3E" w:rsidRPr="00E23FA8">
        <w:rPr>
          <w:lang w:val="en-US"/>
        </w:rPr>
        <w:t>.</w:t>
      </w:r>
      <w:r w:rsidRPr="00E23FA8">
        <w:rPr>
          <w:lang w:val="en-US"/>
        </w:rPr>
        <w:t>P</w:t>
      </w:r>
      <w:r w:rsidR="00360A3E" w:rsidRPr="00E23FA8">
        <w:rPr>
          <w:lang w:val="en-US"/>
        </w:rPr>
        <w:t>.</w:t>
      </w:r>
      <w:r w:rsidRPr="00E23FA8">
        <w:rPr>
          <w:lang w:val="en-US"/>
        </w:rPr>
        <w:t>, Madeira J</w:t>
      </w:r>
      <w:r w:rsidR="00360A3E" w:rsidRPr="00E23FA8">
        <w:rPr>
          <w:lang w:val="en-US"/>
        </w:rPr>
        <w:t>.</w:t>
      </w:r>
      <w:r w:rsidRPr="00E23FA8">
        <w:rPr>
          <w:lang w:val="en-US"/>
        </w:rPr>
        <w:t>, Lopes F</w:t>
      </w:r>
      <w:r w:rsidR="00360A3E" w:rsidRPr="00E23FA8">
        <w:rPr>
          <w:lang w:val="en-US"/>
        </w:rPr>
        <w:t>.</w:t>
      </w:r>
      <w:r w:rsidRPr="00E23FA8">
        <w:rPr>
          <w:lang w:val="en-US"/>
        </w:rPr>
        <w:t>C</w:t>
      </w:r>
      <w:r w:rsidR="00360A3E" w:rsidRPr="00E23FA8">
        <w:rPr>
          <w:lang w:val="en-US"/>
        </w:rPr>
        <w:t>.</w:t>
      </w:r>
      <w:r w:rsidRPr="00E23FA8">
        <w:rPr>
          <w:lang w:val="en-US"/>
        </w:rPr>
        <w:t>, Oliveira C</w:t>
      </w:r>
      <w:r w:rsidR="00360A3E" w:rsidRPr="00E23FA8">
        <w:rPr>
          <w:lang w:val="en-US"/>
        </w:rPr>
        <w:t>.</w:t>
      </w:r>
      <w:r w:rsidRPr="00E23FA8">
        <w:rPr>
          <w:lang w:val="en-US"/>
        </w:rPr>
        <w:t>S</w:t>
      </w:r>
      <w:r w:rsidR="00360A3E" w:rsidRPr="00E23FA8">
        <w:rPr>
          <w:lang w:val="en-US"/>
        </w:rPr>
        <w:t>.</w:t>
      </w:r>
      <w:r w:rsidRPr="00E23FA8">
        <w:rPr>
          <w:lang w:val="en-US"/>
        </w:rPr>
        <w:t>, Perea H</w:t>
      </w:r>
      <w:r w:rsidR="00360A3E" w:rsidRPr="00E23FA8">
        <w:rPr>
          <w:lang w:val="en-US"/>
        </w:rPr>
        <w:t>.</w:t>
      </w:r>
      <w:r w:rsidRPr="00E23FA8">
        <w:rPr>
          <w:lang w:val="en-US"/>
        </w:rPr>
        <w:t>, García-Mayordomo J</w:t>
      </w:r>
      <w:r w:rsidR="00360A3E" w:rsidRPr="00E23FA8">
        <w:rPr>
          <w:lang w:val="en-US"/>
        </w:rPr>
        <w:t>.</w:t>
      </w:r>
      <w:r w:rsidRPr="00E23FA8">
        <w:rPr>
          <w:lang w:val="en-US"/>
        </w:rPr>
        <w:t>, Wong I</w:t>
      </w:r>
      <w:r w:rsidR="00360A3E" w:rsidRPr="00E23FA8">
        <w:rPr>
          <w:lang w:val="en-US"/>
        </w:rPr>
        <w:t>.</w:t>
      </w:r>
      <w:r w:rsidRPr="00E23FA8">
        <w:rPr>
          <w:lang w:val="en-US"/>
        </w:rPr>
        <w:t>, Arvidsson R</w:t>
      </w:r>
      <w:r w:rsidR="00360A3E" w:rsidRPr="00E23FA8">
        <w:rPr>
          <w:lang w:val="en-US"/>
        </w:rPr>
        <w:t>.</w:t>
      </w:r>
      <w:r w:rsidRPr="00E23FA8">
        <w:rPr>
          <w:lang w:val="en-US"/>
        </w:rPr>
        <w:t>, Fonseca J</w:t>
      </w:r>
      <w:r w:rsidR="00360A3E" w:rsidRPr="00E23FA8">
        <w:rPr>
          <w:lang w:val="en-US"/>
        </w:rPr>
        <w:t>.</w:t>
      </w:r>
      <w:r w:rsidRPr="00E23FA8">
        <w:rPr>
          <w:lang w:val="en-US"/>
        </w:rPr>
        <w:t>F</w:t>
      </w:r>
      <w:r w:rsidR="00360A3E" w:rsidRPr="00E23FA8">
        <w:rPr>
          <w:lang w:val="en-US"/>
        </w:rPr>
        <w:t>.</w:t>
      </w:r>
      <w:r w:rsidRPr="00E23FA8">
        <w:rPr>
          <w:lang w:val="en-US"/>
        </w:rPr>
        <w:t>B</w:t>
      </w:r>
      <w:r w:rsidR="00360A3E" w:rsidRPr="00E23FA8">
        <w:rPr>
          <w:lang w:val="en-US"/>
        </w:rPr>
        <w:t>.</w:t>
      </w:r>
      <w:r w:rsidRPr="00E23FA8">
        <w:rPr>
          <w:lang w:val="en-US"/>
        </w:rPr>
        <w:t>D</w:t>
      </w:r>
      <w:r w:rsidR="00360A3E" w:rsidRPr="00E23FA8">
        <w:rPr>
          <w:lang w:val="en-US"/>
        </w:rPr>
        <w:t>.</w:t>
      </w:r>
      <w:r w:rsidR="00A12066" w:rsidRPr="00E23FA8">
        <w:rPr>
          <w:lang w:val="en-US"/>
        </w:rPr>
        <w:t xml:space="preserve">, </w:t>
      </w:r>
      <w:r w:rsidRPr="00E23FA8">
        <w:rPr>
          <w:lang w:val="en-US"/>
        </w:rPr>
        <w:t>2014</w:t>
      </w:r>
      <w:r w:rsidR="00A12066" w:rsidRPr="00E23FA8">
        <w:rPr>
          <w:lang w:val="en-US"/>
        </w:rPr>
        <w:t>.</w:t>
      </w:r>
      <w:r w:rsidRPr="00E23FA8">
        <w:rPr>
          <w:lang w:val="en-US"/>
        </w:rPr>
        <w:t xml:space="preserve"> Incorporating descriptive metadata into seismic source zone models for seismic-hazard assessment: a case study of the Azores-West Iberian region. Bull Seismol Soc Am 104:1212–1229</w:t>
      </w:r>
    </w:p>
    <w:p w14:paraId="6EBAE489" w14:textId="45089B99"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Weatherill G</w:t>
      </w:r>
      <w:r w:rsidR="00A12066" w:rsidRPr="00E23FA8">
        <w:rPr>
          <w:lang w:val="en-US"/>
        </w:rPr>
        <w:t>.</w:t>
      </w:r>
      <w:r w:rsidRPr="00E23FA8">
        <w:rPr>
          <w:lang w:val="en-US"/>
        </w:rPr>
        <w:t>A</w:t>
      </w:r>
      <w:r w:rsidR="00A12066" w:rsidRPr="00E23FA8">
        <w:rPr>
          <w:lang w:val="en-US"/>
        </w:rPr>
        <w:t>.</w:t>
      </w:r>
      <w:r w:rsidRPr="00E23FA8">
        <w:rPr>
          <w:lang w:val="en-US"/>
        </w:rPr>
        <w:t>, Pagani M</w:t>
      </w:r>
      <w:r w:rsidR="00A12066" w:rsidRPr="00E23FA8">
        <w:rPr>
          <w:lang w:val="en-US"/>
        </w:rPr>
        <w:t>.</w:t>
      </w:r>
      <w:r w:rsidRPr="00E23FA8">
        <w:rPr>
          <w:lang w:val="en-US"/>
        </w:rPr>
        <w:t>, Garcia J</w:t>
      </w:r>
      <w:r w:rsidR="00A12066" w:rsidRPr="00E23FA8">
        <w:rPr>
          <w:lang w:val="en-US"/>
        </w:rPr>
        <w:t>.,</w:t>
      </w:r>
      <w:r w:rsidRPr="00E23FA8">
        <w:rPr>
          <w:lang w:val="en-US"/>
        </w:rPr>
        <w:t xml:space="preserve"> 2016</w:t>
      </w:r>
      <w:r w:rsidR="00A12066" w:rsidRPr="00E23FA8">
        <w:rPr>
          <w:lang w:val="en-US"/>
        </w:rPr>
        <w:t>.</w:t>
      </w:r>
      <w:r w:rsidRPr="00E23FA8">
        <w:rPr>
          <w:lang w:val="en-US"/>
        </w:rPr>
        <w:t xml:space="preserve"> Exploring earthquake databases for the creation of magni- tude-homogeneous catalogues: tools for application on a regional and global scale. Geophys J Int 206(3):1652–1676</w:t>
      </w:r>
    </w:p>
    <w:p w14:paraId="2EFDB5F1" w14:textId="1527EAFA" w:rsidR="00573A19" w:rsidRDefault="00573A19" w:rsidP="00573A19">
      <w:pPr>
        <w:widowControl w:val="0"/>
        <w:autoSpaceDE w:val="0"/>
        <w:autoSpaceDN w:val="0"/>
        <w:adjustRightInd w:val="0"/>
        <w:spacing w:line="240" w:lineRule="auto"/>
        <w:ind w:left="480" w:hanging="480"/>
        <w:rPr>
          <w:lang w:val="en-US"/>
        </w:rPr>
      </w:pPr>
      <w:r w:rsidRPr="00E23FA8">
        <w:rPr>
          <w:lang w:val="en-US"/>
        </w:rPr>
        <w:t>Wells, D. L. and Coppersmith, K. J.</w:t>
      </w:r>
      <w:r w:rsidR="00360A3E" w:rsidRPr="00E23FA8">
        <w:rPr>
          <w:lang w:val="en-US"/>
        </w:rPr>
        <w:t xml:space="preserve">, </w:t>
      </w:r>
      <w:r w:rsidRPr="00E23FA8">
        <w:rPr>
          <w:lang w:val="en-US"/>
        </w:rPr>
        <w:t>1994. New empirical relationships among magnitude, rupture length, rupture width, rupture area, and surface displacement, BSSA, 84, 974–1002.</w:t>
      </w:r>
    </w:p>
    <w:p w14:paraId="376E46BF" w14:textId="72399EDA" w:rsidR="003C4444" w:rsidRPr="00E23FA8" w:rsidRDefault="003C4444" w:rsidP="00573A19">
      <w:pPr>
        <w:widowControl w:val="0"/>
        <w:autoSpaceDE w:val="0"/>
        <w:autoSpaceDN w:val="0"/>
        <w:adjustRightInd w:val="0"/>
        <w:spacing w:line="240" w:lineRule="auto"/>
        <w:ind w:left="480" w:hanging="480"/>
        <w:rPr>
          <w:lang w:val="en-US"/>
        </w:rPr>
      </w:pPr>
      <w:r w:rsidRPr="003C4444">
        <w:rPr>
          <w:lang w:val="en-US"/>
        </w:rPr>
        <w:t>Worden, C. B., D. J. Wald, J. Sanborn, and E. M. Thompson, 2015, Development of an open-source hybrid global Vs30 model, Seismological Society of America Annual Meeting, 21-23 April, Pasadena,      California.</w:t>
      </w:r>
    </w:p>
    <w:p w14:paraId="211A5D23" w14:textId="12DE4007" w:rsidR="001374ED" w:rsidRPr="00E23FA8" w:rsidRDefault="001374ED" w:rsidP="001374ED">
      <w:pPr>
        <w:widowControl w:val="0"/>
        <w:autoSpaceDE w:val="0"/>
        <w:autoSpaceDN w:val="0"/>
        <w:adjustRightInd w:val="0"/>
        <w:spacing w:line="240" w:lineRule="auto"/>
        <w:ind w:left="480" w:hanging="480"/>
        <w:rPr>
          <w:lang w:val="en-US"/>
        </w:rPr>
      </w:pPr>
      <w:r w:rsidRPr="00E23FA8">
        <w:rPr>
          <w:lang w:val="en-US"/>
        </w:rPr>
        <w:t>Zubovich, A. V., Wang, X., Scherba, Y.G., Schelochkov, G.G., Reilinger, R., Reigber, C., Mosienko, O.I., Molnar, P., Michajljow, W., Makarov, V.I., Li, J., Kuzikov, S.I., Herring, T.A., Hamburger, M.W., Hager, B.H., Dang, Y., Bragin, V.D., Beisenbaev, R.T., 2010. GPS velocity field for the Tien Shan and surrounding regions. Tectonics 29, n/a-n/a. https://doi.org/10.1029/2010TC002772</w:t>
      </w:r>
    </w:p>
    <w:p w14:paraId="3213C877" w14:textId="7B8A579C" w:rsidR="00156734" w:rsidRPr="00A85F13" w:rsidRDefault="00FC47F8" w:rsidP="00E42ABC">
      <w:pPr>
        <w:widowControl w:val="0"/>
        <w:autoSpaceDE w:val="0"/>
        <w:autoSpaceDN w:val="0"/>
        <w:adjustRightInd w:val="0"/>
        <w:spacing w:line="240" w:lineRule="auto"/>
        <w:rPr>
          <w:sz w:val="22"/>
          <w:szCs w:val="22"/>
          <w:lang w:val="en-US" w:eastAsia="en-US"/>
        </w:rPr>
      </w:pPr>
      <w:r w:rsidRPr="00A85F13">
        <w:rPr>
          <w:lang w:val="en-US"/>
        </w:rPr>
        <w:fldChar w:fldCharType="end"/>
      </w:r>
      <w:bookmarkEnd w:id="186"/>
    </w:p>
    <w:p w14:paraId="183DC248" w14:textId="77777777" w:rsidR="00384226" w:rsidRPr="009539CD" w:rsidRDefault="00384226" w:rsidP="00F134DC">
      <w:pPr>
        <w:spacing w:line="240" w:lineRule="auto"/>
        <w:ind w:left="706" w:hanging="706"/>
        <w:rPr>
          <w:sz w:val="22"/>
          <w:szCs w:val="22"/>
          <w:lang w:val="en-US" w:eastAsia="en-US"/>
        </w:rPr>
      </w:pPr>
    </w:p>
    <w:sectPr w:rsidR="00384226" w:rsidRPr="009539CD" w:rsidSect="00152DF5">
      <w:headerReference w:type="even" r:id="rId118"/>
      <w:pgSz w:w="11906" w:h="16838"/>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763AFA" w14:textId="77777777" w:rsidR="006467AF" w:rsidRDefault="006467AF" w:rsidP="003D0A01">
      <w:r>
        <w:separator/>
      </w:r>
    </w:p>
    <w:p w14:paraId="6DC16D5F" w14:textId="77777777" w:rsidR="006467AF" w:rsidRDefault="006467AF" w:rsidP="003D0A01"/>
  </w:endnote>
  <w:endnote w:type="continuationSeparator" w:id="0">
    <w:p w14:paraId="4AEDEF01" w14:textId="77777777" w:rsidR="006467AF" w:rsidRDefault="006467AF" w:rsidP="003D0A01">
      <w:r>
        <w:continuationSeparator/>
      </w:r>
    </w:p>
    <w:p w14:paraId="24F6DDC5" w14:textId="77777777" w:rsidR="006467AF" w:rsidRDefault="006467AF" w:rsidP="003D0A01"/>
  </w:endnote>
  <w:endnote w:type="continuationNotice" w:id="1">
    <w:p w14:paraId="6A221749" w14:textId="77777777" w:rsidR="006467AF" w:rsidRDefault="006467A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Garamond">
    <w:panose1 w:val="02020404030301010803"/>
    <w:charset w:val="00"/>
    <w:family w:val="roman"/>
    <w:pitch w:val="variable"/>
    <w:sig w:usb0="00000287" w:usb1="00000002"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ACFF"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Narrow">
    <w:altName w:val="﷽﷽﷽﷽﷽﷽﷽﷽rrow"/>
    <w:panose1 w:val="020B0606020202030204"/>
    <w:charset w:val="00"/>
    <w:family w:val="swiss"/>
    <w:pitch w:val="variable"/>
    <w:sig w:usb0="00000287" w:usb1="00000800" w:usb2="00000000" w:usb3="00000000" w:csb0="0000009F" w:csb1="00000000"/>
  </w:font>
  <w:font w:name="Verdana">
    <w:panose1 w:val="020B0604030504040204"/>
    <w:charset w:val="00"/>
    <w:family w:val="swiss"/>
    <w:pitch w:val="variable"/>
    <w:sig w:usb0="A10006FF" w:usb1="4000205B" w:usb2="00000010" w:usb3="00000000" w:csb0="0000019F" w:csb1="00000000"/>
  </w:font>
  <w:font w:name="OILNIA+Arial,Italic">
    <w:altName w:val="Arial"/>
    <w:panose1 w:val="020B0604020202020204"/>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 w:name="MS ??">
    <w:altName w:val="Yu Gothic"/>
    <w:panose1 w:val="020B0604020202020204"/>
    <w:charset w:val="80"/>
    <w:family w:val="auto"/>
    <w:pitch w:val="variable"/>
    <w:sig w:usb0="00000000" w:usb1="08070000" w:usb2="00000010" w:usb3="00000000" w:csb0="00020000" w:csb1="00000000"/>
  </w:font>
  <w:font w:name="Book Antiqua">
    <w:panose1 w:val="02040602050305030304"/>
    <w:charset w:val="00"/>
    <w:family w:val="roman"/>
    <w:pitch w:val="variable"/>
    <w:sig w:usb0="00000287" w:usb1="00000000" w:usb2="00000000" w:usb3="00000000" w:csb0="0000009F" w:csb1="00000000"/>
  </w:font>
  <w:font w:name="Open Sans">
    <w:panose1 w:val="020B0604020202020204"/>
    <w:charset w:val="00"/>
    <w:family w:val="swiss"/>
    <w:pitch w:val="variable"/>
    <w:sig w:usb0="E00002EF" w:usb1="4000205B" w:usb2="00000028" w:usb3="00000000" w:csb0="0000019F" w:csb1="00000000"/>
  </w:font>
  <w:font w:name="Liberation Serif">
    <w:altName w:val="Times New Roman"/>
    <w:panose1 w:val="020B0604020202020204"/>
    <w:charset w:val="01"/>
    <w:family w:val="roman"/>
    <w:pitch w:val="variable"/>
  </w:font>
  <w:font w:name="Noto Sans CJK SC">
    <w:panose1 w:val="020B0604020202020204"/>
    <w:charset w:val="00"/>
    <w:family w:val="roman"/>
    <w:notTrueType/>
    <w:pitch w:val="default"/>
  </w:font>
  <w:font w:name="Lohit Devanagari">
    <w:altName w:val="Cambria"/>
    <w:panose1 w:val="020B0604020202020204"/>
    <w:charset w:val="00"/>
    <w:family w:val="roman"/>
    <w:notTrueType/>
    <w:pitch w:val="default"/>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Malgun Gothic">
    <w:panose1 w:val="020B0503020000020004"/>
    <w:charset w:val="81"/>
    <w:family w:val="swiss"/>
    <w:pitch w:val="variable"/>
    <w:sig w:usb0="9000002F" w:usb1="29D77CFB" w:usb2="00000012" w:usb3="00000000" w:csb0="0008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FB1422" w14:textId="77777777" w:rsidR="00E6101F" w:rsidRDefault="00E6101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E53CE5" w14:textId="7277D25A" w:rsidR="000347F4" w:rsidRPr="000870D3" w:rsidRDefault="000347F4" w:rsidP="000D6DDA">
    <w:pPr>
      <w:spacing w:line="240" w:lineRule="auto"/>
      <w:ind w:right="907"/>
      <w:rPr>
        <w:rFonts w:ascii="Malgun Gothic" w:eastAsia="Malgun Gothic" w:hAnsi="Malgun Gothic"/>
        <w:color w:val="808080" w:themeColor="background1" w:themeShade="80"/>
        <w:sz w:val="16"/>
        <w:szCs w:val="16"/>
        <w:lang w:val="en-US"/>
      </w:rPr>
    </w:pPr>
    <w:r>
      <w:rPr>
        <w:rFonts w:ascii="Malgun Gothic" w:eastAsia="Malgun Gothic" w:hAnsi="Malgun Gothic"/>
        <w:noProof/>
        <w:color w:val="808080" w:themeColor="background1" w:themeShade="80"/>
        <w:sz w:val="16"/>
        <w:szCs w:val="16"/>
        <w:lang w:val="it-IT" w:eastAsia="it-IT"/>
      </w:rPr>
      <w:drawing>
        <wp:anchor distT="0" distB="0" distL="114300" distR="114300" simplePos="0" relativeHeight="251658240" behindDoc="1" locked="0" layoutInCell="1" allowOverlap="1" wp14:anchorId="28AD930C" wp14:editId="363A2AC9">
          <wp:simplePos x="0" y="0"/>
          <wp:positionH relativeFrom="column">
            <wp:posOffset>-928771</wp:posOffset>
          </wp:positionH>
          <wp:positionV relativeFrom="paragraph">
            <wp:posOffset>-132950</wp:posOffset>
          </wp:positionV>
          <wp:extent cx="7562850" cy="1085850"/>
          <wp:effectExtent l="0" t="0" r="0" b="0"/>
          <wp:wrapNone/>
          <wp:docPr id="17" name="Immagin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andaReport_Bassa3.jpg"/>
                  <pic:cNvPicPr/>
                </pic:nvPicPr>
                <pic:blipFill>
                  <a:blip r:embed="rId1">
                    <a:extLst>
                      <a:ext uri="{28A0092B-C50C-407E-A947-70E740481C1C}">
                        <a14:useLocalDpi xmlns:a14="http://schemas.microsoft.com/office/drawing/2010/main" val="0"/>
                      </a:ext>
                    </a:extLst>
                  </a:blip>
                  <a:stretch>
                    <a:fillRect/>
                  </a:stretch>
                </pic:blipFill>
                <pic:spPr>
                  <a:xfrm>
                    <a:off x="0" y="0"/>
                    <a:ext cx="7562850" cy="1085850"/>
                  </a:xfrm>
                  <a:prstGeom prst="rect">
                    <a:avLst/>
                  </a:prstGeom>
                </pic:spPr>
              </pic:pic>
            </a:graphicData>
          </a:graphic>
          <wp14:sizeRelH relativeFrom="page">
            <wp14:pctWidth>0</wp14:pctWidth>
          </wp14:sizeRelH>
          <wp14:sizeRelV relativeFrom="page">
            <wp14:pctHeight>0</wp14:pctHeight>
          </wp14:sizeRelV>
        </wp:anchor>
      </w:drawing>
    </w:r>
  </w:p>
  <w:p w14:paraId="545E003F" w14:textId="36FC8EC9" w:rsidR="000347F4" w:rsidRPr="003D0A79" w:rsidRDefault="000347F4" w:rsidP="00AC672C">
    <w:pPr>
      <w:pStyle w:val="Footer"/>
      <w:tabs>
        <w:tab w:val="clear" w:pos="4819"/>
        <w:tab w:val="clear" w:pos="9638"/>
        <w:tab w:val="left" w:pos="2835"/>
        <w:tab w:val="right" w:pos="9070"/>
      </w:tabs>
      <w:rPr>
        <w:b/>
        <w:color w:val="FFFFFF" w:themeColor="background1"/>
        <w:sz w:val="28"/>
        <w:szCs w:val="28"/>
        <w:lang w:val="en-US"/>
      </w:rPr>
    </w:pPr>
    <w:r w:rsidRPr="00DC6A11">
      <w:rPr>
        <w:b/>
        <w:sz w:val="18"/>
        <w:szCs w:val="18"/>
        <w:lang w:val="en-US"/>
      </w:rPr>
      <w:tab/>
    </w:r>
    <w:r w:rsidR="003B1769">
      <w:rPr>
        <w:b/>
        <w:sz w:val="18"/>
        <w:szCs w:val="18"/>
        <w:lang w:val="en-US"/>
      </w:rPr>
      <w:t>DRAFT</w:t>
    </w:r>
    <w:r w:rsidRPr="00DC6A11">
      <w:rPr>
        <w:b/>
        <w:sz w:val="18"/>
        <w:szCs w:val="18"/>
        <w:lang w:val="en-US"/>
      </w:rPr>
      <w:t xml:space="preserve"> VERSION </w:t>
    </w:r>
    <w:r>
      <w:rPr>
        <w:b/>
        <w:sz w:val="18"/>
        <w:szCs w:val="18"/>
        <w:lang w:val="en-US"/>
      </w:rPr>
      <w:t xml:space="preserve">– 9 </w:t>
    </w:r>
    <w:r w:rsidR="00F91507">
      <w:rPr>
        <w:b/>
        <w:sz w:val="18"/>
        <w:szCs w:val="18"/>
        <w:lang w:val="en-US"/>
      </w:rPr>
      <w:t>September</w:t>
    </w:r>
    <w:r>
      <w:rPr>
        <w:b/>
        <w:sz w:val="18"/>
        <w:szCs w:val="18"/>
        <w:lang w:val="en-US"/>
      </w:rPr>
      <w:t xml:space="preserve"> 2021</w:t>
    </w:r>
    <w:r>
      <w:rPr>
        <w:b/>
        <w:color w:val="FFFFFF" w:themeColor="background1"/>
        <w:sz w:val="28"/>
        <w:szCs w:val="28"/>
        <w:lang w:val="en-US"/>
      </w:rPr>
      <w:tab/>
    </w:r>
    <w:r w:rsidRPr="003D0A79">
      <w:rPr>
        <w:b/>
        <w:color w:val="FFFFFF" w:themeColor="background1"/>
        <w:sz w:val="28"/>
        <w:szCs w:val="28"/>
        <w:lang w:val="en-US"/>
      </w:rPr>
      <w:fldChar w:fldCharType="begin"/>
    </w:r>
    <w:r w:rsidRPr="003D0A79">
      <w:rPr>
        <w:b/>
        <w:color w:val="FFFFFF" w:themeColor="background1"/>
        <w:sz w:val="28"/>
        <w:szCs w:val="28"/>
        <w:lang w:val="en-US"/>
      </w:rPr>
      <w:instrText>PAGE   \* MERGEFORMAT</w:instrText>
    </w:r>
    <w:r w:rsidRPr="003D0A79">
      <w:rPr>
        <w:b/>
        <w:color w:val="FFFFFF" w:themeColor="background1"/>
        <w:sz w:val="28"/>
        <w:szCs w:val="28"/>
        <w:lang w:val="en-US"/>
      </w:rPr>
      <w:fldChar w:fldCharType="separate"/>
    </w:r>
    <w:r>
      <w:rPr>
        <w:b/>
        <w:noProof/>
        <w:color w:val="FFFFFF" w:themeColor="background1"/>
        <w:sz w:val="28"/>
        <w:szCs w:val="28"/>
        <w:lang w:val="en-US"/>
      </w:rPr>
      <w:t>I</w:t>
    </w:r>
    <w:r w:rsidRPr="003D0A79">
      <w:rPr>
        <w:b/>
        <w:color w:val="FFFFFF" w:themeColor="background1"/>
        <w:sz w:val="28"/>
        <w:szCs w:val="28"/>
        <w:lang w:val="en-US"/>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b/>
        <w:noProof/>
        <w:color w:val="FFFFFF" w:themeColor="background1"/>
        <w:sz w:val="28"/>
        <w:szCs w:val="28"/>
        <w:lang w:val="en-US"/>
      </w:rPr>
      <w:id w:val="919829643"/>
      <w:docPartObj>
        <w:docPartGallery w:val="Page Numbers (Bottom of Page)"/>
        <w:docPartUnique/>
      </w:docPartObj>
    </w:sdtPr>
    <w:sdtEndPr/>
    <w:sdtContent>
      <w:p w14:paraId="161ADE42" w14:textId="0149E5C5" w:rsidR="000347F4" w:rsidRPr="00B22C3D" w:rsidRDefault="000347F4" w:rsidP="00675C8A">
        <w:pPr>
          <w:pStyle w:val="Footer"/>
          <w:framePr w:wrap="none" w:vAnchor="text" w:hAnchor="page" w:x="10215" w:y="19"/>
          <w:rPr>
            <w:b/>
            <w:noProof/>
            <w:color w:val="FFFFFF" w:themeColor="background1"/>
            <w:sz w:val="28"/>
            <w:szCs w:val="28"/>
            <w:lang w:val="en-US"/>
          </w:rPr>
        </w:pPr>
        <w:r w:rsidRPr="00B22C3D">
          <w:rPr>
            <w:b/>
            <w:noProof/>
            <w:color w:val="FFFFFF" w:themeColor="background1"/>
            <w:sz w:val="28"/>
            <w:szCs w:val="28"/>
            <w:lang w:val="en-US"/>
          </w:rPr>
          <w:fldChar w:fldCharType="begin"/>
        </w:r>
        <w:r w:rsidRPr="00B22C3D">
          <w:rPr>
            <w:b/>
            <w:noProof/>
            <w:color w:val="FFFFFF" w:themeColor="background1"/>
            <w:sz w:val="28"/>
            <w:szCs w:val="28"/>
            <w:lang w:val="en-US"/>
          </w:rPr>
          <w:instrText xml:space="preserve"> PAGE </w:instrText>
        </w:r>
        <w:r w:rsidRPr="00B22C3D">
          <w:rPr>
            <w:b/>
            <w:noProof/>
            <w:color w:val="FFFFFF" w:themeColor="background1"/>
            <w:sz w:val="28"/>
            <w:szCs w:val="28"/>
            <w:lang w:val="en-US"/>
          </w:rPr>
          <w:fldChar w:fldCharType="separate"/>
        </w:r>
        <w:r w:rsidRPr="00B22C3D">
          <w:rPr>
            <w:b/>
            <w:color w:val="FFFFFF" w:themeColor="background1"/>
            <w:sz w:val="28"/>
            <w:szCs w:val="28"/>
            <w:lang w:val="en-US"/>
          </w:rPr>
          <w:t>1</w:t>
        </w:r>
        <w:r w:rsidRPr="00B22C3D">
          <w:rPr>
            <w:b/>
            <w:noProof/>
            <w:color w:val="FFFFFF" w:themeColor="background1"/>
            <w:sz w:val="28"/>
            <w:szCs w:val="28"/>
            <w:lang w:val="en-US"/>
          </w:rPr>
          <w:fldChar w:fldCharType="end"/>
        </w:r>
      </w:p>
    </w:sdtContent>
  </w:sdt>
  <w:p w14:paraId="78DCE108" w14:textId="48E69A43" w:rsidR="000347F4" w:rsidRPr="00B22C3D" w:rsidRDefault="000347F4" w:rsidP="00B22C3D">
    <w:pPr>
      <w:pStyle w:val="Footer"/>
      <w:ind w:right="360"/>
      <w:jc w:val="center"/>
      <w:rPr>
        <w:b/>
        <w:sz w:val="18"/>
        <w:szCs w:val="18"/>
        <w:lang w:val="en-US"/>
      </w:rPr>
    </w:pPr>
    <w:r>
      <w:rPr>
        <w:rFonts w:ascii="Malgun Gothic" w:eastAsia="Malgun Gothic" w:hAnsi="Malgun Gothic"/>
        <w:noProof/>
        <w:color w:val="808080" w:themeColor="background1" w:themeShade="80"/>
        <w:sz w:val="16"/>
        <w:szCs w:val="16"/>
        <w:lang w:val="it-IT" w:eastAsia="it-IT"/>
      </w:rPr>
      <w:drawing>
        <wp:anchor distT="0" distB="0" distL="114300" distR="114300" simplePos="0" relativeHeight="251675648" behindDoc="1" locked="0" layoutInCell="1" allowOverlap="1" wp14:anchorId="1A79AA66" wp14:editId="62E31A3A">
          <wp:simplePos x="0" y="0"/>
          <wp:positionH relativeFrom="column">
            <wp:posOffset>-932815</wp:posOffset>
          </wp:positionH>
          <wp:positionV relativeFrom="paragraph">
            <wp:posOffset>-474345</wp:posOffset>
          </wp:positionV>
          <wp:extent cx="7562850" cy="1085850"/>
          <wp:effectExtent l="0" t="0" r="0" b="0"/>
          <wp:wrapNone/>
          <wp:docPr id="38" name="Immagin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andaReport_Bassa3.jpg"/>
                  <pic:cNvPicPr/>
                </pic:nvPicPr>
                <pic:blipFill>
                  <a:blip r:embed="rId1">
                    <a:extLst>
                      <a:ext uri="{28A0092B-C50C-407E-A947-70E740481C1C}">
                        <a14:useLocalDpi xmlns:a14="http://schemas.microsoft.com/office/drawing/2010/main" val="0"/>
                      </a:ext>
                    </a:extLst>
                  </a:blip>
                  <a:stretch>
                    <a:fillRect/>
                  </a:stretch>
                </pic:blipFill>
                <pic:spPr>
                  <a:xfrm>
                    <a:off x="0" y="0"/>
                    <a:ext cx="7562850" cy="1085850"/>
                  </a:xfrm>
                  <a:prstGeom prst="rect">
                    <a:avLst/>
                  </a:prstGeom>
                </pic:spPr>
              </pic:pic>
            </a:graphicData>
          </a:graphic>
          <wp14:sizeRelH relativeFrom="page">
            <wp14:pctWidth>0</wp14:pctWidth>
          </wp14:sizeRelH>
          <wp14:sizeRelV relativeFrom="page">
            <wp14:pctHeight>0</wp14:pctHeight>
          </wp14:sizeRelV>
        </wp:anchor>
      </w:drawing>
    </w:r>
    <w:r>
      <w:rPr>
        <w:rFonts w:ascii="Malgun Gothic" w:eastAsia="Malgun Gothic" w:hAnsi="Malgun Gothic"/>
        <w:noProof/>
        <w:color w:val="808080" w:themeColor="background1" w:themeShade="80"/>
        <w:sz w:val="16"/>
        <w:szCs w:val="16"/>
        <w:lang w:val="it-IT" w:eastAsia="it-IT"/>
      </w:rPr>
      <w:drawing>
        <wp:anchor distT="0" distB="0" distL="114300" distR="114300" simplePos="0" relativeHeight="251673600" behindDoc="1" locked="0" layoutInCell="1" allowOverlap="1" wp14:anchorId="226FF0CC" wp14:editId="6DF4FF9A">
          <wp:simplePos x="0" y="0"/>
          <wp:positionH relativeFrom="column">
            <wp:posOffset>-6338170</wp:posOffset>
          </wp:positionH>
          <wp:positionV relativeFrom="paragraph">
            <wp:posOffset>2630179</wp:posOffset>
          </wp:positionV>
          <wp:extent cx="7562850" cy="1085850"/>
          <wp:effectExtent l="0" t="0" r="6350" b="6350"/>
          <wp:wrapNone/>
          <wp:docPr id="47" name="Immagin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andaReport_Bassa3.jpg"/>
                  <pic:cNvPicPr/>
                </pic:nvPicPr>
                <pic:blipFill>
                  <a:blip r:embed="rId1">
                    <a:extLst>
                      <a:ext uri="{28A0092B-C50C-407E-A947-70E740481C1C}">
                        <a14:useLocalDpi xmlns:a14="http://schemas.microsoft.com/office/drawing/2010/main" val="0"/>
                      </a:ext>
                    </a:extLst>
                  </a:blip>
                  <a:stretch>
                    <a:fillRect/>
                  </a:stretch>
                </pic:blipFill>
                <pic:spPr>
                  <a:xfrm>
                    <a:off x="0" y="0"/>
                    <a:ext cx="7562850" cy="1085850"/>
                  </a:xfrm>
                  <a:prstGeom prst="rect">
                    <a:avLst/>
                  </a:prstGeom>
                </pic:spPr>
              </pic:pic>
            </a:graphicData>
          </a:graphic>
          <wp14:sizeRelH relativeFrom="page">
            <wp14:pctWidth>0</wp14:pctWidth>
          </wp14:sizeRelH>
          <wp14:sizeRelV relativeFrom="page">
            <wp14:pctHeight>0</wp14:pctHeight>
          </wp14:sizeRelV>
        </wp:anchor>
      </w:drawing>
    </w:r>
    <w:r w:rsidRPr="00B22C3D">
      <w:rPr>
        <w:b/>
        <w:sz w:val="18"/>
        <w:szCs w:val="18"/>
        <w:lang w:val="en-US"/>
      </w:rPr>
      <w:t>FINAL VERSION – 22 January 2021</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01E0074" w14:textId="77777777" w:rsidR="006467AF" w:rsidRDefault="006467AF" w:rsidP="003D0A01">
      <w:r>
        <w:separator/>
      </w:r>
    </w:p>
    <w:p w14:paraId="1A040D60" w14:textId="77777777" w:rsidR="006467AF" w:rsidRDefault="006467AF" w:rsidP="003D0A01"/>
  </w:footnote>
  <w:footnote w:type="continuationSeparator" w:id="0">
    <w:p w14:paraId="1B9FBA53" w14:textId="77777777" w:rsidR="006467AF" w:rsidRDefault="006467AF" w:rsidP="003D0A01">
      <w:r>
        <w:continuationSeparator/>
      </w:r>
    </w:p>
    <w:p w14:paraId="59BBD09A" w14:textId="77777777" w:rsidR="006467AF" w:rsidRDefault="006467AF" w:rsidP="003D0A01"/>
  </w:footnote>
  <w:footnote w:type="continuationNotice" w:id="1">
    <w:p w14:paraId="1A71EDED" w14:textId="77777777" w:rsidR="006467AF" w:rsidRDefault="006467AF">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608AF4" w14:textId="77777777" w:rsidR="00E6101F" w:rsidRDefault="00E6101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BE0AA2" w14:textId="6E417D7F" w:rsidR="000347F4" w:rsidRPr="00265EC2" w:rsidRDefault="000347F4" w:rsidP="00826163">
    <w:pPr>
      <w:pStyle w:val="Header"/>
      <w:rPr>
        <w:color w:val="A5A5A5"/>
        <w:sz w:val="19"/>
        <w:szCs w:val="19"/>
      </w:rPr>
    </w:pPr>
    <w:r w:rsidRPr="00265EC2">
      <w:rPr>
        <w:noProof/>
        <w:color w:val="A5A5A5"/>
        <w:sz w:val="19"/>
        <w:szCs w:val="19"/>
        <w:lang w:val="it-IT" w:eastAsia="it-IT"/>
      </w:rPr>
      <w:drawing>
        <wp:anchor distT="0" distB="0" distL="114300" distR="114300" simplePos="0" relativeHeight="251665408" behindDoc="1" locked="0" layoutInCell="1" allowOverlap="1" wp14:anchorId="30977D47" wp14:editId="4F730500">
          <wp:simplePos x="0" y="0"/>
          <wp:positionH relativeFrom="column">
            <wp:posOffset>-718820</wp:posOffset>
          </wp:positionH>
          <wp:positionV relativeFrom="paragraph">
            <wp:posOffset>334010</wp:posOffset>
          </wp:positionV>
          <wp:extent cx="10035540" cy="99060"/>
          <wp:effectExtent l="0" t="0" r="3810" b="0"/>
          <wp:wrapNone/>
          <wp:docPr id="3" name="Immagin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BandaReport_Bassa4.jpg"/>
                  <pic:cNvPicPr/>
                </pic:nvPicPr>
                <pic:blipFill>
                  <a:blip r:embed="rId1"/>
                  <a:stretch>
                    <a:fillRect/>
                  </a:stretch>
                </pic:blipFill>
                <pic:spPr>
                  <a:xfrm>
                    <a:off x="0" y="0"/>
                    <a:ext cx="10035540" cy="99060"/>
                  </a:xfrm>
                  <a:prstGeom prst="rect">
                    <a:avLst/>
                  </a:prstGeom>
                </pic:spPr>
              </pic:pic>
            </a:graphicData>
          </a:graphic>
          <wp14:sizeRelH relativeFrom="page">
            <wp14:pctWidth>0</wp14:pctWidth>
          </wp14:sizeRelH>
          <wp14:sizeRelV relativeFrom="page">
            <wp14:pctHeight>0</wp14:pctHeight>
          </wp14:sizeRelV>
        </wp:anchor>
      </w:drawing>
    </w:r>
    <w:r w:rsidRPr="00265EC2">
      <w:rPr>
        <w:noProof/>
        <w:color w:val="A5A5A5"/>
        <w:sz w:val="19"/>
        <w:szCs w:val="19"/>
        <w:lang w:val="it-IT" w:eastAsia="it-IT"/>
      </w:rPr>
      <w:drawing>
        <wp:anchor distT="0" distB="0" distL="114300" distR="114300" simplePos="0" relativeHeight="251663360" behindDoc="1" locked="0" layoutInCell="1" allowOverlap="1" wp14:anchorId="30977D47" wp14:editId="70F97CC7">
          <wp:simplePos x="0" y="0"/>
          <wp:positionH relativeFrom="column">
            <wp:posOffset>-718820</wp:posOffset>
          </wp:positionH>
          <wp:positionV relativeFrom="paragraph">
            <wp:posOffset>334010</wp:posOffset>
          </wp:positionV>
          <wp:extent cx="10035540" cy="99060"/>
          <wp:effectExtent l="0" t="0" r="3810" b="0"/>
          <wp:wrapNone/>
          <wp:docPr id="7" name="Immagin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BandaReport_Bassa4.jpg"/>
                  <pic:cNvPicPr/>
                </pic:nvPicPr>
                <pic:blipFill>
                  <a:blip r:embed="rId1"/>
                  <a:stretch>
                    <a:fillRect/>
                  </a:stretch>
                </pic:blipFill>
                <pic:spPr>
                  <a:xfrm>
                    <a:off x="0" y="0"/>
                    <a:ext cx="10035540" cy="99060"/>
                  </a:xfrm>
                  <a:prstGeom prst="rect">
                    <a:avLst/>
                  </a:prstGeom>
                </pic:spPr>
              </pic:pic>
            </a:graphicData>
          </a:graphic>
          <wp14:sizeRelH relativeFrom="page">
            <wp14:pctWidth>0</wp14:pctWidth>
          </wp14:sizeRelH>
          <wp14:sizeRelV relativeFrom="page">
            <wp14:pctHeight>0</wp14:pctHeight>
          </wp14:sizeRelV>
        </wp:anchor>
      </w:drawing>
    </w:r>
    <w:r w:rsidRPr="00265EC2">
      <w:rPr>
        <w:noProof/>
        <w:color w:val="A5A5A5"/>
        <w:sz w:val="19"/>
        <w:szCs w:val="19"/>
        <w:lang w:val="it-IT" w:eastAsia="it-IT"/>
      </w:rPr>
      <w:drawing>
        <wp:anchor distT="0" distB="0" distL="114300" distR="114300" simplePos="0" relativeHeight="251659264" behindDoc="1" locked="0" layoutInCell="1" allowOverlap="1" wp14:anchorId="30977D47" wp14:editId="7324AD6C">
          <wp:simplePos x="0" y="0"/>
          <wp:positionH relativeFrom="column">
            <wp:posOffset>-702310</wp:posOffset>
          </wp:positionH>
          <wp:positionV relativeFrom="paragraph">
            <wp:posOffset>342265</wp:posOffset>
          </wp:positionV>
          <wp:extent cx="9730740" cy="114300"/>
          <wp:effectExtent l="0" t="0" r="3810" b="0"/>
          <wp:wrapNone/>
          <wp:docPr id="9" name="Immagin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BandaReport_Bassa4.jpg"/>
                  <pic:cNvPicPr/>
                </pic:nvPicPr>
                <pic:blipFill>
                  <a:blip r:embed="rId1"/>
                  <a:stretch>
                    <a:fillRect/>
                  </a:stretch>
                </pic:blipFill>
                <pic:spPr>
                  <a:xfrm>
                    <a:off x="0" y="0"/>
                    <a:ext cx="9730740" cy="114300"/>
                  </a:xfrm>
                  <a:prstGeom prst="rect">
                    <a:avLst/>
                  </a:prstGeom>
                </pic:spPr>
              </pic:pic>
            </a:graphicData>
          </a:graphic>
          <wp14:sizeRelH relativeFrom="page">
            <wp14:pctWidth>0</wp14:pctWidth>
          </wp14:sizeRelH>
          <wp14:sizeRelV relativeFrom="page">
            <wp14:pctHeight>0</wp14:pctHeight>
          </wp14:sizeRelV>
        </wp:anchor>
      </w:drawing>
    </w:r>
    <w:r w:rsidRPr="00265EC2">
      <w:rPr>
        <w:color w:val="A5A5A5"/>
        <w:sz w:val="19"/>
        <w:szCs w:val="19"/>
      </w:rPr>
      <w:t>Regionally consistent risk assessment for earthquakes and floods and selective landslide scenario analysis for strengthening financial resilience and accelerating risk reduction in Central Asia (SFRARR Central Asia disaster risk assessment’)</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A1CAC0" w14:textId="363534B1" w:rsidR="000347F4" w:rsidRPr="00265EC2" w:rsidRDefault="000347F4" w:rsidP="001A53FD">
    <w:pPr>
      <w:pStyle w:val="Header"/>
      <w:rPr>
        <w:color w:val="A5A5A5"/>
        <w:sz w:val="19"/>
        <w:szCs w:val="19"/>
      </w:rPr>
    </w:pPr>
    <w:r w:rsidRPr="00265EC2">
      <w:rPr>
        <w:noProof/>
        <w:color w:val="A5A5A5"/>
        <w:sz w:val="19"/>
        <w:szCs w:val="19"/>
        <w:lang w:val="it-IT" w:eastAsia="it-IT"/>
      </w:rPr>
      <w:drawing>
        <wp:anchor distT="0" distB="0" distL="114300" distR="114300" simplePos="0" relativeHeight="251671552" behindDoc="1" locked="0" layoutInCell="1" allowOverlap="1" wp14:anchorId="49347B7F" wp14:editId="718B049D">
          <wp:simplePos x="0" y="0"/>
          <wp:positionH relativeFrom="column">
            <wp:posOffset>-718820</wp:posOffset>
          </wp:positionH>
          <wp:positionV relativeFrom="paragraph">
            <wp:posOffset>334010</wp:posOffset>
          </wp:positionV>
          <wp:extent cx="10035540" cy="99060"/>
          <wp:effectExtent l="0" t="0" r="3810" b="0"/>
          <wp:wrapNone/>
          <wp:docPr id="21" name="Immagin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BandaReport_Bassa4.jpg"/>
                  <pic:cNvPicPr/>
                </pic:nvPicPr>
                <pic:blipFill>
                  <a:blip r:embed="rId1"/>
                  <a:stretch>
                    <a:fillRect/>
                  </a:stretch>
                </pic:blipFill>
                <pic:spPr>
                  <a:xfrm>
                    <a:off x="0" y="0"/>
                    <a:ext cx="10035540" cy="99060"/>
                  </a:xfrm>
                  <a:prstGeom prst="rect">
                    <a:avLst/>
                  </a:prstGeom>
                </pic:spPr>
              </pic:pic>
            </a:graphicData>
          </a:graphic>
          <wp14:sizeRelH relativeFrom="page">
            <wp14:pctWidth>0</wp14:pctWidth>
          </wp14:sizeRelH>
          <wp14:sizeRelV relativeFrom="page">
            <wp14:pctHeight>0</wp14:pctHeight>
          </wp14:sizeRelV>
        </wp:anchor>
      </w:drawing>
    </w:r>
    <w:r w:rsidRPr="00265EC2">
      <w:rPr>
        <w:noProof/>
        <w:color w:val="A5A5A5"/>
        <w:sz w:val="19"/>
        <w:szCs w:val="19"/>
        <w:lang w:val="it-IT" w:eastAsia="it-IT"/>
      </w:rPr>
      <w:drawing>
        <wp:anchor distT="0" distB="0" distL="114300" distR="114300" simplePos="0" relativeHeight="251670528" behindDoc="1" locked="0" layoutInCell="1" allowOverlap="1" wp14:anchorId="3221B69C" wp14:editId="52675284">
          <wp:simplePos x="0" y="0"/>
          <wp:positionH relativeFrom="column">
            <wp:posOffset>-718820</wp:posOffset>
          </wp:positionH>
          <wp:positionV relativeFrom="paragraph">
            <wp:posOffset>334010</wp:posOffset>
          </wp:positionV>
          <wp:extent cx="10035540" cy="99060"/>
          <wp:effectExtent l="0" t="0" r="3810" b="0"/>
          <wp:wrapNone/>
          <wp:docPr id="29" name="Immagin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BandaReport_Bassa4.jpg"/>
                  <pic:cNvPicPr/>
                </pic:nvPicPr>
                <pic:blipFill>
                  <a:blip r:embed="rId1"/>
                  <a:stretch>
                    <a:fillRect/>
                  </a:stretch>
                </pic:blipFill>
                <pic:spPr>
                  <a:xfrm>
                    <a:off x="0" y="0"/>
                    <a:ext cx="10035540" cy="99060"/>
                  </a:xfrm>
                  <a:prstGeom prst="rect">
                    <a:avLst/>
                  </a:prstGeom>
                </pic:spPr>
              </pic:pic>
            </a:graphicData>
          </a:graphic>
          <wp14:sizeRelH relativeFrom="page">
            <wp14:pctWidth>0</wp14:pctWidth>
          </wp14:sizeRelH>
          <wp14:sizeRelV relativeFrom="page">
            <wp14:pctHeight>0</wp14:pctHeight>
          </wp14:sizeRelV>
        </wp:anchor>
      </w:drawing>
    </w:r>
    <w:r w:rsidRPr="00265EC2">
      <w:rPr>
        <w:noProof/>
        <w:color w:val="A5A5A5"/>
        <w:sz w:val="19"/>
        <w:szCs w:val="19"/>
        <w:lang w:val="it-IT" w:eastAsia="it-IT"/>
      </w:rPr>
      <w:drawing>
        <wp:anchor distT="0" distB="0" distL="114300" distR="114300" simplePos="0" relativeHeight="251669504" behindDoc="1" locked="0" layoutInCell="1" allowOverlap="1" wp14:anchorId="60D5759B" wp14:editId="780DAB79">
          <wp:simplePos x="0" y="0"/>
          <wp:positionH relativeFrom="column">
            <wp:posOffset>-702310</wp:posOffset>
          </wp:positionH>
          <wp:positionV relativeFrom="paragraph">
            <wp:posOffset>342265</wp:posOffset>
          </wp:positionV>
          <wp:extent cx="9730740" cy="114300"/>
          <wp:effectExtent l="0" t="0" r="3810" b="0"/>
          <wp:wrapNone/>
          <wp:docPr id="36" name="Immagin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BandaReport_Bassa4.jpg"/>
                  <pic:cNvPicPr/>
                </pic:nvPicPr>
                <pic:blipFill>
                  <a:blip r:embed="rId1"/>
                  <a:stretch>
                    <a:fillRect/>
                  </a:stretch>
                </pic:blipFill>
                <pic:spPr>
                  <a:xfrm>
                    <a:off x="0" y="0"/>
                    <a:ext cx="9730740" cy="114300"/>
                  </a:xfrm>
                  <a:prstGeom prst="rect">
                    <a:avLst/>
                  </a:prstGeom>
                </pic:spPr>
              </pic:pic>
            </a:graphicData>
          </a:graphic>
          <wp14:sizeRelH relativeFrom="page">
            <wp14:pctWidth>0</wp14:pctWidth>
          </wp14:sizeRelH>
          <wp14:sizeRelV relativeFrom="page">
            <wp14:pctHeight>0</wp14:pctHeight>
          </wp14:sizeRelV>
        </wp:anchor>
      </w:drawing>
    </w:r>
    <w:r w:rsidRPr="00265EC2">
      <w:rPr>
        <w:color w:val="A5A5A5"/>
        <w:sz w:val="19"/>
        <w:szCs w:val="19"/>
      </w:rPr>
      <w:t>Regionally consistent risk assessment for earthquakes and floods and selective landslide scenario analysis for strengthening financial resilience and accelerating risk reduction in Central Asia (SFRARR Central Asia disaster risk assessment’)</w:t>
    </w:r>
  </w:p>
  <w:p w14:paraId="5D525D54" w14:textId="526A08F6" w:rsidR="000347F4" w:rsidRDefault="000347F4">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C107B9" w14:textId="77777777" w:rsidR="000347F4" w:rsidRDefault="000347F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FC4C9A4A"/>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931C0290"/>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B9744AB4"/>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387C7B1C"/>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0C0EAFAA"/>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9E1639D2"/>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8610B8D4"/>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21CABC92"/>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7C44A19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AABEA70C"/>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0266A6B"/>
    <w:multiLevelType w:val="hybridMultilevel"/>
    <w:tmpl w:val="9B127A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002B2191"/>
    <w:multiLevelType w:val="hybridMultilevel"/>
    <w:tmpl w:val="F266ECC4"/>
    <w:lvl w:ilvl="0" w:tplc="0409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2" w15:restartNumberingAfterBreak="0">
    <w:nsid w:val="05BF2E75"/>
    <w:multiLevelType w:val="hybridMultilevel"/>
    <w:tmpl w:val="F522C8A0"/>
    <w:lvl w:ilvl="0" w:tplc="0410001B">
      <w:start w:val="1"/>
      <w:numFmt w:val="lowerRoman"/>
      <w:lvlText w:val="%1."/>
      <w:lvlJc w:val="righ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3" w15:restartNumberingAfterBreak="0">
    <w:nsid w:val="06AE77AD"/>
    <w:multiLevelType w:val="hybridMultilevel"/>
    <w:tmpl w:val="A2C84C60"/>
    <w:lvl w:ilvl="0" w:tplc="05D0464A">
      <w:start w:val="1"/>
      <w:numFmt w:val="bullet"/>
      <w:pStyle w:val="ListParagraph"/>
      <w:lvlText w:val=""/>
      <w:lvlJc w:val="left"/>
      <w:pPr>
        <w:ind w:left="720" w:hanging="360"/>
      </w:pPr>
      <w:rPr>
        <w:rFonts w:ascii="Symbol" w:hAnsi="Symbol" w:hint="default"/>
      </w:rPr>
    </w:lvl>
    <w:lvl w:ilvl="1" w:tplc="0410001B">
      <w:start w:val="1"/>
      <w:numFmt w:val="lowerRoman"/>
      <w:lvlText w:val="%2."/>
      <w:lvlJc w:val="right"/>
      <w:pPr>
        <w:ind w:left="1440" w:hanging="360"/>
      </w:pPr>
      <w:rPr>
        <w:rFont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0812431E"/>
    <w:multiLevelType w:val="hybridMultilevel"/>
    <w:tmpl w:val="3D8EDA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3E1592D"/>
    <w:multiLevelType w:val="hybridMultilevel"/>
    <w:tmpl w:val="A1C6B0A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19A87F77"/>
    <w:multiLevelType w:val="multilevel"/>
    <w:tmpl w:val="82A0D6A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19B7359E"/>
    <w:multiLevelType w:val="multilevel"/>
    <w:tmpl w:val="D456660C"/>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asciiTheme="majorHAnsi" w:hAnsiTheme="majorHAnsi" w:cs="Arial"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ind w:left="1288"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8" w15:restartNumberingAfterBreak="0">
    <w:nsid w:val="1B5F44D3"/>
    <w:multiLevelType w:val="hybridMultilevel"/>
    <w:tmpl w:val="5A0E5EF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15:restartNumberingAfterBreak="0">
    <w:nsid w:val="1C651017"/>
    <w:multiLevelType w:val="multilevel"/>
    <w:tmpl w:val="C6EE3BB0"/>
    <w:lvl w:ilvl="0">
      <w:start w:val="1"/>
      <w:numFmt w:val="bullet"/>
      <w:lvlText w:val="-"/>
      <w:lvlJc w:val="left"/>
      <w:pPr>
        <w:ind w:left="720" w:hanging="360"/>
      </w:pPr>
      <w:rPr>
        <w:rFonts w:ascii="Cambria" w:hAnsi="Cambria"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0" w15:restartNumberingAfterBreak="0">
    <w:nsid w:val="21921F52"/>
    <w:multiLevelType w:val="hybridMultilevel"/>
    <w:tmpl w:val="727C662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1" w15:restartNumberingAfterBreak="0">
    <w:nsid w:val="22CB6D1A"/>
    <w:multiLevelType w:val="hybridMultilevel"/>
    <w:tmpl w:val="614860B6"/>
    <w:lvl w:ilvl="0" w:tplc="89505A1C">
      <w:start w:val="10"/>
      <w:numFmt w:val="bullet"/>
      <w:lvlText w:val="-"/>
      <w:lvlJc w:val="left"/>
      <w:pPr>
        <w:ind w:left="720" w:hanging="360"/>
      </w:pPr>
      <w:rPr>
        <w:rFonts w:ascii="Garamond" w:eastAsia="MS Mincho" w:hAnsi="Garamond" w:cs="Times New Roman"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15:restartNumberingAfterBreak="0">
    <w:nsid w:val="23953EDA"/>
    <w:multiLevelType w:val="hybridMultilevel"/>
    <w:tmpl w:val="EA1CD4EE"/>
    <w:lvl w:ilvl="0" w:tplc="04100001">
      <w:start w:val="1"/>
      <w:numFmt w:val="bullet"/>
      <w:lvlText w:val=""/>
      <w:lvlJc w:val="left"/>
      <w:pPr>
        <w:ind w:left="720" w:hanging="360"/>
      </w:pPr>
      <w:rPr>
        <w:rFonts w:ascii="Symbol" w:hAnsi="Symbol" w:hint="default"/>
      </w:rPr>
    </w:lvl>
    <w:lvl w:ilvl="1" w:tplc="D1CE6810">
      <w:numFmt w:val="bullet"/>
      <w:lvlText w:val="-"/>
      <w:lvlJc w:val="left"/>
      <w:pPr>
        <w:ind w:left="1440" w:hanging="360"/>
      </w:pPr>
      <w:rPr>
        <w:rFonts w:ascii="Cambria" w:eastAsia="Times New Roman" w:hAnsi="Cambria" w:cs="Times New Roman"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3" w15:restartNumberingAfterBreak="0">
    <w:nsid w:val="25FC5B52"/>
    <w:multiLevelType w:val="hybridMultilevel"/>
    <w:tmpl w:val="3160BBBE"/>
    <w:lvl w:ilvl="0" w:tplc="89505A1C">
      <w:start w:val="10"/>
      <w:numFmt w:val="bullet"/>
      <w:lvlText w:val="-"/>
      <w:lvlJc w:val="left"/>
      <w:pPr>
        <w:ind w:left="720" w:hanging="360"/>
      </w:pPr>
      <w:rPr>
        <w:rFonts w:ascii="Garamond" w:eastAsia="MS Mincho" w:hAnsi="Garamond"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4" w15:restartNumberingAfterBreak="0">
    <w:nsid w:val="26246303"/>
    <w:multiLevelType w:val="hybridMultilevel"/>
    <w:tmpl w:val="0E7061A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2780179B"/>
    <w:multiLevelType w:val="hybridMultilevel"/>
    <w:tmpl w:val="85E29A8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6" w15:restartNumberingAfterBreak="0">
    <w:nsid w:val="2CC005C2"/>
    <w:multiLevelType w:val="hybridMultilevel"/>
    <w:tmpl w:val="2BA00918"/>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7" w15:restartNumberingAfterBreak="0">
    <w:nsid w:val="2E8553A7"/>
    <w:multiLevelType w:val="hybridMultilevel"/>
    <w:tmpl w:val="030C29D6"/>
    <w:lvl w:ilvl="0" w:tplc="D1CE6810">
      <w:numFmt w:val="bullet"/>
      <w:lvlText w:val="-"/>
      <w:lvlJc w:val="left"/>
      <w:pPr>
        <w:ind w:left="720" w:hanging="360"/>
      </w:pPr>
      <w:rPr>
        <w:rFonts w:ascii="Cambria" w:eastAsia="Times New Roman" w:hAnsi="Cambria" w:cs="Times New Roman" w:hint="default"/>
      </w:rPr>
    </w:lvl>
    <w:lvl w:ilvl="1" w:tplc="D1CE6810">
      <w:numFmt w:val="bullet"/>
      <w:lvlText w:val="-"/>
      <w:lvlJc w:val="left"/>
      <w:pPr>
        <w:ind w:left="1440" w:hanging="360"/>
      </w:pPr>
      <w:rPr>
        <w:rFonts w:ascii="Cambria" w:eastAsia="Times New Roman" w:hAnsi="Cambria" w:cs="Times New Roman"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8" w15:restartNumberingAfterBreak="0">
    <w:nsid w:val="304924FE"/>
    <w:multiLevelType w:val="multilevel"/>
    <w:tmpl w:val="D814F22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32412714"/>
    <w:multiLevelType w:val="hybridMultilevel"/>
    <w:tmpl w:val="9CA01B5E"/>
    <w:lvl w:ilvl="0" w:tplc="0410000F">
      <w:start w:val="1"/>
      <w:numFmt w:val="decimal"/>
      <w:lvlText w:val="%1."/>
      <w:lvlJc w:val="left"/>
      <w:pPr>
        <w:ind w:left="720" w:hanging="360"/>
      </w:pPr>
    </w:lvl>
    <w:lvl w:ilvl="1" w:tplc="3E2ED71E">
      <w:start w:val="1"/>
      <w:numFmt w:val="lowerRoman"/>
      <w:lvlText w:val="%2)"/>
      <w:lvlJc w:val="left"/>
      <w:pPr>
        <w:ind w:left="1800" w:hanging="720"/>
      </w:pPr>
      <w:rPr>
        <w:rFonts w:hint="default"/>
      </w:r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0" w15:restartNumberingAfterBreak="0">
    <w:nsid w:val="33F56EEA"/>
    <w:multiLevelType w:val="hybridMultilevel"/>
    <w:tmpl w:val="2D903ADE"/>
    <w:lvl w:ilvl="0" w:tplc="04100017">
      <w:start w:val="1"/>
      <w:numFmt w:val="lowerLetter"/>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1" w15:restartNumberingAfterBreak="0">
    <w:nsid w:val="34391AC8"/>
    <w:multiLevelType w:val="hybridMultilevel"/>
    <w:tmpl w:val="4C745B8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34DA5B66"/>
    <w:multiLevelType w:val="hybridMultilevel"/>
    <w:tmpl w:val="537E74F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34F55C8E"/>
    <w:multiLevelType w:val="hybridMultilevel"/>
    <w:tmpl w:val="F668AC2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4" w15:restartNumberingAfterBreak="0">
    <w:nsid w:val="36F2190C"/>
    <w:multiLevelType w:val="hybridMultilevel"/>
    <w:tmpl w:val="3EA6E8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38235398"/>
    <w:multiLevelType w:val="hybridMultilevel"/>
    <w:tmpl w:val="5C0CC2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397C03A0"/>
    <w:multiLevelType w:val="hybridMultilevel"/>
    <w:tmpl w:val="9E7EE43A"/>
    <w:lvl w:ilvl="0" w:tplc="D1CE6810">
      <w:numFmt w:val="bullet"/>
      <w:lvlText w:val="-"/>
      <w:lvlJc w:val="left"/>
      <w:pPr>
        <w:ind w:left="720" w:hanging="360"/>
      </w:pPr>
      <w:rPr>
        <w:rFonts w:ascii="Cambria" w:eastAsia="Times New Roman" w:hAnsi="Cambria"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3C2E7D60"/>
    <w:multiLevelType w:val="multilevel"/>
    <w:tmpl w:val="5428D37C"/>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8" w15:restartNumberingAfterBreak="0">
    <w:nsid w:val="3EF739F5"/>
    <w:multiLevelType w:val="hybridMultilevel"/>
    <w:tmpl w:val="4E662EFC"/>
    <w:lvl w:ilvl="0" w:tplc="C6AC3212">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9" w15:restartNumberingAfterBreak="0">
    <w:nsid w:val="3FAC5D67"/>
    <w:multiLevelType w:val="multilevel"/>
    <w:tmpl w:val="011E3A20"/>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40" w15:restartNumberingAfterBreak="0">
    <w:nsid w:val="452A281F"/>
    <w:multiLevelType w:val="hybridMultilevel"/>
    <w:tmpl w:val="CDE07F9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1" w15:restartNumberingAfterBreak="0">
    <w:nsid w:val="45767DEC"/>
    <w:multiLevelType w:val="hybridMultilevel"/>
    <w:tmpl w:val="17F8D13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4A155D14"/>
    <w:multiLevelType w:val="multilevel"/>
    <w:tmpl w:val="3AA674F8"/>
    <w:lvl w:ilvl="0">
      <w:start w:val="1"/>
      <w:numFmt w:val="bullet"/>
      <w:lvlText w:val="-"/>
      <w:lvlJc w:val="left"/>
      <w:pPr>
        <w:ind w:left="720" w:hanging="360"/>
      </w:pPr>
      <w:rPr>
        <w:rFonts w:ascii="Cambria" w:hAnsi="Cambria" w:cs="Times New Roman" w:hint="default"/>
      </w:rPr>
    </w:lvl>
    <w:lvl w:ilvl="1">
      <w:start w:val="1"/>
      <w:numFmt w:val="bullet"/>
      <w:lvlText w:val="-"/>
      <w:lvlJc w:val="left"/>
      <w:pPr>
        <w:ind w:left="1440" w:hanging="360"/>
      </w:pPr>
      <w:rPr>
        <w:rFonts w:ascii="Cambria" w:hAnsi="Cambria" w:cs="Times New Roman"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43" w15:restartNumberingAfterBreak="0">
    <w:nsid w:val="4AB54696"/>
    <w:multiLevelType w:val="hybridMultilevel"/>
    <w:tmpl w:val="2028DECC"/>
    <w:lvl w:ilvl="0" w:tplc="080A0011">
      <w:start w:val="1"/>
      <w:numFmt w:val="decimal"/>
      <w:lvlText w:val="%1)"/>
      <w:lvlJc w:val="left"/>
      <w:pPr>
        <w:ind w:left="1004" w:hanging="360"/>
      </w:pPr>
    </w:lvl>
    <w:lvl w:ilvl="1" w:tplc="080A0001">
      <w:start w:val="1"/>
      <w:numFmt w:val="bullet"/>
      <w:lvlText w:val=""/>
      <w:lvlJc w:val="left"/>
      <w:pPr>
        <w:ind w:left="1724" w:hanging="360"/>
      </w:pPr>
      <w:rPr>
        <w:rFonts w:ascii="Symbol" w:hAnsi="Symbol" w:hint="default"/>
      </w:rPr>
    </w:lvl>
    <w:lvl w:ilvl="2" w:tplc="080A001B" w:tentative="1">
      <w:start w:val="1"/>
      <w:numFmt w:val="lowerRoman"/>
      <w:lvlText w:val="%3."/>
      <w:lvlJc w:val="right"/>
      <w:pPr>
        <w:ind w:left="2444" w:hanging="180"/>
      </w:pPr>
    </w:lvl>
    <w:lvl w:ilvl="3" w:tplc="080A000F" w:tentative="1">
      <w:start w:val="1"/>
      <w:numFmt w:val="decimal"/>
      <w:lvlText w:val="%4."/>
      <w:lvlJc w:val="left"/>
      <w:pPr>
        <w:ind w:left="3164" w:hanging="360"/>
      </w:pPr>
    </w:lvl>
    <w:lvl w:ilvl="4" w:tplc="080A0019" w:tentative="1">
      <w:start w:val="1"/>
      <w:numFmt w:val="lowerLetter"/>
      <w:lvlText w:val="%5."/>
      <w:lvlJc w:val="left"/>
      <w:pPr>
        <w:ind w:left="3884" w:hanging="360"/>
      </w:pPr>
    </w:lvl>
    <w:lvl w:ilvl="5" w:tplc="080A001B" w:tentative="1">
      <w:start w:val="1"/>
      <w:numFmt w:val="lowerRoman"/>
      <w:lvlText w:val="%6."/>
      <w:lvlJc w:val="right"/>
      <w:pPr>
        <w:ind w:left="4604" w:hanging="180"/>
      </w:pPr>
    </w:lvl>
    <w:lvl w:ilvl="6" w:tplc="080A000F" w:tentative="1">
      <w:start w:val="1"/>
      <w:numFmt w:val="decimal"/>
      <w:lvlText w:val="%7."/>
      <w:lvlJc w:val="left"/>
      <w:pPr>
        <w:ind w:left="5324" w:hanging="360"/>
      </w:pPr>
    </w:lvl>
    <w:lvl w:ilvl="7" w:tplc="080A0019" w:tentative="1">
      <w:start w:val="1"/>
      <w:numFmt w:val="lowerLetter"/>
      <w:lvlText w:val="%8."/>
      <w:lvlJc w:val="left"/>
      <w:pPr>
        <w:ind w:left="6044" w:hanging="360"/>
      </w:pPr>
    </w:lvl>
    <w:lvl w:ilvl="8" w:tplc="080A001B" w:tentative="1">
      <w:start w:val="1"/>
      <w:numFmt w:val="lowerRoman"/>
      <w:lvlText w:val="%9."/>
      <w:lvlJc w:val="right"/>
      <w:pPr>
        <w:ind w:left="6764" w:hanging="180"/>
      </w:pPr>
    </w:lvl>
  </w:abstractNum>
  <w:abstractNum w:abstractNumId="44" w15:restartNumberingAfterBreak="0">
    <w:nsid w:val="4F36132D"/>
    <w:multiLevelType w:val="hybridMultilevel"/>
    <w:tmpl w:val="DD582304"/>
    <w:lvl w:ilvl="0" w:tplc="F88215A6">
      <w:start w:val="1"/>
      <w:numFmt w:val="decimal"/>
      <w:lvlText w:val="%1."/>
      <w:lvlJc w:val="left"/>
      <w:pPr>
        <w:ind w:left="644" w:hanging="360"/>
      </w:pPr>
      <w:rPr>
        <w:rFonts w:hint="default"/>
      </w:rPr>
    </w:lvl>
    <w:lvl w:ilvl="1" w:tplc="08090019" w:tentative="1">
      <w:start w:val="1"/>
      <w:numFmt w:val="lowerLetter"/>
      <w:lvlText w:val="%2."/>
      <w:lvlJc w:val="left"/>
      <w:pPr>
        <w:ind w:left="1364" w:hanging="360"/>
      </w:pPr>
    </w:lvl>
    <w:lvl w:ilvl="2" w:tplc="0809001B" w:tentative="1">
      <w:start w:val="1"/>
      <w:numFmt w:val="lowerRoman"/>
      <w:lvlText w:val="%3."/>
      <w:lvlJc w:val="right"/>
      <w:pPr>
        <w:ind w:left="2084" w:hanging="180"/>
      </w:pPr>
    </w:lvl>
    <w:lvl w:ilvl="3" w:tplc="0809000F" w:tentative="1">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abstractNum w:abstractNumId="45" w15:restartNumberingAfterBreak="0">
    <w:nsid w:val="50FA4C35"/>
    <w:multiLevelType w:val="hybridMultilevel"/>
    <w:tmpl w:val="BCF0B9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53360731"/>
    <w:multiLevelType w:val="hybridMultilevel"/>
    <w:tmpl w:val="9FAE7314"/>
    <w:lvl w:ilvl="0" w:tplc="0410001B">
      <w:start w:val="1"/>
      <w:numFmt w:val="lowerRoman"/>
      <w:lvlText w:val="%1."/>
      <w:lvlJc w:val="right"/>
      <w:pPr>
        <w:ind w:left="1068" w:hanging="360"/>
      </w:pPr>
    </w:lvl>
    <w:lvl w:ilvl="1" w:tplc="21CABDCC">
      <w:start w:val="1"/>
      <w:numFmt w:val="decimal"/>
      <w:lvlText w:val="%2)"/>
      <w:lvlJc w:val="left"/>
      <w:pPr>
        <w:ind w:left="2128" w:hanging="700"/>
      </w:pPr>
      <w:rPr>
        <w:rFonts w:hint="default"/>
      </w:rPr>
    </w:lvl>
    <w:lvl w:ilvl="2" w:tplc="0410001B" w:tentative="1">
      <w:start w:val="1"/>
      <w:numFmt w:val="lowerRoman"/>
      <w:lvlText w:val="%3."/>
      <w:lvlJc w:val="right"/>
      <w:pPr>
        <w:ind w:left="2508" w:hanging="180"/>
      </w:pPr>
    </w:lvl>
    <w:lvl w:ilvl="3" w:tplc="0410000F" w:tentative="1">
      <w:start w:val="1"/>
      <w:numFmt w:val="decimal"/>
      <w:lvlText w:val="%4."/>
      <w:lvlJc w:val="left"/>
      <w:pPr>
        <w:ind w:left="3228" w:hanging="360"/>
      </w:pPr>
    </w:lvl>
    <w:lvl w:ilvl="4" w:tplc="04100019" w:tentative="1">
      <w:start w:val="1"/>
      <w:numFmt w:val="lowerLetter"/>
      <w:lvlText w:val="%5."/>
      <w:lvlJc w:val="left"/>
      <w:pPr>
        <w:ind w:left="3948" w:hanging="360"/>
      </w:pPr>
    </w:lvl>
    <w:lvl w:ilvl="5" w:tplc="0410001B" w:tentative="1">
      <w:start w:val="1"/>
      <w:numFmt w:val="lowerRoman"/>
      <w:lvlText w:val="%6."/>
      <w:lvlJc w:val="right"/>
      <w:pPr>
        <w:ind w:left="4668" w:hanging="180"/>
      </w:pPr>
    </w:lvl>
    <w:lvl w:ilvl="6" w:tplc="0410000F" w:tentative="1">
      <w:start w:val="1"/>
      <w:numFmt w:val="decimal"/>
      <w:lvlText w:val="%7."/>
      <w:lvlJc w:val="left"/>
      <w:pPr>
        <w:ind w:left="5388" w:hanging="360"/>
      </w:pPr>
    </w:lvl>
    <w:lvl w:ilvl="7" w:tplc="04100019" w:tentative="1">
      <w:start w:val="1"/>
      <w:numFmt w:val="lowerLetter"/>
      <w:lvlText w:val="%8."/>
      <w:lvlJc w:val="left"/>
      <w:pPr>
        <w:ind w:left="6108" w:hanging="360"/>
      </w:pPr>
    </w:lvl>
    <w:lvl w:ilvl="8" w:tplc="0410001B" w:tentative="1">
      <w:start w:val="1"/>
      <w:numFmt w:val="lowerRoman"/>
      <w:lvlText w:val="%9."/>
      <w:lvlJc w:val="right"/>
      <w:pPr>
        <w:ind w:left="6828" w:hanging="180"/>
      </w:pPr>
    </w:lvl>
  </w:abstractNum>
  <w:abstractNum w:abstractNumId="47" w15:restartNumberingAfterBreak="0">
    <w:nsid w:val="544D45D5"/>
    <w:multiLevelType w:val="hybridMultilevel"/>
    <w:tmpl w:val="9C3E74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54AE5CDD"/>
    <w:multiLevelType w:val="hybridMultilevel"/>
    <w:tmpl w:val="AB4E3DC0"/>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49" w15:restartNumberingAfterBreak="0">
    <w:nsid w:val="55EF6BEA"/>
    <w:multiLevelType w:val="hybridMultilevel"/>
    <w:tmpl w:val="75F46D6A"/>
    <w:lvl w:ilvl="0" w:tplc="04100017">
      <w:start w:val="1"/>
      <w:numFmt w:val="lowerLetter"/>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0" w15:restartNumberingAfterBreak="0">
    <w:nsid w:val="560A0D6F"/>
    <w:multiLevelType w:val="hybridMultilevel"/>
    <w:tmpl w:val="FA74BDC4"/>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1" w15:restartNumberingAfterBreak="0">
    <w:nsid w:val="59D91B05"/>
    <w:multiLevelType w:val="hybridMultilevel"/>
    <w:tmpl w:val="6812D5AE"/>
    <w:lvl w:ilvl="0" w:tplc="0410001B">
      <w:start w:val="1"/>
      <w:numFmt w:val="lowerRoman"/>
      <w:lvlText w:val="%1."/>
      <w:lvlJc w:val="right"/>
      <w:pPr>
        <w:ind w:left="720" w:hanging="360"/>
      </w:pPr>
    </w:lvl>
    <w:lvl w:ilvl="1" w:tplc="0410001B">
      <w:start w:val="1"/>
      <w:numFmt w:val="lowerRoman"/>
      <w:lvlText w:val="%2."/>
      <w:lvlJc w:val="righ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2" w15:restartNumberingAfterBreak="0">
    <w:nsid w:val="5E913C4C"/>
    <w:multiLevelType w:val="multilevel"/>
    <w:tmpl w:val="C14E4A14"/>
    <w:lvl w:ilvl="0">
      <w:start w:val="1"/>
      <w:numFmt w:val="bullet"/>
      <w:lvlText w:val="-"/>
      <w:lvlJc w:val="left"/>
      <w:pPr>
        <w:ind w:left="720" w:hanging="360"/>
      </w:pPr>
      <w:rPr>
        <w:rFonts w:ascii="Cambria" w:hAnsi="Cambria"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53" w15:restartNumberingAfterBreak="0">
    <w:nsid w:val="6080699A"/>
    <w:multiLevelType w:val="hybridMultilevel"/>
    <w:tmpl w:val="300CB8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6A4E1020"/>
    <w:multiLevelType w:val="hybridMultilevel"/>
    <w:tmpl w:val="7826B50A"/>
    <w:lvl w:ilvl="0" w:tplc="04100017">
      <w:start w:val="1"/>
      <w:numFmt w:val="lowerLetter"/>
      <w:lvlText w:val="%1)"/>
      <w:lvlJc w:val="left"/>
      <w:pPr>
        <w:ind w:left="720" w:hanging="360"/>
      </w:pPr>
    </w:lvl>
    <w:lvl w:ilvl="1" w:tplc="04100019">
      <w:start w:val="1"/>
      <w:numFmt w:val="lowerLetter"/>
      <w:lvlText w:val="%2."/>
      <w:lvlJc w:val="left"/>
      <w:pPr>
        <w:ind w:left="1724" w:hanging="360"/>
      </w:pPr>
      <w:rPr>
        <w:rFonts w:hint="default"/>
      </w:r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5" w15:restartNumberingAfterBreak="0">
    <w:nsid w:val="6B097AD5"/>
    <w:multiLevelType w:val="hybridMultilevel"/>
    <w:tmpl w:val="36A82A80"/>
    <w:lvl w:ilvl="0" w:tplc="04100001">
      <w:start w:val="1"/>
      <w:numFmt w:val="bullet"/>
      <w:lvlText w:val=""/>
      <w:lvlJc w:val="left"/>
      <w:pPr>
        <w:ind w:left="720" w:hanging="360"/>
      </w:pPr>
      <w:rPr>
        <w:rFonts w:ascii="Symbol" w:hAnsi="Symbol" w:hint="default"/>
      </w:rPr>
    </w:lvl>
    <w:lvl w:ilvl="1" w:tplc="04100003">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6" w15:restartNumberingAfterBreak="0">
    <w:nsid w:val="6B6C6568"/>
    <w:multiLevelType w:val="hybridMultilevel"/>
    <w:tmpl w:val="1DE2E364"/>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7" w15:restartNumberingAfterBreak="0">
    <w:nsid w:val="777C2A8E"/>
    <w:multiLevelType w:val="hybridMultilevel"/>
    <w:tmpl w:val="8CFC2AB2"/>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num w:numId="1">
    <w:abstractNumId w:val="17"/>
  </w:num>
  <w:num w:numId="2">
    <w:abstractNumId w:val="50"/>
  </w:num>
  <w:num w:numId="3">
    <w:abstractNumId w:val="57"/>
  </w:num>
  <w:num w:numId="4">
    <w:abstractNumId w:val="33"/>
  </w:num>
  <w:num w:numId="5">
    <w:abstractNumId w:val="44"/>
  </w:num>
  <w:num w:numId="6">
    <w:abstractNumId w:val="26"/>
  </w:num>
  <w:num w:numId="7">
    <w:abstractNumId w:val="29"/>
  </w:num>
  <w:num w:numId="8">
    <w:abstractNumId w:val="43"/>
  </w:num>
  <w:num w:numId="9">
    <w:abstractNumId w:val="24"/>
  </w:num>
  <w:num w:numId="10">
    <w:abstractNumId w:val="11"/>
  </w:num>
  <w:num w:numId="11">
    <w:abstractNumId w:val="45"/>
  </w:num>
  <w:num w:numId="12">
    <w:abstractNumId w:val="36"/>
  </w:num>
  <w:num w:numId="13">
    <w:abstractNumId w:val="37"/>
  </w:num>
  <w:num w:numId="14">
    <w:abstractNumId w:val="15"/>
  </w:num>
  <w:num w:numId="15">
    <w:abstractNumId w:val="31"/>
  </w:num>
  <w:num w:numId="16">
    <w:abstractNumId w:val="54"/>
  </w:num>
  <w:num w:numId="17">
    <w:abstractNumId w:val="30"/>
  </w:num>
  <w:num w:numId="18">
    <w:abstractNumId w:val="38"/>
  </w:num>
  <w:num w:numId="19">
    <w:abstractNumId w:val="55"/>
  </w:num>
  <w:num w:numId="20">
    <w:abstractNumId w:val="18"/>
  </w:num>
  <w:num w:numId="21">
    <w:abstractNumId w:val="20"/>
  </w:num>
  <w:num w:numId="22">
    <w:abstractNumId w:val="48"/>
  </w:num>
  <w:num w:numId="23">
    <w:abstractNumId w:val="13"/>
  </w:num>
  <w:num w:numId="24">
    <w:abstractNumId w:val="51"/>
  </w:num>
  <w:num w:numId="25">
    <w:abstractNumId w:val="46"/>
  </w:num>
  <w:num w:numId="26">
    <w:abstractNumId w:val="12"/>
  </w:num>
  <w:num w:numId="27">
    <w:abstractNumId w:val="17"/>
  </w:num>
  <w:num w:numId="28">
    <w:abstractNumId w:val="41"/>
  </w:num>
  <w:num w:numId="2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9"/>
  </w:num>
  <w:num w:numId="31">
    <w:abstractNumId w:val="52"/>
  </w:num>
  <w:num w:numId="32">
    <w:abstractNumId w:val="19"/>
  </w:num>
  <w:num w:numId="33">
    <w:abstractNumId w:val="22"/>
  </w:num>
  <w:num w:numId="34">
    <w:abstractNumId w:val="27"/>
  </w:num>
  <w:num w:numId="35">
    <w:abstractNumId w:val="32"/>
  </w:num>
  <w:num w:numId="36">
    <w:abstractNumId w:val="21"/>
  </w:num>
  <w:num w:numId="37">
    <w:abstractNumId w:val="23"/>
  </w:num>
  <w:num w:numId="38">
    <w:abstractNumId w:val="8"/>
  </w:num>
  <w:num w:numId="39">
    <w:abstractNumId w:val="4"/>
  </w:num>
  <w:num w:numId="40">
    <w:abstractNumId w:val="5"/>
  </w:num>
  <w:num w:numId="41">
    <w:abstractNumId w:val="6"/>
  </w:num>
  <w:num w:numId="42">
    <w:abstractNumId w:val="7"/>
  </w:num>
  <w:num w:numId="43">
    <w:abstractNumId w:val="9"/>
  </w:num>
  <w:num w:numId="44">
    <w:abstractNumId w:val="0"/>
  </w:num>
  <w:num w:numId="45">
    <w:abstractNumId w:val="1"/>
  </w:num>
  <w:num w:numId="46">
    <w:abstractNumId w:val="2"/>
  </w:num>
  <w:num w:numId="47">
    <w:abstractNumId w:val="3"/>
  </w:num>
  <w:num w:numId="48">
    <w:abstractNumId w:val="25"/>
  </w:num>
  <w:num w:numId="49">
    <w:abstractNumId w:val="49"/>
  </w:num>
  <w:num w:numId="50">
    <w:abstractNumId w:val="16"/>
  </w:num>
  <w:num w:numId="51">
    <w:abstractNumId w:val="40"/>
  </w:num>
  <w:num w:numId="52">
    <w:abstractNumId w:val="42"/>
  </w:num>
  <w:num w:numId="53">
    <w:abstractNumId w:val="28"/>
  </w:num>
  <w:num w:numId="54">
    <w:abstractNumId w:val="56"/>
  </w:num>
  <w:num w:numId="55">
    <w:abstractNumId w:val="47"/>
  </w:num>
  <w:num w:numId="56">
    <w:abstractNumId w:val="10"/>
  </w:num>
  <w:num w:numId="57">
    <w:abstractNumId w:val="35"/>
  </w:num>
  <w:num w:numId="58">
    <w:abstractNumId w:val="53"/>
  </w:num>
  <w:num w:numId="59">
    <w:abstractNumId w:val="34"/>
  </w:num>
  <w:num w:numId="60">
    <w:abstractNumId w:val="14"/>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3"/>
  <w:displayBackgroundShape/>
  <w:activeWritingStyle w:appName="MSWord" w:lang="en-GB" w:vendorID="64" w:dllVersion="0" w:nlCheck="1" w:checkStyle="0"/>
  <w:activeWritingStyle w:appName="MSWord" w:lang="en-US" w:vendorID="64" w:dllVersion="0" w:nlCheck="1" w:checkStyle="0"/>
  <w:activeWritingStyle w:appName="MSWord" w:lang="it-IT" w:vendorID="64" w:dllVersion="0" w:nlCheck="1" w:checkStyle="0"/>
  <w:activeWritingStyle w:appName="MSWord" w:lang="ja-JP" w:vendorID="64" w:dllVersion="0" w:nlCheck="1" w:checkStyle="1"/>
  <w:activeWritingStyle w:appName="MSWord" w:lang="es-MX" w:vendorID="64" w:dllVersion="0" w:nlCheck="1" w:checkStyle="0"/>
  <w:activeWritingStyle w:appName="MSWord" w:lang="pt-PT" w:vendorID="64" w:dllVersion="0" w:nlCheck="1" w:checkStyle="0"/>
  <w:activeWritingStyle w:appName="MSWord" w:lang="es-ES" w:vendorID="64" w:dllVersion="0" w:nlCheck="1" w:checkStyle="0"/>
  <w:activeWritingStyle w:appName="MSWord" w:lang="en-US" w:vendorID="64" w:dllVersion="4096" w:nlCheck="1" w:checkStyle="0"/>
  <w:activeWritingStyle w:appName="MSWord" w:lang="en-GB" w:vendorID="64" w:dllVersion="4096" w:nlCheck="1" w:checkStyle="0"/>
  <w:activeWritingStyle w:appName="MSWord" w:lang="en-US" w:vendorID="64" w:dllVersion="6" w:nlCheck="1" w:checkStyle="1"/>
  <w:activeWritingStyle w:appName="MSWord" w:lang="it-IT" w:vendorID="64" w:dllVersion="4096" w:nlCheck="1" w:checkStyle="0"/>
  <w:activeWritingStyle w:appName="MSWord" w:lang="es-ES" w:vendorID="64" w:dllVersion="4096" w:nlCheck="1" w:checkStyle="0"/>
  <w:activeWritingStyle w:appName="MSWord" w:lang="es-MX" w:vendorID="64" w:dllVersion="4096" w:nlCheck="1" w:checkStyle="0"/>
  <w:activeWritingStyle w:appName="MSWord" w:lang="ru-RU" w:vendorID="64" w:dllVersion="0" w:nlCheck="1" w:checkStyle="0"/>
  <w:activeWritingStyle w:appName="MSWord" w:lang="ru-RU" w:vendorID="64" w:dllVersion="4096" w:nlCheck="1" w:checkStyle="0"/>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08"/>
  <w:hyphenationZone w:val="283"/>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17C0B"/>
    <w:rsid w:val="000005B1"/>
    <w:rsid w:val="000005F5"/>
    <w:rsid w:val="00000D0D"/>
    <w:rsid w:val="00000DF7"/>
    <w:rsid w:val="000012E8"/>
    <w:rsid w:val="00001930"/>
    <w:rsid w:val="00001B26"/>
    <w:rsid w:val="00001D4E"/>
    <w:rsid w:val="00001F65"/>
    <w:rsid w:val="00002206"/>
    <w:rsid w:val="0000237C"/>
    <w:rsid w:val="000029ED"/>
    <w:rsid w:val="00002B9D"/>
    <w:rsid w:val="0000347B"/>
    <w:rsid w:val="00003745"/>
    <w:rsid w:val="00003D3D"/>
    <w:rsid w:val="00004DF4"/>
    <w:rsid w:val="00005810"/>
    <w:rsid w:val="00005B39"/>
    <w:rsid w:val="00005E25"/>
    <w:rsid w:val="00006097"/>
    <w:rsid w:val="000063F1"/>
    <w:rsid w:val="0000761F"/>
    <w:rsid w:val="00007779"/>
    <w:rsid w:val="000077B1"/>
    <w:rsid w:val="0000792D"/>
    <w:rsid w:val="000079CF"/>
    <w:rsid w:val="00007B76"/>
    <w:rsid w:val="00007FDA"/>
    <w:rsid w:val="00010307"/>
    <w:rsid w:val="0001067F"/>
    <w:rsid w:val="00010F18"/>
    <w:rsid w:val="000117ED"/>
    <w:rsid w:val="00011F00"/>
    <w:rsid w:val="00012327"/>
    <w:rsid w:val="000124E0"/>
    <w:rsid w:val="00012F5E"/>
    <w:rsid w:val="00012FD4"/>
    <w:rsid w:val="0001338A"/>
    <w:rsid w:val="000133C7"/>
    <w:rsid w:val="00013723"/>
    <w:rsid w:val="000138AA"/>
    <w:rsid w:val="00014092"/>
    <w:rsid w:val="000143CB"/>
    <w:rsid w:val="0001487F"/>
    <w:rsid w:val="00014BF2"/>
    <w:rsid w:val="000150EF"/>
    <w:rsid w:val="0001526F"/>
    <w:rsid w:val="00015A1D"/>
    <w:rsid w:val="000160D0"/>
    <w:rsid w:val="0001669E"/>
    <w:rsid w:val="000167CB"/>
    <w:rsid w:val="00016941"/>
    <w:rsid w:val="00017456"/>
    <w:rsid w:val="00017BE7"/>
    <w:rsid w:val="00017E10"/>
    <w:rsid w:val="000201A6"/>
    <w:rsid w:val="00020303"/>
    <w:rsid w:val="00020A4D"/>
    <w:rsid w:val="00020D72"/>
    <w:rsid w:val="00023224"/>
    <w:rsid w:val="000234BB"/>
    <w:rsid w:val="000235C8"/>
    <w:rsid w:val="000236DD"/>
    <w:rsid w:val="00023BD6"/>
    <w:rsid w:val="000240CA"/>
    <w:rsid w:val="00024F8B"/>
    <w:rsid w:val="00025026"/>
    <w:rsid w:val="000257CA"/>
    <w:rsid w:val="0002581A"/>
    <w:rsid w:val="00025EB4"/>
    <w:rsid w:val="00025FF7"/>
    <w:rsid w:val="0002617A"/>
    <w:rsid w:val="0002623E"/>
    <w:rsid w:val="00026620"/>
    <w:rsid w:val="0002681D"/>
    <w:rsid w:val="00026C7C"/>
    <w:rsid w:val="00026F6C"/>
    <w:rsid w:val="000271DD"/>
    <w:rsid w:val="0002724F"/>
    <w:rsid w:val="000308C5"/>
    <w:rsid w:val="00030FDA"/>
    <w:rsid w:val="00031A55"/>
    <w:rsid w:val="00031E42"/>
    <w:rsid w:val="000323BD"/>
    <w:rsid w:val="00032E4A"/>
    <w:rsid w:val="00033183"/>
    <w:rsid w:val="000331A0"/>
    <w:rsid w:val="00033347"/>
    <w:rsid w:val="000333EA"/>
    <w:rsid w:val="0003374D"/>
    <w:rsid w:val="00033ABF"/>
    <w:rsid w:val="00033CD6"/>
    <w:rsid w:val="000347F4"/>
    <w:rsid w:val="00034A3A"/>
    <w:rsid w:val="00034A62"/>
    <w:rsid w:val="00034B55"/>
    <w:rsid w:val="000354D1"/>
    <w:rsid w:val="000356AD"/>
    <w:rsid w:val="000357F2"/>
    <w:rsid w:val="00035825"/>
    <w:rsid w:val="000361EA"/>
    <w:rsid w:val="0003662D"/>
    <w:rsid w:val="00037089"/>
    <w:rsid w:val="000371D2"/>
    <w:rsid w:val="00040125"/>
    <w:rsid w:val="00040361"/>
    <w:rsid w:val="00040A83"/>
    <w:rsid w:val="00040C6C"/>
    <w:rsid w:val="00040E41"/>
    <w:rsid w:val="00041095"/>
    <w:rsid w:val="000412AD"/>
    <w:rsid w:val="00041331"/>
    <w:rsid w:val="00041903"/>
    <w:rsid w:val="00041ED0"/>
    <w:rsid w:val="0004253E"/>
    <w:rsid w:val="0004262C"/>
    <w:rsid w:val="0004264C"/>
    <w:rsid w:val="000432E5"/>
    <w:rsid w:val="00043E90"/>
    <w:rsid w:val="0004448C"/>
    <w:rsid w:val="00044D17"/>
    <w:rsid w:val="000453B2"/>
    <w:rsid w:val="00045859"/>
    <w:rsid w:val="00045D5D"/>
    <w:rsid w:val="00045F67"/>
    <w:rsid w:val="00046265"/>
    <w:rsid w:val="00046806"/>
    <w:rsid w:val="00047D18"/>
    <w:rsid w:val="000506B9"/>
    <w:rsid w:val="00050821"/>
    <w:rsid w:val="00050D57"/>
    <w:rsid w:val="00050F70"/>
    <w:rsid w:val="00051A0A"/>
    <w:rsid w:val="00051F9D"/>
    <w:rsid w:val="000521E5"/>
    <w:rsid w:val="00052634"/>
    <w:rsid w:val="000529F0"/>
    <w:rsid w:val="00053975"/>
    <w:rsid w:val="00053D64"/>
    <w:rsid w:val="00054759"/>
    <w:rsid w:val="00054CA7"/>
    <w:rsid w:val="00054E19"/>
    <w:rsid w:val="00054F4D"/>
    <w:rsid w:val="00055B3B"/>
    <w:rsid w:val="00055BCA"/>
    <w:rsid w:val="00056653"/>
    <w:rsid w:val="00056BB3"/>
    <w:rsid w:val="00057424"/>
    <w:rsid w:val="0005767C"/>
    <w:rsid w:val="00057D31"/>
    <w:rsid w:val="00057D54"/>
    <w:rsid w:val="0006012F"/>
    <w:rsid w:val="00060446"/>
    <w:rsid w:val="00060A25"/>
    <w:rsid w:val="00060F99"/>
    <w:rsid w:val="0006107C"/>
    <w:rsid w:val="00061A97"/>
    <w:rsid w:val="00061B9A"/>
    <w:rsid w:val="00061E58"/>
    <w:rsid w:val="00062285"/>
    <w:rsid w:val="0006256F"/>
    <w:rsid w:val="0006293D"/>
    <w:rsid w:val="00062BA0"/>
    <w:rsid w:val="0006330B"/>
    <w:rsid w:val="0006452D"/>
    <w:rsid w:val="000650DC"/>
    <w:rsid w:val="0006566E"/>
    <w:rsid w:val="00065D61"/>
    <w:rsid w:val="000663E6"/>
    <w:rsid w:val="00066E36"/>
    <w:rsid w:val="000674DF"/>
    <w:rsid w:val="00067E20"/>
    <w:rsid w:val="00070128"/>
    <w:rsid w:val="00071333"/>
    <w:rsid w:val="00071A4A"/>
    <w:rsid w:val="00071C72"/>
    <w:rsid w:val="00071E5B"/>
    <w:rsid w:val="000728C4"/>
    <w:rsid w:val="00072908"/>
    <w:rsid w:val="00072DC8"/>
    <w:rsid w:val="00073043"/>
    <w:rsid w:val="000733B4"/>
    <w:rsid w:val="00073BF7"/>
    <w:rsid w:val="00073D5D"/>
    <w:rsid w:val="00074479"/>
    <w:rsid w:val="000744CF"/>
    <w:rsid w:val="00074AEF"/>
    <w:rsid w:val="00074B82"/>
    <w:rsid w:val="0007529A"/>
    <w:rsid w:val="000752BF"/>
    <w:rsid w:val="0007544E"/>
    <w:rsid w:val="000759E0"/>
    <w:rsid w:val="000760C1"/>
    <w:rsid w:val="0007678F"/>
    <w:rsid w:val="00076F75"/>
    <w:rsid w:val="000773FC"/>
    <w:rsid w:val="0008003B"/>
    <w:rsid w:val="0008053D"/>
    <w:rsid w:val="00080ACB"/>
    <w:rsid w:val="00080E51"/>
    <w:rsid w:val="00080F0A"/>
    <w:rsid w:val="000810E7"/>
    <w:rsid w:val="00081B61"/>
    <w:rsid w:val="00081F4B"/>
    <w:rsid w:val="000820DA"/>
    <w:rsid w:val="00082483"/>
    <w:rsid w:val="0008274E"/>
    <w:rsid w:val="0008285A"/>
    <w:rsid w:val="000829A0"/>
    <w:rsid w:val="00082B6C"/>
    <w:rsid w:val="000842FA"/>
    <w:rsid w:val="00084B43"/>
    <w:rsid w:val="00084ECE"/>
    <w:rsid w:val="00084F8D"/>
    <w:rsid w:val="0008512C"/>
    <w:rsid w:val="00085166"/>
    <w:rsid w:val="000851FE"/>
    <w:rsid w:val="00085276"/>
    <w:rsid w:val="000853C9"/>
    <w:rsid w:val="00085AB6"/>
    <w:rsid w:val="00085F78"/>
    <w:rsid w:val="00086364"/>
    <w:rsid w:val="00086694"/>
    <w:rsid w:val="00086FA2"/>
    <w:rsid w:val="00086FD3"/>
    <w:rsid w:val="00087091"/>
    <w:rsid w:val="000870D3"/>
    <w:rsid w:val="000874A8"/>
    <w:rsid w:val="00087783"/>
    <w:rsid w:val="0008794B"/>
    <w:rsid w:val="00090418"/>
    <w:rsid w:val="000905E5"/>
    <w:rsid w:val="00090E99"/>
    <w:rsid w:val="00090F9C"/>
    <w:rsid w:val="00091F93"/>
    <w:rsid w:val="00092152"/>
    <w:rsid w:val="00092893"/>
    <w:rsid w:val="00092C06"/>
    <w:rsid w:val="00093184"/>
    <w:rsid w:val="00093587"/>
    <w:rsid w:val="00094583"/>
    <w:rsid w:val="00094752"/>
    <w:rsid w:val="000947D2"/>
    <w:rsid w:val="00094BFB"/>
    <w:rsid w:val="0009584A"/>
    <w:rsid w:val="000958AB"/>
    <w:rsid w:val="000958D3"/>
    <w:rsid w:val="00096422"/>
    <w:rsid w:val="00096595"/>
    <w:rsid w:val="00096DC3"/>
    <w:rsid w:val="00097126"/>
    <w:rsid w:val="00097671"/>
    <w:rsid w:val="00097AE6"/>
    <w:rsid w:val="00097F15"/>
    <w:rsid w:val="000A01EB"/>
    <w:rsid w:val="000A0FCE"/>
    <w:rsid w:val="000A1080"/>
    <w:rsid w:val="000A1155"/>
    <w:rsid w:val="000A1414"/>
    <w:rsid w:val="000A1419"/>
    <w:rsid w:val="000A1C9D"/>
    <w:rsid w:val="000A1E7C"/>
    <w:rsid w:val="000A1E9D"/>
    <w:rsid w:val="000A1EB8"/>
    <w:rsid w:val="000A20A9"/>
    <w:rsid w:val="000A269A"/>
    <w:rsid w:val="000A387C"/>
    <w:rsid w:val="000A38D8"/>
    <w:rsid w:val="000A3E1C"/>
    <w:rsid w:val="000A4012"/>
    <w:rsid w:val="000A45F8"/>
    <w:rsid w:val="000A57F2"/>
    <w:rsid w:val="000A5974"/>
    <w:rsid w:val="000A5B87"/>
    <w:rsid w:val="000A6CBB"/>
    <w:rsid w:val="000A7274"/>
    <w:rsid w:val="000A7604"/>
    <w:rsid w:val="000A770D"/>
    <w:rsid w:val="000B0100"/>
    <w:rsid w:val="000B039A"/>
    <w:rsid w:val="000B0615"/>
    <w:rsid w:val="000B0BC7"/>
    <w:rsid w:val="000B175A"/>
    <w:rsid w:val="000B1E5B"/>
    <w:rsid w:val="000B2791"/>
    <w:rsid w:val="000B27F4"/>
    <w:rsid w:val="000B2CD8"/>
    <w:rsid w:val="000B371A"/>
    <w:rsid w:val="000B3F16"/>
    <w:rsid w:val="000B410E"/>
    <w:rsid w:val="000B47FA"/>
    <w:rsid w:val="000B4C42"/>
    <w:rsid w:val="000B50DC"/>
    <w:rsid w:val="000B5692"/>
    <w:rsid w:val="000B5C50"/>
    <w:rsid w:val="000B5FC6"/>
    <w:rsid w:val="000B695D"/>
    <w:rsid w:val="000B6C32"/>
    <w:rsid w:val="000B6C4D"/>
    <w:rsid w:val="000B6D96"/>
    <w:rsid w:val="000B6DB0"/>
    <w:rsid w:val="000B6F70"/>
    <w:rsid w:val="000B7569"/>
    <w:rsid w:val="000B7EBF"/>
    <w:rsid w:val="000C02DD"/>
    <w:rsid w:val="000C071F"/>
    <w:rsid w:val="000C099F"/>
    <w:rsid w:val="000C1012"/>
    <w:rsid w:val="000C10EB"/>
    <w:rsid w:val="000C1446"/>
    <w:rsid w:val="000C18B5"/>
    <w:rsid w:val="000C1C7B"/>
    <w:rsid w:val="000C1E36"/>
    <w:rsid w:val="000C3028"/>
    <w:rsid w:val="000C3622"/>
    <w:rsid w:val="000C376E"/>
    <w:rsid w:val="000C3D47"/>
    <w:rsid w:val="000C45AE"/>
    <w:rsid w:val="000C5171"/>
    <w:rsid w:val="000C53CA"/>
    <w:rsid w:val="000C606D"/>
    <w:rsid w:val="000C60EE"/>
    <w:rsid w:val="000C67F7"/>
    <w:rsid w:val="000C6D87"/>
    <w:rsid w:val="000C6EF1"/>
    <w:rsid w:val="000C708C"/>
    <w:rsid w:val="000C71F9"/>
    <w:rsid w:val="000C7256"/>
    <w:rsid w:val="000C7763"/>
    <w:rsid w:val="000C7D3D"/>
    <w:rsid w:val="000D0C67"/>
    <w:rsid w:val="000D0E7E"/>
    <w:rsid w:val="000D0EB4"/>
    <w:rsid w:val="000D0FD0"/>
    <w:rsid w:val="000D11B1"/>
    <w:rsid w:val="000D17B1"/>
    <w:rsid w:val="000D1D9B"/>
    <w:rsid w:val="000D1DB3"/>
    <w:rsid w:val="000D1F84"/>
    <w:rsid w:val="000D1FEA"/>
    <w:rsid w:val="000D2118"/>
    <w:rsid w:val="000D2817"/>
    <w:rsid w:val="000D2DE6"/>
    <w:rsid w:val="000D2FBE"/>
    <w:rsid w:val="000D3121"/>
    <w:rsid w:val="000D32D5"/>
    <w:rsid w:val="000D37FB"/>
    <w:rsid w:val="000D3ECC"/>
    <w:rsid w:val="000D45F1"/>
    <w:rsid w:val="000D460F"/>
    <w:rsid w:val="000D481B"/>
    <w:rsid w:val="000D48EE"/>
    <w:rsid w:val="000D4B2D"/>
    <w:rsid w:val="000D50B4"/>
    <w:rsid w:val="000D538D"/>
    <w:rsid w:val="000D5B60"/>
    <w:rsid w:val="000D5C86"/>
    <w:rsid w:val="000D5D39"/>
    <w:rsid w:val="000D5DAC"/>
    <w:rsid w:val="000D5E08"/>
    <w:rsid w:val="000D6B60"/>
    <w:rsid w:val="000D6C4A"/>
    <w:rsid w:val="000D6DA9"/>
    <w:rsid w:val="000D6DDA"/>
    <w:rsid w:val="000E0123"/>
    <w:rsid w:val="000E02AB"/>
    <w:rsid w:val="000E0929"/>
    <w:rsid w:val="000E0943"/>
    <w:rsid w:val="000E0D74"/>
    <w:rsid w:val="000E1444"/>
    <w:rsid w:val="000E15E0"/>
    <w:rsid w:val="000E19BF"/>
    <w:rsid w:val="000E1CF3"/>
    <w:rsid w:val="000E21CB"/>
    <w:rsid w:val="000E2390"/>
    <w:rsid w:val="000E26E3"/>
    <w:rsid w:val="000E297C"/>
    <w:rsid w:val="000E32D0"/>
    <w:rsid w:val="000E3444"/>
    <w:rsid w:val="000E344C"/>
    <w:rsid w:val="000E36DB"/>
    <w:rsid w:val="000E3C67"/>
    <w:rsid w:val="000E401F"/>
    <w:rsid w:val="000E45C1"/>
    <w:rsid w:val="000E46AA"/>
    <w:rsid w:val="000E48D6"/>
    <w:rsid w:val="000E4FA0"/>
    <w:rsid w:val="000E4FA5"/>
    <w:rsid w:val="000E5511"/>
    <w:rsid w:val="000E64EB"/>
    <w:rsid w:val="000E6696"/>
    <w:rsid w:val="000E672E"/>
    <w:rsid w:val="000E6F0C"/>
    <w:rsid w:val="000E6FA8"/>
    <w:rsid w:val="000E7B22"/>
    <w:rsid w:val="000E7E62"/>
    <w:rsid w:val="000F0708"/>
    <w:rsid w:val="000F0FEB"/>
    <w:rsid w:val="000F1032"/>
    <w:rsid w:val="000F10E1"/>
    <w:rsid w:val="000F1564"/>
    <w:rsid w:val="000F15D0"/>
    <w:rsid w:val="000F1DF5"/>
    <w:rsid w:val="000F21B4"/>
    <w:rsid w:val="000F2402"/>
    <w:rsid w:val="000F2525"/>
    <w:rsid w:val="000F2D33"/>
    <w:rsid w:val="000F33AD"/>
    <w:rsid w:val="000F3659"/>
    <w:rsid w:val="000F3AD2"/>
    <w:rsid w:val="000F4281"/>
    <w:rsid w:val="000F43DC"/>
    <w:rsid w:val="000F46F8"/>
    <w:rsid w:val="000F5210"/>
    <w:rsid w:val="000F6067"/>
    <w:rsid w:val="000F6072"/>
    <w:rsid w:val="000F62A9"/>
    <w:rsid w:val="000F6BE2"/>
    <w:rsid w:val="000F7D83"/>
    <w:rsid w:val="000F7E54"/>
    <w:rsid w:val="00100501"/>
    <w:rsid w:val="00100A97"/>
    <w:rsid w:val="00100F5C"/>
    <w:rsid w:val="0010111F"/>
    <w:rsid w:val="001019B6"/>
    <w:rsid w:val="00101C69"/>
    <w:rsid w:val="00102547"/>
    <w:rsid w:val="001026FB"/>
    <w:rsid w:val="001028D1"/>
    <w:rsid w:val="00103268"/>
    <w:rsid w:val="001033C4"/>
    <w:rsid w:val="0010349B"/>
    <w:rsid w:val="001035EC"/>
    <w:rsid w:val="00103730"/>
    <w:rsid w:val="00103E8F"/>
    <w:rsid w:val="00103F4F"/>
    <w:rsid w:val="00103FE1"/>
    <w:rsid w:val="001042A0"/>
    <w:rsid w:val="00104377"/>
    <w:rsid w:val="00104836"/>
    <w:rsid w:val="00104884"/>
    <w:rsid w:val="0010510F"/>
    <w:rsid w:val="00105222"/>
    <w:rsid w:val="001056D5"/>
    <w:rsid w:val="00105E70"/>
    <w:rsid w:val="00106494"/>
    <w:rsid w:val="0010689C"/>
    <w:rsid w:val="0011020B"/>
    <w:rsid w:val="001107F7"/>
    <w:rsid w:val="00111197"/>
    <w:rsid w:val="00111A7D"/>
    <w:rsid w:val="00112241"/>
    <w:rsid w:val="00112A1D"/>
    <w:rsid w:val="00112C42"/>
    <w:rsid w:val="0011364F"/>
    <w:rsid w:val="00113824"/>
    <w:rsid w:val="00114442"/>
    <w:rsid w:val="00114474"/>
    <w:rsid w:val="001147B6"/>
    <w:rsid w:val="00114981"/>
    <w:rsid w:val="00115646"/>
    <w:rsid w:val="00115D62"/>
    <w:rsid w:val="00115EEE"/>
    <w:rsid w:val="00116ABC"/>
    <w:rsid w:val="00116D62"/>
    <w:rsid w:val="00117B6A"/>
    <w:rsid w:val="00117B82"/>
    <w:rsid w:val="00117BE3"/>
    <w:rsid w:val="00120209"/>
    <w:rsid w:val="00120571"/>
    <w:rsid w:val="001208AF"/>
    <w:rsid w:val="00120BDD"/>
    <w:rsid w:val="00121F33"/>
    <w:rsid w:val="001222F1"/>
    <w:rsid w:val="0012280F"/>
    <w:rsid w:val="00122918"/>
    <w:rsid w:val="00123415"/>
    <w:rsid w:val="00123BD5"/>
    <w:rsid w:val="00123C65"/>
    <w:rsid w:val="00123E8D"/>
    <w:rsid w:val="00123F1C"/>
    <w:rsid w:val="00124016"/>
    <w:rsid w:val="001248DF"/>
    <w:rsid w:val="00125245"/>
    <w:rsid w:val="00125376"/>
    <w:rsid w:val="001253D7"/>
    <w:rsid w:val="00125BF2"/>
    <w:rsid w:val="00126507"/>
    <w:rsid w:val="00126E26"/>
    <w:rsid w:val="00127B66"/>
    <w:rsid w:val="00130380"/>
    <w:rsid w:val="00130775"/>
    <w:rsid w:val="001309C9"/>
    <w:rsid w:val="00130EDD"/>
    <w:rsid w:val="0013138F"/>
    <w:rsid w:val="00131E31"/>
    <w:rsid w:val="00132121"/>
    <w:rsid w:val="0013230B"/>
    <w:rsid w:val="001329FB"/>
    <w:rsid w:val="00132BD2"/>
    <w:rsid w:val="00133496"/>
    <w:rsid w:val="001336A6"/>
    <w:rsid w:val="00133894"/>
    <w:rsid w:val="00134241"/>
    <w:rsid w:val="001345EF"/>
    <w:rsid w:val="001347C2"/>
    <w:rsid w:val="00134878"/>
    <w:rsid w:val="00134CD1"/>
    <w:rsid w:val="00134FA5"/>
    <w:rsid w:val="00135A60"/>
    <w:rsid w:val="0013603B"/>
    <w:rsid w:val="00136122"/>
    <w:rsid w:val="0013612B"/>
    <w:rsid w:val="001366C4"/>
    <w:rsid w:val="001374ED"/>
    <w:rsid w:val="00137681"/>
    <w:rsid w:val="00137A13"/>
    <w:rsid w:val="00137A4D"/>
    <w:rsid w:val="00137E7E"/>
    <w:rsid w:val="001402CD"/>
    <w:rsid w:val="00140C7A"/>
    <w:rsid w:val="00140DA6"/>
    <w:rsid w:val="00140FDF"/>
    <w:rsid w:val="00141A8D"/>
    <w:rsid w:val="0014204B"/>
    <w:rsid w:val="001422B1"/>
    <w:rsid w:val="001423B2"/>
    <w:rsid w:val="00142746"/>
    <w:rsid w:val="00142B04"/>
    <w:rsid w:val="00142C8E"/>
    <w:rsid w:val="00142F17"/>
    <w:rsid w:val="00142F59"/>
    <w:rsid w:val="001433B1"/>
    <w:rsid w:val="001438C1"/>
    <w:rsid w:val="001439BE"/>
    <w:rsid w:val="00143A21"/>
    <w:rsid w:val="00143B54"/>
    <w:rsid w:val="00144190"/>
    <w:rsid w:val="00144367"/>
    <w:rsid w:val="001448FA"/>
    <w:rsid w:val="00144D61"/>
    <w:rsid w:val="0014522F"/>
    <w:rsid w:val="001452B2"/>
    <w:rsid w:val="001453A7"/>
    <w:rsid w:val="001453E8"/>
    <w:rsid w:val="00145428"/>
    <w:rsid w:val="00145AF0"/>
    <w:rsid w:val="00145B23"/>
    <w:rsid w:val="00145D60"/>
    <w:rsid w:val="001460DF"/>
    <w:rsid w:val="00146291"/>
    <w:rsid w:val="00146A27"/>
    <w:rsid w:val="00146AA7"/>
    <w:rsid w:val="00146CE5"/>
    <w:rsid w:val="00146CFB"/>
    <w:rsid w:val="00147134"/>
    <w:rsid w:val="00147A73"/>
    <w:rsid w:val="001503CD"/>
    <w:rsid w:val="00150641"/>
    <w:rsid w:val="001509E0"/>
    <w:rsid w:val="00150B1D"/>
    <w:rsid w:val="00150EDF"/>
    <w:rsid w:val="0015111C"/>
    <w:rsid w:val="0015167B"/>
    <w:rsid w:val="00151792"/>
    <w:rsid w:val="00152168"/>
    <w:rsid w:val="001525BC"/>
    <w:rsid w:val="001525D9"/>
    <w:rsid w:val="00152A8D"/>
    <w:rsid w:val="00152D7F"/>
    <w:rsid w:val="00152DF5"/>
    <w:rsid w:val="00152F04"/>
    <w:rsid w:val="001537A6"/>
    <w:rsid w:val="00153B64"/>
    <w:rsid w:val="00153DAC"/>
    <w:rsid w:val="001543B4"/>
    <w:rsid w:val="001543F6"/>
    <w:rsid w:val="00154510"/>
    <w:rsid w:val="0015556F"/>
    <w:rsid w:val="00155578"/>
    <w:rsid w:val="00155A30"/>
    <w:rsid w:val="00155E37"/>
    <w:rsid w:val="00156121"/>
    <w:rsid w:val="00156734"/>
    <w:rsid w:val="001567B3"/>
    <w:rsid w:val="00157016"/>
    <w:rsid w:val="00157696"/>
    <w:rsid w:val="0015773A"/>
    <w:rsid w:val="001578F5"/>
    <w:rsid w:val="00157B03"/>
    <w:rsid w:val="00160574"/>
    <w:rsid w:val="00161818"/>
    <w:rsid w:val="00161CD9"/>
    <w:rsid w:val="0016203E"/>
    <w:rsid w:val="00162173"/>
    <w:rsid w:val="00162603"/>
    <w:rsid w:val="00162B28"/>
    <w:rsid w:val="0016327A"/>
    <w:rsid w:val="00163A6A"/>
    <w:rsid w:val="00163EA4"/>
    <w:rsid w:val="00165237"/>
    <w:rsid w:val="001654B3"/>
    <w:rsid w:val="001660B0"/>
    <w:rsid w:val="001665E7"/>
    <w:rsid w:val="001668D0"/>
    <w:rsid w:val="00166948"/>
    <w:rsid w:val="001672B5"/>
    <w:rsid w:val="00167316"/>
    <w:rsid w:val="00167585"/>
    <w:rsid w:val="0016782E"/>
    <w:rsid w:val="001679CA"/>
    <w:rsid w:val="00167C94"/>
    <w:rsid w:val="001701B4"/>
    <w:rsid w:val="001704EE"/>
    <w:rsid w:val="001709BA"/>
    <w:rsid w:val="00170A3E"/>
    <w:rsid w:val="00171686"/>
    <w:rsid w:val="001718C9"/>
    <w:rsid w:val="00171E6F"/>
    <w:rsid w:val="001726ED"/>
    <w:rsid w:val="00172AB7"/>
    <w:rsid w:val="00172CFA"/>
    <w:rsid w:val="001735B4"/>
    <w:rsid w:val="00173676"/>
    <w:rsid w:val="00174128"/>
    <w:rsid w:val="001748F0"/>
    <w:rsid w:val="00174D12"/>
    <w:rsid w:val="00174FEF"/>
    <w:rsid w:val="00175195"/>
    <w:rsid w:val="001759D2"/>
    <w:rsid w:val="00175C17"/>
    <w:rsid w:val="00175C4C"/>
    <w:rsid w:val="00176572"/>
    <w:rsid w:val="0017687B"/>
    <w:rsid w:val="00176892"/>
    <w:rsid w:val="00176CE2"/>
    <w:rsid w:val="00176D09"/>
    <w:rsid w:val="00176ECB"/>
    <w:rsid w:val="00176FB9"/>
    <w:rsid w:val="001773E4"/>
    <w:rsid w:val="001774F3"/>
    <w:rsid w:val="001778CF"/>
    <w:rsid w:val="00177987"/>
    <w:rsid w:val="0017799E"/>
    <w:rsid w:val="00177B3E"/>
    <w:rsid w:val="00177BAA"/>
    <w:rsid w:val="00180130"/>
    <w:rsid w:val="001806D2"/>
    <w:rsid w:val="00180BA1"/>
    <w:rsid w:val="00180BA3"/>
    <w:rsid w:val="00181061"/>
    <w:rsid w:val="001815FD"/>
    <w:rsid w:val="0018189D"/>
    <w:rsid w:val="00181EF2"/>
    <w:rsid w:val="0018254C"/>
    <w:rsid w:val="00182972"/>
    <w:rsid w:val="00182A70"/>
    <w:rsid w:val="00182C90"/>
    <w:rsid w:val="00182CB3"/>
    <w:rsid w:val="00182D0F"/>
    <w:rsid w:val="0018378F"/>
    <w:rsid w:val="00183A61"/>
    <w:rsid w:val="00183D23"/>
    <w:rsid w:val="00183E46"/>
    <w:rsid w:val="00183FB9"/>
    <w:rsid w:val="0018418C"/>
    <w:rsid w:val="00184291"/>
    <w:rsid w:val="001844F7"/>
    <w:rsid w:val="001848AD"/>
    <w:rsid w:val="001857D0"/>
    <w:rsid w:val="00186738"/>
    <w:rsid w:val="00186AE8"/>
    <w:rsid w:val="00186FED"/>
    <w:rsid w:val="00187407"/>
    <w:rsid w:val="00187973"/>
    <w:rsid w:val="00187A31"/>
    <w:rsid w:val="001908BF"/>
    <w:rsid w:val="001909C8"/>
    <w:rsid w:val="00190E0F"/>
    <w:rsid w:val="001911FE"/>
    <w:rsid w:val="00191954"/>
    <w:rsid w:val="00191ED3"/>
    <w:rsid w:val="001924F8"/>
    <w:rsid w:val="001928D6"/>
    <w:rsid w:val="00193046"/>
    <w:rsid w:val="00193047"/>
    <w:rsid w:val="00193074"/>
    <w:rsid w:val="00193A33"/>
    <w:rsid w:val="00193E3D"/>
    <w:rsid w:val="00194A29"/>
    <w:rsid w:val="00194D19"/>
    <w:rsid w:val="0019542E"/>
    <w:rsid w:val="001957C0"/>
    <w:rsid w:val="001958F5"/>
    <w:rsid w:val="001962C9"/>
    <w:rsid w:val="0019658A"/>
    <w:rsid w:val="00196651"/>
    <w:rsid w:val="00196E7F"/>
    <w:rsid w:val="00197840"/>
    <w:rsid w:val="00197B05"/>
    <w:rsid w:val="001A0054"/>
    <w:rsid w:val="001A01FA"/>
    <w:rsid w:val="001A0535"/>
    <w:rsid w:val="001A05BC"/>
    <w:rsid w:val="001A1118"/>
    <w:rsid w:val="001A1B6B"/>
    <w:rsid w:val="001A1C33"/>
    <w:rsid w:val="001A22E3"/>
    <w:rsid w:val="001A22FF"/>
    <w:rsid w:val="001A272F"/>
    <w:rsid w:val="001A277E"/>
    <w:rsid w:val="001A292C"/>
    <w:rsid w:val="001A38F3"/>
    <w:rsid w:val="001A3C80"/>
    <w:rsid w:val="001A48F2"/>
    <w:rsid w:val="001A4958"/>
    <w:rsid w:val="001A4A38"/>
    <w:rsid w:val="001A4C20"/>
    <w:rsid w:val="001A4CBC"/>
    <w:rsid w:val="001A53FD"/>
    <w:rsid w:val="001A54BD"/>
    <w:rsid w:val="001A5545"/>
    <w:rsid w:val="001A5D40"/>
    <w:rsid w:val="001A5DF6"/>
    <w:rsid w:val="001A5E2E"/>
    <w:rsid w:val="001A6022"/>
    <w:rsid w:val="001A60C4"/>
    <w:rsid w:val="001A64AC"/>
    <w:rsid w:val="001A65C5"/>
    <w:rsid w:val="001A7910"/>
    <w:rsid w:val="001A7CEE"/>
    <w:rsid w:val="001B10EF"/>
    <w:rsid w:val="001B1311"/>
    <w:rsid w:val="001B1851"/>
    <w:rsid w:val="001B198F"/>
    <w:rsid w:val="001B19D4"/>
    <w:rsid w:val="001B1A53"/>
    <w:rsid w:val="001B1E51"/>
    <w:rsid w:val="001B1F95"/>
    <w:rsid w:val="001B2874"/>
    <w:rsid w:val="001B2B3C"/>
    <w:rsid w:val="001B2D0F"/>
    <w:rsid w:val="001B3264"/>
    <w:rsid w:val="001B3546"/>
    <w:rsid w:val="001B381E"/>
    <w:rsid w:val="001B4E0A"/>
    <w:rsid w:val="001B5271"/>
    <w:rsid w:val="001B5F62"/>
    <w:rsid w:val="001B6412"/>
    <w:rsid w:val="001B64A7"/>
    <w:rsid w:val="001B6853"/>
    <w:rsid w:val="001B6D8E"/>
    <w:rsid w:val="001B70D9"/>
    <w:rsid w:val="001B7A86"/>
    <w:rsid w:val="001B7E47"/>
    <w:rsid w:val="001B7EF6"/>
    <w:rsid w:val="001C04E5"/>
    <w:rsid w:val="001C09FA"/>
    <w:rsid w:val="001C0DE3"/>
    <w:rsid w:val="001C106D"/>
    <w:rsid w:val="001C1131"/>
    <w:rsid w:val="001C1440"/>
    <w:rsid w:val="001C1808"/>
    <w:rsid w:val="001C1890"/>
    <w:rsid w:val="001C23D3"/>
    <w:rsid w:val="001C2B81"/>
    <w:rsid w:val="001C2FF6"/>
    <w:rsid w:val="001C302E"/>
    <w:rsid w:val="001C341D"/>
    <w:rsid w:val="001C3B4B"/>
    <w:rsid w:val="001C3C26"/>
    <w:rsid w:val="001C3FF9"/>
    <w:rsid w:val="001C4387"/>
    <w:rsid w:val="001C447C"/>
    <w:rsid w:val="001C4A1C"/>
    <w:rsid w:val="001C4E3F"/>
    <w:rsid w:val="001C518C"/>
    <w:rsid w:val="001C56EB"/>
    <w:rsid w:val="001C5743"/>
    <w:rsid w:val="001C5D78"/>
    <w:rsid w:val="001C5E05"/>
    <w:rsid w:val="001C6077"/>
    <w:rsid w:val="001C6459"/>
    <w:rsid w:val="001C64CC"/>
    <w:rsid w:val="001C6BB3"/>
    <w:rsid w:val="001C6DC0"/>
    <w:rsid w:val="001C6F9B"/>
    <w:rsid w:val="001C6FDD"/>
    <w:rsid w:val="001C703E"/>
    <w:rsid w:val="001C754A"/>
    <w:rsid w:val="001C791D"/>
    <w:rsid w:val="001D0155"/>
    <w:rsid w:val="001D0BC6"/>
    <w:rsid w:val="001D0DD8"/>
    <w:rsid w:val="001D0EB1"/>
    <w:rsid w:val="001D1EAD"/>
    <w:rsid w:val="001D1EEE"/>
    <w:rsid w:val="001D1F25"/>
    <w:rsid w:val="001D20CF"/>
    <w:rsid w:val="001D24B1"/>
    <w:rsid w:val="001D2627"/>
    <w:rsid w:val="001D302B"/>
    <w:rsid w:val="001D360A"/>
    <w:rsid w:val="001D3997"/>
    <w:rsid w:val="001D3AB3"/>
    <w:rsid w:val="001D3BEF"/>
    <w:rsid w:val="001D42A5"/>
    <w:rsid w:val="001D4B98"/>
    <w:rsid w:val="001D4D5A"/>
    <w:rsid w:val="001D64BD"/>
    <w:rsid w:val="001D6CD7"/>
    <w:rsid w:val="001D6D04"/>
    <w:rsid w:val="001D6EC4"/>
    <w:rsid w:val="001D704B"/>
    <w:rsid w:val="001D70F7"/>
    <w:rsid w:val="001D72B0"/>
    <w:rsid w:val="001D7BE3"/>
    <w:rsid w:val="001E08CD"/>
    <w:rsid w:val="001E12F9"/>
    <w:rsid w:val="001E13A9"/>
    <w:rsid w:val="001E13CF"/>
    <w:rsid w:val="001E1C44"/>
    <w:rsid w:val="001E281C"/>
    <w:rsid w:val="001E2B27"/>
    <w:rsid w:val="001E33A4"/>
    <w:rsid w:val="001E3B1E"/>
    <w:rsid w:val="001E3BB4"/>
    <w:rsid w:val="001E3BF7"/>
    <w:rsid w:val="001E3DFB"/>
    <w:rsid w:val="001E3F9F"/>
    <w:rsid w:val="001E4532"/>
    <w:rsid w:val="001E48CB"/>
    <w:rsid w:val="001E4CE2"/>
    <w:rsid w:val="001E4CEB"/>
    <w:rsid w:val="001E4D7D"/>
    <w:rsid w:val="001E50FB"/>
    <w:rsid w:val="001E54EC"/>
    <w:rsid w:val="001E5DA1"/>
    <w:rsid w:val="001E5DF3"/>
    <w:rsid w:val="001E6335"/>
    <w:rsid w:val="001E6E69"/>
    <w:rsid w:val="001E6EA6"/>
    <w:rsid w:val="001E6F0A"/>
    <w:rsid w:val="001E7106"/>
    <w:rsid w:val="001E7252"/>
    <w:rsid w:val="001E7BCB"/>
    <w:rsid w:val="001F04D7"/>
    <w:rsid w:val="001F12C6"/>
    <w:rsid w:val="001F1484"/>
    <w:rsid w:val="001F16A6"/>
    <w:rsid w:val="001F202D"/>
    <w:rsid w:val="001F233D"/>
    <w:rsid w:val="001F2BAD"/>
    <w:rsid w:val="001F32E1"/>
    <w:rsid w:val="001F383A"/>
    <w:rsid w:val="001F39E9"/>
    <w:rsid w:val="001F492A"/>
    <w:rsid w:val="001F5179"/>
    <w:rsid w:val="001F5328"/>
    <w:rsid w:val="001F57BF"/>
    <w:rsid w:val="001F5E7A"/>
    <w:rsid w:val="001F60AF"/>
    <w:rsid w:val="001F6345"/>
    <w:rsid w:val="001F6A95"/>
    <w:rsid w:val="001F6C32"/>
    <w:rsid w:val="001F6DE7"/>
    <w:rsid w:val="001F785B"/>
    <w:rsid w:val="001F7C86"/>
    <w:rsid w:val="001F7D75"/>
    <w:rsid w:val="00200089"/>
    <w:rsid w:val="002000AB"/>
    <w:rsid w:val="00200AA6"/>
    <w:rsid w:val="00200D24"/>
    <w:rsid w:val="00200ECB"/>
    <w:rsid w:val="00201151"/>
    <w:rsid w:val="00201BCF"/>
    <w:rsid w:val="00202B18"/>
    <w:rsid w:val="0020313F"/>
    <w:rsid w:val="00203347"/>
    <w:rsid w:val="002037D1"/>
    <w:rsid w:val="00203E61"/>
    <w:rsid w:val="0020418C"/>
    <w:rsid w:val="002042D0"/>
    <w:rsid w:val="00204852"/>
    <w:rsid w:val="00204A9E"/>
    <w:rsid w:val="00204B09"/>
    <w:rsid w:val="002051AE"/>
    <w:rsid w:val="00205669"/>
    <w:rsid w:val="00205B81"/>
    <w:rsid w:val="00206206"/>
    <w:rsid w:val="002071F5"/>
    <w:rsid w:val="0020726A"/>
    <w:rsid w:val="0020756E"/>
    <w:rsid w:val="00207770"/>
    <w:rsid w:val="00207AF1"/>
    <w:rsid w:val="002100FF"/>
    <w:rsid w:val="00210544"/>
    <w:rsid w:val="00210865"/>
    <w:rsid w:val="0021181E"/>
    <w:rsid w:val="00211CC6"/>
    <w:rsid w:val="00212518"/>
    <w:rsid w:val="00212960"/>
    <w:rsid w:val="002131B7"/>
    <w:rsid w:val="00213C87"/>
    <w:rsid w:val="00213E52"/>
    <w:rsid w:val="00214356"/>
    <w:rsid w:val="00214F16"/>
    <w:rsid w:val="00215070"/>
    <w:rsid w:val="00215A35"/>
    <w:rsid w:val="002167F1"/>
    <w:rsid w:val="0021730F"/>
    <w:rsid w:val="00217498"/>
    <w:rsid w:val="002175F3"/>
    <w:rsid w:val="00217BC5"/>
    <w:rsid w:val="00220267"/>
    <w:rsid w:val="0022070E"/>
    <w:rsid w:val="00221A74"/>
    <w:rsid w:val="002223D5"/>
    <w:rsid w:val="002228FB"/>
    <w:rsid w:val="0022302A"/>
    <w:rsid w:val="0022350F"/>
    <w:rsid w:val="00223CFA"/>
    <w:rsid w:val="002240B1"/>
    <w:rsid w:val="0022443C"/>
    <w:rsid w:val="002244B7"/>
    <w:rsid w:val="00225A9C"/>
    <w:rsid w:val="00225C5E"/>
    <w:rsid w:val="002262B0"/>
    <w:rsid w:val="0022630D"/>
    <w:rsid w:val="002263AA"/>
    <w:rsid w:val="00226708"/>
    <w:rsid w:val="00226739"/>
    <w:rsid w:val="00226E86"/>
    <w:rsid w:val="00227AE5"/>
    <w:rsid w:val="00227E37"/>
    <w:rsid w:val="00227F5D"/>
    <w:rsid w:val="002300BE"/>
    <w:rsid w:val="00230115"/>
    <w:rsid w:val="00230662"/>
    <w:rsid w:val="00230746"/>
    <w:rsid w:val="00231164"/>
    <w:rsid w:val="0023135B"/>
    <w:rsid w:val="00231428"/>
    <w:rsid w:val="00231C65"/>
    <w:rsid w:val="00231F5E"/>
    <w:rsid w:val="00232480"/>
    <w:rsid w:val="00232615"/>
    <w:rsid w:val="00232EC0"/>
    <w:rsid w:val="002334C6"/>
    <w:rsid w:val="00233B9C"/>
    <w:rsid w:val="00233CB2"/>
    <w:rsid w:val="00234D47"/>
    <w:rsid w:val="00234D7D"/>
    <w:rsid w:val="002350C2"/>
    <w:rsid w:val="00235463"/>
    <w:rsid w:val="00235CDD"/>
    <w:rsid w:val="00235E23"/>
    <w:rsid w:val="002361BE"/>
    <w:rsid w:val="002365C4"/>
    <w:rsid w:val="00236F38"/>
    <w:rsid w:val="002372B9"/>
    <w:rsid w:val="0023740B"/>
    <w:rsid w:val="00237A4A"/>
    <w:rsid w:val="00237ABB"/>
    <w:rsid w:val="00237E67"/>
    <w:rsid w:val="002402DF"/>
    <w:rsid w:val="0024042D"/>
    <w:rsid w:val="00240A19"/>
    <w:rsid w:val="00240F81"/>
    <w:rsid w:val="00241572"/>
    <w:rsid w:val="00241D15"/>
    <w:rsid w:val="002424BC"/>
    <w:rsid w:val="002427BA"/>
    <w:rsid w:val="0024284E"/>
    <w:rsid w:val="00242FD4"/>
    <w:rsid w:val="0024328B"/>
    <w:rsid w:val="00243431"/>
    <w:rsid w:val="00243A45"/>
    <w:rsid w:val="0024442D"/>
    <w:rsid w:val="00244536"/>
    <w:rsid w:val="0024472B"/>
    <w:rsid w:val="00244D82"/>
    <w:rsid w:val="00244E8F"/>
    <w:rsid w:val="0024528A"/>
    <w:rsid w:val="00245592"/>
    <w:rsid w:val="00245ACD"/>
    <w:rsid w:val="00245DD4"/>
    <w:rsid w:val="00245F5B"/>
    <w:rsid w:val="00246222"/>
    <w:rsid w:val="002465D7"/>
    <w:rsid w:val="002467E6"/>
    <w:rsid w:val="00246A16"/>
    <w:rsid w:val="00247C3E"/>
    <w:rsid w:val="00247F81"/>
    <w:rsid w:val="00250023"/>
    <w:rsid w:val="002500BD"/>
    <w:rsid w:val="00250233"/>
    <w:rsid w:val="00250292"/>
    <w:rsid w:val="0025089C"/>
    <w:rsid w:val="0025094C"/>
    <w:rsid w:val="00250BE2"/>
    <w:rsid w:val="002511F3"/>
    <w:rsid w:val="00251B5D"/>
    <w:rsid w:val="00252244"/>
    <w:rsid w:val="0025242A"/>
    <w:rsid w:val="00252CF2"/>
    <w:rsid w:val="002530A1"/>
    <w:rsid w:val="002533DA"/>
    <w:rsid w:val="002535E7"/>
    <w:rsid w:val="00253C68"/>
    <w:rsid w:val="00254243"/>
    <w:rsid w:val="00254E5E"/>
    <w:rsid w:val="002554BA"/>
    <w:rsid w:val="00255BF1"/>
    <w:rsid w:val="00255C70"/>
    <w:rsid w:val="002574D5"/>
    <w:rsid w:val="0025769A"/>
    <w:rsid w:val="002578FF"/>
    <w:rsid w:val="00257C15"/>
    <w:rsid w:val="00257E32"/>
    <w:rsid w:val="0026012F"/>
    <w:rsid w:val="00260285"/>
    <w:rsid w:val="00260DFD"/>
    <w:rsid w:val="00260EAE"/>
    <w:rsid w:val="0026161E"/>
    <w:rsid w:val="00261CF6"/>
    <w:rsid w:val="00262262"/>
    <w:rsid w:val="0026254A"/>
    <w:rsid w:val="002625FA"/>
    <w:rsid w:val="00263372"/>
    <w:rsid w:val="00263AE4"/>
    <w:rsid w:val="00263F58"/>
    <w:rsid w:val="002640BC"/>
    <w:rsid w:val="002641C0"/>
    <w:rsid w:val="0026472B"/>
    <w:rsid w:val="0026564F"/>
    <w:rsid w:val="002657B8"/>
    <w:rsid w:val="00265D53"/>
    <w:rsid w:val="00265EC2"/>
    <w:rsid w:val="0026634C"/>
    <w:rsid w:val="00266EF7"/>
    <w:rsid w:val="0026705F"/>
    <w:rsid w:val="002675AE"/>
    <w:rsid w:val="00267F6D"/>
    <w:rsid w:val="0027012C"/>
    <w:rsid w:val="00270384"/>
    <w:rsid w:val="00271370"/>
    <w:rsid w:val="00271568"/>
    <w:rsid w:val="0027178E"/>
    <w:rsid w:val="0027188C"/>
    <w:rsid w:val="002719DA"/>
    <w:rsid w:val="00271C46"/>
    <w:rsid w:val="00271DA5"/>
    <w:rsid w:val="002723CF"/>
    <w:rsid w:val="0027247D"/>
    <w:rsid w:val="00272605"/>
    <w:rsid w:val="00272BEA"/>
    <w:rsid w:val="00272E69"/>
    <w:rsid w:val="0027316F"/>
    <w:rsid w:val="00273263"/>
    <w:rsid w:val="002732CB"/>
    <w:rsid w:val="002737F3"/>
    <w:rsid w:val="00274311"/>
    <w:rsid w:val="00274356"/>
    <w:rsid w:val="002744E0"/>
    <w:rsid w:val="00274DA3"/>
    <w:rsid w:val="00274E49"/>
    <w:rsid w:val="002755BA"/>
    <w:rsid w:val="00275807"/>
    <w:rsid w:val="00275FEF"/>
    <w:rsid w:val="0027612C"/>
    <w:rsid w:val="00276B91"/>
    <w:rsid w:val="00276CF9"/>
    <w:rsid w:val="00276DC3"/>
    <w:rsid w:val="0027702E"/>
    <w:rsid w:val="0027779F"/>
    <w:rsid w:val="00277B98"/>
    <w:rsid w:val="00277EBC"/>
    <w:rsid w:val="002800D3"/>
    <w:rsid w:val="002801DD"/>
    <w:rsid w:val="0028064F"/>
    <w:rsid w:val="0028099B"/>
    <w:rsid w:val="00281674"/>
    <w:rsid w:val="00281B16"/>
    <w:rsid w:val="00283726"/>
    <w:rsid w:val="00284272"/>
    <w:rsid w:val="00284909"/>
    <w:rsid w:val="00284BC8"/>
    <w:rsid w:val="00284C25"/>
    <w:rsid w:val="00284D52"/>
    <w:rsid w:val="00284E82"/>
    <w:rsid w:val="00284F31"/>
    <w:rsid w:val="00285B71"/>
    <w:rsid w:val="002862CA"/>
    <w:rsid w:val="00286B36"/>
    <w:rsid w:val="002877FB"/>
    <w:rsid w:val="002901BA"/>
    <w:rsid w:val="002901DD"/>
    <w:rsid w:val="002903E2"/>
    <w:rsid w:val="00290467"/>
    <w:rsid w:val="00290DE1"/>
    <w:rsid w:val="002913B6"/>
    <w:rsid w:val="00291A3D"/>
    <w:rsid w:val="00291C50"/>
    <w:rsid w:val="0029323C"/>
    <w:rsid w:val="00293293"/>
    <w:rsid w:val="00293785"/>
    <w:rsid w:val="0029398F"/>
    <w:rsid w:val="00293F13"/>
    <w:rsid w:val="002940FC"/>
    <w:rsid w:val="0029410A"/>
    <w:rsid w:val="00294506"/>
    <w:rsid w:val="002947D2"/>
    <w:rsid w:val="00294F6E"/>
    <w:rsid w:val="0029527C"/>
    <w:rsid w:val="0029529F"/>
    <w:rsid w:val="00295917"/>
    <w:rsid w:val="00295D10"/>
    <w:rsid w:val="00295D1A"/>
    <w:rsid w:val="002969AC"/>
    <w:rsid w:val="00296D98"/>
    <w:rsid w:val="00297023"/>
    <w:rsid w:val="002972CA"/>
    <w:rsid w:val="0029739E"/>
    <w:rsid w:val="0029740D"/>
    <w:rsid w:val="002A04F1"/>
    <w:rsid w:val="002A0C61"/>
    <w:rsid w:val="002A0CA6"/>
    <w:rsid w:val="002A0CAA"/>
    <w:rsid w:val="002A1937"/>
    <w:rsid w:val="002A19EE"/>
    <w:rsid w:val="002A1A52"/>
    <w:rsid w:val="002A1A76"/>
    <w:rsid w:val="002A1EEB"/>
    <w:rsid w:val="002A2413"/>
    <w:rsid w:val="002A2753"/>
    <w:rsid w:val="002A27DA"/>
    <w:rsid w:val="002A2963"/>
    <w:rsid w:val="002A2B55"/>
    <w:rsid w:val="002A2CF0"/>
    <w:rsid w:val="002A3156"/>
    <w:rsid w:val="002A388A"/>
    <w:rsid w:val="002A3D19"/>
    <w:rsid w:val="002A3D9A"/>
    <w:rsid w:val="002A4551"/>
    <w:rsid w:val="002A4566"/>
    <w:rsid w:val="002A4811"/>
    <w:rsid w:val="002A4993"/>
    <w:rsid w:val="002A53F6"/>
    <w:rsid w:val="002A5E08"/>
    <w:rsid w:val="002A625B"/>
    <w:rsid w:val="002A64AE"/>
    <w:rsid w:val="002A677C"/>
    <w:rsid w:val="002A72A1"/>
    <w:rsid w:val="002A731B"/>
    <w:rsid w:val="002A744A"/>
    <w:rsid w:val="002A786D"/>
    <w:rsid w:val="002A78C5"/>
    <w:rsid w:val="002A7926"/>
    <w:rsid w:val="002A7A0C"/>
    <w:rsid w:val="002B006C"/>
    <w:rsid w:val="002B0607"/>
    <w:rsid w:val="002B0889"/>
    <w:rsid w:val="002B0955"/>
    <w:rsid w:val="002B14A7"/>
    <w:rsid w:val="002B1626"/>
    <w:rsid w:val="002B1BB3"/>
    <w:rsid w:val="002B2031"/>
    <w:rsid w:val="002B232E"/>
    <w:rsid w:val="002B2420"/>
    <w:rsid w:val="002B2A1C"/>
    <w:rsid w:val="002B2C7C"/>
    <w:rsid w:val="002B3706"/>
    <w:rsid w:val="002B3BC1"/>
    <w:rsid w:val="002B3BD9"/>
    <w:rsid w:val="002B3DED"/>
    <w:rsid w:val="002B3E0D"/>
    <w:rsid w:val="002B3E7B"/>
    <w:rsid w:val="002B456D"/>
    <w:rsid w:val="002B4CC2"/>
    <w:rsid w:val="002B519D"/>
    <w:rsid w:val="002B560D"/>
    <w:rsid w:val="002B56BC"/>
    <w:rsid w:val="002B5B20"/>
    <w:rsid w:val="002B5D78"/>
    <w:rsid w:val="002B5E7B"/>
    <w:rsid w:val="002B671D"/>
    <w:rsid w:val="002B675F"/>
    <w:rsid w:val="002B6955"/>
    <w:rsid w:val="002B79CB"/>
    <w:rsid w:val="002B7B82"/>
    <w:rsid w:val="002B7DE7"/>
    <w:rsid w:val="002C0084"/>
    <w:rsid w:val="002C00F0"/>
    <w:rsid w:val="002C06DF"/>
    <w:rsid w:val="002C099E"/>
    <w:rsid w:val="002C0DEF"/>
    <w:rsid w:val="002C11BB"/>
    <w:rsid w:val="002C1D55"/>
    <w:rsid w:val="002C1F12"/>
    <w:rsid w:val="002C2C61"/>
    <w:rsid w:val="002C301A"/>
    <w:rsid w:val="002C32C3"/>
    <w:rsid w:val="002C40FE"/>
    <w:rsid w:val="002C4571"/>
    <w:rsid w:val="002C4E5D"/>
    <w:rsid w:val="002C50E1"/>
    <w:rsid w:val="002C54BA"/>
    <w:rsid w:val="002C58E8"/>
    <w:rsid w:val="002C5A62"/>
    <w:rsid w:val="002C5C32"/>
    <w:rsid w:val="002C6227"/>
    <w:rsid w:val="002C6316"/>
    <w:rsid w:val="002C68EE"/>
    <w:rsid w:val="002C71FA"/>
    <w:rsid w:val="002D0581"/>
    <w:rsid w:val="002D0721"/>
    <w:rsid w:val="002D08F5"/>
    <w:rsid w:val="002D0C7D"/>
    <w:rsid w:val="002D0ED3"/>
    <w:rsid w:val="002D0F10"/>
    <w:rsid w:val="002D1094"/>
    <w:rsid w:val="002D170D"/>
    <w:rsid w:val="002D18E4"/>
    <w:rsid w:val="002D1A48"/>
    <w:rsid w:val="002D2622"/>
    <w:rsid w:val="002D2960"/>
    <w:rsid w:val="002D2A2F"/>
    <w:rsid w:val="002D33C5"/>
    <w:rsid w:val="002D3D68"/>
    <w:rsid w:val="002D402E"/>
    <w:rsid w:val="002D42D3"/>
    <w:rsid w:val="002D4409"/>
    <w:rsid w:val="002D4F39"/>
    <w:rsid w:val="002D5451"/>
    <w:rsid w:val="002D58E1"/>
    <w:rsid w:val="002D58E7"/>
    <w:rsid w:val="002D5B29"/>
    <w:rsid w:val="002D635B"/>
    <w:rsid w:val="002D6631"/>
    <w:rsid w:val="002D7188"/>
    <w:rsid w:val="002D7583"/>
    <w:rsid w:val="002D7638"/>
    <w:rsid w:val="002D7785"/>
    <w:rsid w:val="002E0823"/>
    <w:rsid w:val="002E0D09"/>
    <w:rsid w:val="002E0D31"/>
    <w:rsid w:val="002E15FF"/>
    <w:rsid w:val="002E1AB2"/>
    <w:rsid w:val="002E1B29"/>
    <w:rsid w:val="002E1D82"/>
    <w:rsid w:val="002E287F"/>
    <w:rsid w:val="002E2938"/>
    <w:rsid w:val="002E2C35"/>
    <w:rsid w:val="002E2C9E"/>
    <w:rsid w:val="002E30C7"/>
    <w:rsid w:val="002E31D3"/>
    <w:rsid w:val="002E37F6"/>
    <w:rsid w:val="002E3C6E"/>
    <w:rsid w:val="002E43F4"/>
    <w:rsid w:val="002E44D1"/>
    <w:rsid w:val="002E45B9"/>
    <w:rsid w:val="002E4B0B"/>
    <w:rsid w:val="002E526E"/>
    <w:rsid w:val="002E5BDF"/>
    <w:rsid w:val="002E5D15"/>
    <w:rsid w:val="002E6479"/>
    <w:rsid w:val="002E79CE"/>
    <w:rsid w:val="002F0615"/>
    <w:rsid w:val="002F0A3C"/>
    <w:rsid w:val="002F1289"/>
    <w:rsid w:val="002F1775"/>
    <w:rsid w:val="002F1AE0"/>
    <w:rsid w:val="002F1CB5"/>
    <w:rsid w:val="002F217F"/>
    <w:rsid w:val="002F237A"/>
    <w:rsid w:val="002F2475"/>
    <w:rsid w:val="002F26E7"/>
    <w:rsid w:val="002F26F8"/>
    <w:rsid w:val="002F3CB2"/>
    <w:rsid w:val="002F45F9"/>
    <w:rsid w:val="002F4928"/>
    <w:rsid w:val="002F4DD5"/>
    <w:rsid w:val="002F5253"/>
    <w:rsid w:val="002F532F"/>
    <w:rsid w:val="002F6192"/>
    <w:rsid w:val="002F688D"/>
    <w:rsid w:val="002F68F7"/>
    <w:rsid w:val="002F6A0E"/>
    <w:rsid w:val="002F6C67"/>
    <w:rsid w:val="002F6E49"/>
    <w:rsid w:val="002F6FE7"/>
    <w:rsid w:val="002F7937"/>
    <w:rsid w:val="002F7B25"/>
    <w:rsid w:val="0030007A"/>
    <w:rsid w:val="00300143"/>
    <w:rsid w:val="003004B7"/>
    <w:rsid w:val="00300659"/>
    <w:rsid w:val="00300A8F"/>
    <w:rsid w:val="00301837"/>
    <w:rsid w:val="00301BB2"/>
    <w:rsid w:val="00301E69"/>
    <w:rsid w:val="003021A8"/>
    <w:rsid w:val="003021AA"/>
    <w:rsid w:val="003022B0"/>
    <w:rsid w:val="00302DA8"/>
    <w:rsid w:val="003038D5"/>
    <w:rsid w:val="00303B55"/>
    <w:rsid w:val="00303D09"/>
    <w:rsid w:val="00303E25"/>
    <w:rsid w:val="0030407B"/>
    <w:rsid w:val="00304790"/>
    <w:rsid w:val="003049C4"/>
    <w:rsid w:val="00304A5F"/>
    <w:rsid w:val="00304DAB"/>
    <w:rsid w:val="00304F7B"/>
    <w:rsid w:val="0030501F"/>
    <w:rsid w:val="00305146"/>
    <w:rsid w:val="00305AFA"/>
    <w:rsid w:val="0030611C"/>
    <w:rsid w:val="003071EE"/>
    <w:rsid w:val="003072F6"/>
    <w:rsid w:val="003076E4"/>
    <w:rsid w:val="003104D7"/>
    <w:rsid w:val="00310501"/>
    <w:rsid w:val="0031064C"/>
    <w:rsid w:val="00310A92"/>
    <w:rsid w:val="00310ADA"/>
    <w:rsid w:val="00310BB6"/>
    <w:rsid w:val="00310CAA"/>
    <w:rsid w:val="003114C0"/>
    <w:rsid w:val="003114EF"/>
    <w:rsid w:val="0031173C"/>
    <w:rsid w:val="00311FEC"/>
    <w:rsid w:val="00312099"/>
    <w:rsid w:val="003120C8"/>
    <w:rsid w:val="00312191"/>
    <w:rsid w:val="003123BD"/>
    <w:rsid w:val="00312529"/>
    <w:rsid w:val="0031264F"/>
    <w:rsid w:val="003127F1"/>
    <w:rsid w:val="00312ACE"/>
    <w:rsid w:val="003133AE"/>
    <w:rsid w:val="00314068"/>
    <w:rsid w:val="0031436D"/>
    <w:rsid w:val="00315658"/>
    <w:rsid w:val="00315C2A"/>
    <w:rsid w:val="003160E8"/>
    <w:rsid w:val="003164C6"/>
    <w:rsid w:val="00316F87"/>
    <w:rsid w:val="00317806"/>
    <w:rsid w:val="00317BFA"/>
    <w:rsid w:val="00320E00"/>
    <w:rsid w:val="003215BB"/>
    <w:rsid w:val="00321AB0"/>
    <w:rsid w:val="00321E11"/>
    <w:rsid w:val="0032249D"/>
    <w:rsid w:val="00322CEF"/>
    <w:rsid w:val="00323EA1"/>
    <w:rsid w:val="00324153"/>
    <w:rsid w:val="00324173"/>
    <w:rsid w:val="0032573D"/>
    <w:rsid w:val="00325825"/>
    <w:rsid w:val="00325DA2"/>
    <w:rsid w:val="00326625"/>
    <w:rsid w:val="00327154"/>
    <w:rsid w:val="00327214"/>
    <w:rsid w:val="00327903"/>
    <w:rsid w:val="00327A0B"/>
    <w:rsid w:val="00327E5A"/>
    <w:rsid w:val="0033108D"/>
    <w:rsid w:val="00331273"/>
    <w:rsid w:val="003316F2"/>
    <w:rsid w:val="00332476"/>
    <w:rsid w:val="00332817"/>
    <w:rsid w:val="00332E33"/>
    <w:rsid w:val="0033317A"/>
    <w:rsid w:val="003333E5"/>
    <w:rsid w:val="00333CB4"/>
    <w:rsid w:val="00334234"/>
    <w:rsid w:val="0033464D"/>
    <w:rsid w:val="0033468E"/>
    <w:rsid w:val="003349AF"/>
    <w:rsid w:val="00335364"/>
    <w:rsid w:val="003354CB"/>
    <w:rsid w:val="003354FA"/>
    <w:rsid w:val="0033617F"/>
    <w:rsid w:val="003361AF"/>
    <w:rsid w:val="003364A4"/>
    <w:rsid w:val="00336AE5"/>
    <w:rsid w:val="00336D58"/>
    <w:rsid w:val="00337191"/>
    <w:rsid w:val="0033738C"/>
    <w:rsid w:val="00337C6C"/>
    <w:rsid w:val="003403A2"/>
    <w:rsid w:val="00340528"/>
    <w:rsid w:val="00340596"/>
    <w:rsid w:val="0034083C"/>
    <w:rsid w:val="00340C32"/>
    <w:rsid w:val="00341BD2"/>
    <w:rsid w:val="00341E2E"/>
    <w:rsid w:val="003423C5"/>
    <w:rsid w:val="00342565"/>
    <w:rsid w:val="0034315B"/>
    <w:rsid w:val="0034318B"/>
    <w:rsid w:val="0034326E"/>
    <w:rsid w:val="00343691"/>
    <w:rsid w:val="00343A68"/>
    <w:rsid w:val="00343E39"/>
    <w:rsid w:val="00343FA4"/>
    <w:rsid w:val="0034447A"/>
    <w:rsid w:val="00346265"/>
    <w:rsid w:val="003464BB"/>
    <w:rsid w:val="00346611"/>
    <w:rsid w:val="00347807"/>
    <w:rsid w:val="003504B0"/>
    <w:rsid w:val="00350CC1"/>
    <w:rsid w:val="00350CCB"/>
    <w:rsid w:val="003510E0"/>
    <w:rsid w:val="003511FC"/>
    <w:rsid w:val="003513A9"/>
    <w:rsid w:val="00351869"/>
    <w:rsid w:val="00351B2D"/>
    <w:rsid w:val="00351F7C"/>
    <w:rsid w:val="00352B22"/>
    <w:rsid w:val="00353567"/>
    <w:rsid w:val="00354346"/>
    <w:rsid w:val="003545AA"/>
    <w:rsid w:val="00354972"/>
    <w:rsid w:val="00354A84"/>
    <w:rsid w:val="00354FCF"/>
    <w:rsid w:val="0035580E"/>
    <w:rsid w:val="00355861"/>
    <w:rsid w:val="00355BD1"/>
    <w:rsid w:val="00356398"/>
    <w:rsid w:val="003567C8"/>
    <w:rsid w:val="0035744F"/>
    <w:rsid w:val="003574F5"/>
    <w:rsid w:val="003579C2"/>
    <w:rsid w:val="00357FE7"/>
    <w:rsid w:val="00360A3E"/>
    <w:rsid w:val="00360C21"/>
    <w:rsid w:val="003610A1"/>
    <w:rsid w:val="00361125"/>
    <w:rsid w:val="00361C2B"/>
    <w:rsid w:val="00361F17"/>
    <w:rsid w:val="00362175"/>
    <w:rsid w:val="00362586"/>
    <w:rsid w:val="003628D0"/>
    <w:rsid w:val="00362B14"/>
    <w:rsid w:val="00362E61"/>
    <w:rsid w:val="003632B6"/>
    <w:rsid w:val="003641ED"/>
    <w:rsid w:val="003648C4"/>
    <w:rsid w:val="00364E62"/>
    <w:rsid w:val="00364FE4"/>
    <w:rsid w:val="00365439"/>
    <w:rsid w:val="003655DC"/>
    <w:rsid w:val="003657DA"/>
    <w:rsid w:val="00365F00"/>
    <w:rsid w:val="0036646F"/>
    <w:rsid w:val="003664C0"/>
    <w:rsid w:val="00366685"/>
    <w:rsid w:val="003668E7"/>
    <w:rsid w:val="00366D1E"/>
    <w:rsid w:val="0036734E"/>
    <w:rsid w:val="0036773A"/>
    <w:rsid w:val="003678ED"/>
    <w:rsid w:val="00367C6A"/>
    <w:rsid w:val="00370380"/>
    <w:rsid w:val="00370BC3"/>
    <w:rsid w:val="00371263"/>
    <w:rsid w:val="003716A9"/>
    <w:rsid w:val="00371988"/>
    <w:rsid w:val="003719CD"/>
    <w:rsid w:val="003719E8"/>
    <w:rsid w:val="00371A72"/>
    <w:rsid w:val="00371F8B"/>
    <w:rsid w:val="003720E8"/>
    <w:rsid w:val="00372525"/>
    <w:rsid w:val="003725F4"/>
    <w:rsid w:val="00372F18"/>
    <w:rsid w:val="00372FA4"/>
    <w:rsid w:val="00373219"/>
    <w:rsid w:val="003732F0"/>
    <w:rsid w:val="00373B53"/>
    <w:rsid w:val="00373C6B"/>
    <w:rsid w:val="00374868"/>
    <w:rsid w:val="003750CD"/>
    <w:rsid w:val="003752F7"/>
    <w:rsid w:val="00375670"/>
    <w:rsid w:val="0037586C"/>
    <w:rsid w:val="00376060"/>
    <w:rsid w:val="0037648D"/>
    <w:rsid w:val="0037666C"/>
    <w:rsid w:val="00376CF4"/>
    <w:rsid w:val="00377006"/>
    <w:rsid w:val="003771EE"/>
    <w:rsid w:val="00377565"/>
    <w:rsid w:val="0037779D"/>
    <w:rsid w:val="00377879"/>
    <w:rsid w:val="00377CC4"/>
    <w:rsid w:val="00377F8E"/>
    <w:rsid w:val="00380841"/>
    <w:rsid w:val="00380B37"/>
    <w:rsid w:val="00380D29"/>
    <w:rsid w:val="00381CB2"/>
    <w:rsid w:val="00381EC7"/>
    <w:rsid w:val="00381F89"/>
    <w:rsid w:val="00381F9F"/>
    <w:rsid w:val="00382118"/>
    <w:rsid w:val="003821C6"/>
    <w:rsid w:val="003826BD"/>
    <w:rsid w:val="00382780"/>
    <w:rsid w:val="00382AC4"/>
    <w:rsid w:val="00382FD8"/>
    <w:rsid w:val="003831B1"/>
    <w:rsid w:val="00383412"/>
    <w:rsid w:val="00383941"/>
    <w:rsid w:val="00383D60"/>
    <w:rsid w:val="00383DFC"/>
    <w:rsid w:val="0038417F"/>
    <w:rsid w:val="00384226"/>
    <w:rsid w:val="00384374"/>
    <w:rsid w:val="00384613"/>
    <w:rsid w:val="00384882"/>
    <w:rsid w:val="00384DBB"/>
    <w:rsid w:val="0038561E"/>
    <w:rsid w:val="003867E9"/>
    <w:rsid w:val="00386A10"/>
    <w:rsid w:val="00386D56"/>
    <w:rsid w:val="00387268"/>
    <w:rsid w:val="00387525"/>
    <w:rsid w:val="003877ED"/>
    <w:rsid w:val="00387DC2"/>
    <w:rsid w:val="00387F8F"/>
    <w:rsid w:val="0039104A"/>
    <w:rsid w:val="003912E7"/>
    <w:rsid w:val="003918FB"/>
    <w:rsid w:val="00391EFA"/>
    <w:rsid w:val="00391FAE"/>
    <w:rsid w:val="00392076"/>
    <w:rsid w:val="0039230B"/>
    <w:rsid w:val="003934C9"/>
    <w:rsid w:val="00393746"/>
    <w:rsid w:val="00393BC0"/>
    <w:rsid w:val="00393CE4"/>
    <w:rsid w:val="0039438A"/>
    <w:rsid w:val="0039482A"/>
    <w:rsid w:val="00394DF6"/>
    <w:rsid w:val="003958A9"/>
    <w:rsid w:val="00396466"/>
    <w:rsid w:val="00396B93"/>
    <w:rsid w:val="00396D68"/>
    <w:rsid w:val="00397743"/>
    <w:rsid w:val="003A072F"/>
    <w:rsid w:val="003A0A1A"/>
    <w:rsid w:val="003A115A"/>
    <w:rsid w:val="003A1812"/>
    <w:rsid w:val="003A1C04"/>
    <w:rsid w:val="003A1E2C"/>
    <w:rsid w:val="003A1F00"/>
    <w:rsid w:val="003A2616"/>
    <w:rsid w:val="003A2687"/>
    <w:rsid w:val="003A2D73"/>
    <w:rsid w:val="003A336F"/>
    <w:rsid w:val="003A3496"/>
    <w:rsid w:val="003A37F1"/>
    <w:rsid w:val="003A47D0"/>
    <w:rsid w:val="003A4865"/>
    <w:rsid w:val="003A4B14"/>
    <w:rsid w:val="003A4F00"/>
    <w:rsid w:val="003A4F09"/>
    <w:rsid w:val="003A50A0"/>
    <w:rsid w:val="003A54A6"/>
    <w:rsid w:val="003A58B1"/>
    <w:rsid w:val="003A5E7C"/>
    <w:rsid w:val="003A603C"/>
    <w:rsid w:val="003A621C"/>
    <w:rsid w:val="003A7451"/>
    <w:rsid w:val="003B070C"/>
    <w:rsid w:val="003B0D11"/>
    <w:rsid w:val="003B10DB"/>
    <w:rsid w:val="003B120D"/>
    <w:rsid w:val="003B13B2"/>
    <w:rsid w:val="003B1473"/>
    <w:rsid w:val="003B1769"/>
    <w:rsid w:val="003B1CFC"/>
    <w:rsid w:val="003B2666"/>
    <w:rsid w:val="003B28C3"/>
    <w:rsid w:val="003B2B7F"/>
    <w:rsid w:val="003B2F7A"/>
    <w:rsid w:val="003B31F7"/>
    <w:rsid w:val="003B3C21"/>
    <w:rsid w:val="003B46C7"/>
    <w:rsid w:val="003B50A2"/>
    <w:rsid w:val="003B5155"/>
    <w:rsid w:val="003B53E3"/>
    <w:rsid w:val="003B5ADE"/>
    <w:rsid w:val="003B6166"/>
    <w:rsid w:val="003B689F"/>
    <w:rsid w:val="003B6A2F"/>
    <w:rsid w:val="003C1272"/>
    <w:rsid w:val="003C1B41"/>
    <w:rsid w:val="003C2400"/>
    <w:rsid w:val="003C25F7"/>
    <w:rsid w:val="003C2EEE"/>
    <w:rsid w:val="003C3EC9"/>
    <w:rsid w:val="003C4068"/>
    <w:rsid w:val="003C4444"/>
    <w:rsid w:val="003C480E"/>
    <w:rsid w:val="003C4A75"/>
    <w:rsid w:val="003C4FB3"/>
    <w:rsid w:val="003C54B3"/>
    <w:rsid w:val="003C54C1"/>
    <w:rsid w:val="003C560C"/>
    <w:rsid w:val="003C5842"/>
    <w:rsid w:val="003C5A93"/>
    <w:rsid w:val="003C6653"/>
    <w:rsid w:val="003C67AC"/>
    <w:rsid w:val="003C6868"/>
    <w:rsid w:val="003C71EC"/>
    <w:rsid w:val="003C7C35"/>
    <w:rsid w:val="003C7E46"/>
    <w:rsid w:val="003C7ED4"/>
    <w:rsid w:val="003C7F2B"/>
    <w:rsid w:val="003D0038"/>
    <w:rsid w:val="003D0113"/>
    <w:rsid w:val="003D0117"/>
    <w:rsid w:val="003D0218"/>
    <w:rsid w:val="003D038C"/>
    <w:rsid w:val="003D0A01"/>
    <w:rsid w:val="003D0A79"/>
    <w:rsid w:val="003D0BD9"/>
    <w:rsid w:val="003D0E20"/>
    <w:rsid w:val="003D0E6A"/>
    <w:rsid w:val="003D0F05"/>
    <w:rsid w:val="003D1C54"/>
    <w:rsid w:val="003D241B"/>
    <w:rsid w:val="003D2824"/>
    <w:rsid w:val="003D29F9"/>
    <w:rsid w:val="003D2D47"/>
    <w:rsid w:val="003D31B3"/>
    <w:rsid w:val="003D31EE"/>
    <w:rsid w:val="003D3651"/>
    <w:rsid w:val="003D37B3"/>
    <w:rsid w:val="003D3B5F"/>
    <w:rsid w:val="003D3F77"/>
    <w:rsid w:val="003D4052"/>
    <w:rsid w:val="003D5072"/>
    <w:rsid w:val="003D52E5"/>
    <w:rsid w:val="003D55C7"/>
    <w:rsid w:val="003D5B35"/>
    <w:rsid w:val="003D5BC1"/>
    <w:rsid w:val="003D71A0"/>
    <w:rsid w:val="003D7326"/>
    <w:rsid w:val="003D7811"/>
    <w:rsid w:val="003E0345"/>
    <w:rsid w:val="003E05DA"/>
    <w:rsid w:val="003E06A2"/>
    <w:rsid w:val="003E0EB7"/>
    <w:rsid w:val="003E10D6"/>
    <w:rsid w:val="003E1495"/>
    <w:rsid w:val="003E2177"/>
    <w:rsid w:val="003E2286"/>
    <w:rsid w:val="003E2563"/>
    <w:rsid w:val="003E25AC"/>
    <w:rsid w:val="003E2B84"/>
    <w:rsid w:val="003E2D30"/>
    <w:rsid w:val="003E344F"/>
    <w:rsid w:val="003E3690"/>
    <w:rsid w:val="003E3698"/>
    <w:rsid w:val="003E3CBB"/>
    <w:rsid w:val="003E3FDE"/>
    <w:rsid w:val="003E4321"/>
    <w:rsid w:val="003E44F0"/>
    <w:rsid w:val="003E463B"/>
    <w:rsid w:val="003E4BCB"/>
    <w:rsid w:val="003E4FE8"/>
    <w:rsid w:val="003E52BD"/>
    <w:rsid w:val="003E5C85"/>
    <w:rsid w:val="003E5C8E"/>
    <w:rsid w:val="003E611D"/>
    <w:rsid w:val="003E6241"/>
    <w:rsid w:val="003E62A1"/>
    <w:rsid w:val="003E69A2"/>
    <w:rsid w:val="003F0837"/>
    <w:rsid w:val="003F1066"/>
    <w:rsid w:val="003F13B9"/>
    <w:rsid w:val="003F2E70"/>
    <w:rsid w:val="003F368F"/>
    <w:rsid w:val="003F437C"/>
    <w:rsid w:val="003F4614"/>
    <w:rsid w:val="003F4CCA"/>
    <w:rsid w:val="003F53BE"/>
    <w:rsid w:val="003F5565"/>
    <w:rsid w:val="003F55B2"/>
    <w:rsid w:val="003F5865"/>
    <w:rsid w:val="003F6032"/>
    <w:rsid w:val="003F620E"/>
    <w:rsid w:val="003F623F"/>
    <w:rsid w:val="003F65B6"/>
    <w:rsid w:val="003F6601"/>
    <w:rsid w:val="003F6E82"/>
    <w:rsid w:val="003F6E98"/>
    <w:rsid w:val="003F79DD"/>
    <w:rsid w:val="003F7C3F"/>
    <w:rsid w:val="004003D6"/>
    <w:rsid w:val="0040042A"/>
    <w:rsid w:val="004006F1"/>
    <w:rsid w:val="00400BD1"/>
    <w:rsid w:val="0040114F"/>
    <w:rsid w:val="00401645"/>
    <w:rsid w:val="00401AEF"/>
    <w:rsid w:val="00402079"/>
    <w:rsid w:val="004021E3"/>
    <w:rsid w:val="00402929"/>
    <w:rsid w:val="0040295C"/>
    <w:rsid w:val="004029D0"/>
    <w:rsid w:val="00403398"/>
    <w:rsid w:val="00403DCE"/>
    <w:rsid w:val="004044FD"/>
    <w:rsid w:val="00404C22"/>
    <w:rsid w:val="00405386"/>
    <w:rsid w:val="00405E8D"/>
    <w:rsid w:val="00406057"/>
    <w:rsid w:val="004060EF"/>
    <w:rsid w:val="00406236"/>
    <w:rsid w:val="0040650A"/>
    <w:rsid w:val="0040675A"/>
    <w:rsid w:val="0040712F"/>
    <w:rsid w:val="004073D3"/>
    <w:rsid w:val="004075BF"/>
    <w:rsid w:val="00407755"/>
    <w:rsid w:val="004077B9"/>
    <w:rsid w:val="00407CEE"/>
    <w:rsid w:val="00407EE4"/>
    <w:rsid w:val="00407F3B"/>
    <w:rsid w:val="00410212"/>
    <w:rsid w:val="00410F9D"/>
    <w:rsid w:val="00411450"/>
    <w:rsid w:val="00411F3D"/>
    <w:rsid w:val="00412FF6"/>
    <w:rsid w:val="0041322E"/>
    <w:rsid w:val="00413871"/>
    <w:rsid w:val="0041420E"/>
    <w:rsid w:val="0041427E"/>
    <w:rsid w:val="0041487D"/>
    <w:rsid w:val="00415AD9"/>
    <w:rsid w:val="00416160"/>
    <w:rsid w:val="004161A2"/>
    <w:rsid w:val="00416795"/>
    <w:rsid w:val="004168E2"/>
    <w:rsid w:val="00416CB7"/>
    <w:rsid w:val="00416F32"/>
    <w:rsid w:val="004173DA"/>
    <w:rsid w:val="00417516"/>
    <w:rsid w:val="00420174"/>
    <w:rsid w:val="00420265"/>
    <w:rsid w:val="00420725"/>
    <w:rsid w:val="004207F6"/>
    <w:rsid w:val="00420891"/>
    <w:rsid w:val="00420BEC"/>
    <w:rsid w:val="00420DEF"/>
    <w:rsid w:val="0042100D"/>
    <w:rsid w:val="004222A8"/>
    <w:rsid w:val="00422BB2"/>
    <w:rsid w:val="00422BFE"/>
    <w:rsid w:val="00422C30"/>
    <w:rsid w:val="00422D46"/>
    <w:rsid w:val="00423186"/>
    <w:rsid w:val="004231E6"/>
    <w:rsid w:val="00423660"/>
    <w:rsid w:val="004238D8"/>
    <w:rsid w:val="00424391"/>
    <w:rsid w:val="0042455A"/>
    <w:rsid w:val="0042462F"/>
    <w:rsid w:val="00424650"/>
    <w:rsid w:val="00424922"/>
    <w:rsid w:val="00424F28"/>
    <w:rsid w:val="0042551F"/>
    <w:rsid w:val="00425AE7"/>
    <w:rsid w:val="0042603C"/>
    <w:rsid w:val="00426B7E"/>
    <w:rsid w:val="00426E79"/>
    <w:rsid w:val="00427B71"/>
    <w:rsid w:val="0043005F"/>
    <w:rsid w:val="004302C0"/>
    <w:rsid w:val="004302CD"/>
    <w:rsid w:val="00430D8A"/>
    <w:rsid w:val="00430DC1"/>
    <w:rsid w:val="00430FAA"/>
    <w:rsid w:val="00430FAE"/>
    <w:rsid w:val="00431B54"/>
    <w:rsid w:val="00432218"/>
    <w:rsid w:val="00432524"/>
    <w:rsid w:val="004325A5"/>
    <w:rsid w:val="00432616"/>
    <w:rsid w:val="00432775"/>
    <w:rsid w:val="004329DF"/>
    <w:rsid w:val="00432D67"/>
    <w:rsid w:val="00433649"/>
    <w:rsid w:val="00433C2E"/>
    <w:rsid w:val="00433F4F"/>
    <w:rsid w:val="0043450F"/>
    <w:rsid w:val="004345EE"/>
    <w:rsid w:val="004355A3"/>
    <w:rsid w:val="00435939"/>
    <w:rsid w:val="004359A1"/>
    <w:rsid w:val="0043636D"/>
    <w:rsid w:val="00436ED4"/>
    <w:rsid w:val="0043701E"/>
    <w:rsid w:val="00437170"/>
    <w:rsid w:val="00437721"/>
    <w:rsid w:val="004401A9"/>
    <w:rsid w:val="0044072E"/>
    <w:rsid w:val="00440EBB"/>
    <w:rsid w:val="00441616"/>
    <w:rsid w:val="00441909"/>
    <w:rsid w:val="00442591"/>
    <w:rsid w:val="0044290B"/>
    <w:rsid w:val="00442C94"/>
    <w:rsid w:val="0044362B"/>
    <w:rsid w:val="00443813"/>
    <w:rsid w:val="00443CEC"/>
    <w:rsid w:val="00443D1D"/>
    <w:rsid w:val="00444D87"/>
    <w:rsid w:val="00444E02"/>
    <w:rsid w:val="004455F6"/>
    <w:rsid w:val="00445969"/>
    <w:rsid w:val="00445B0F"/>
    <w:rsid w:val="00445BD2"/>
    <w:rsid w:val="00445E13"/>
    <w:rsid w:val="0044650D"/>
    <w:rsid w:val="00446574"/>
    <w:rsid w:val="00446982"/>
    <w:rsid w:val="00446CAF"/>
    <w:rsid w:val="00446F3E"/>
    <w:rsid w:val="004474EC"/>
    <w:rsid w:val="00447BC2"/>
    <w:rsid w:val="00447CBB"/>
    <w:rsid w:val="00447F45"/>
    <w:rsid w:val="00450BAD"/>
    <w:rsid w:val="004511B7"/>
    <w:rsid w:val="00451695"/>
    <w:rsid w:val="004516DF"/>
    <w:rsid w:val="00451E8E"/>
    <w:rsid w:val="0045214F"/>
    <w:rsid w:val="0045221F"/>
    <w:rsid w:val="004525E6"/>
    <w:rsid w:val="00452FD3"/>
    <w:rsid w:val="004535F0"/>
    <w:rsid w:val="0045362B"/>
    <w:rsid w:val="004537EA"/>
    <w:rsid w:val="00453BF3"/>
    <w:rsid w:val="004549E8"/>
    <w:rsid w:val="00454DCD"/>
    <w:rsid w:val="0045509D"/>
    <w:rsid w:val="0045555D"/>
    <w:rsid w:val="004555F9"/>
    <w:rsid w:val="00455B0F"/>
    <w:rsid w:val="00455EF3"/>
    <w:rsid w:val="00455FB9"/>
    <w:rsid w:val="004561C7"/>
    <w:rsid w:val="00456BD3"/>
    <w:rsid w:val="00456C68"/>
    <w:rsid w:val="00456CB0"/>
    <w:rsid w:val="00456E80"/>
    <w:rsid w:val="00457274"/>
    <w:rsid w:val="0045798F"/>
    <w:rsid w:val="00457B33"/>
    <w:rsid w:val="00457B4C"/>
    <w:rsid w:val="00460058"/>
    <w:rsid w:val="0046020C"/>
    <w:rsid w:val="004609BD"/>
    <w:rsid w:val="00461107"/>
    <w:rsid w:val="0046152B"/>
    <w:rsid w:val="00461831"/>
    <w:rsid w:val="00462112"/>
    <w:rsid w:val="004622D6"/>
    <w:rsid w:val="00462486"/>
    <w:rsid w:val="00462B0A"/>
    <w:rsid w:val="00463D76"/>
    <w:rsid w:val="00464325"/>
    <w:rsid w:val="00464A66"/>
    <w:rsid w:val="00465635"/>
    <w:rsid w:val="0046568E"/>
    <w:rsid w:val="004657EE"/>
    <w:rsid w:val="0046657C"/>
    <w:rsid w:val="00466941"/>
    <w:rsid w:val="00466CF4"/>
    <w:rsid w:val="00467241"/>
    <w:rsid w:val="004679CE"/>
    <w:rsid w:val="00467C9F"/>
    <w:rsid w:val="00467DF8"/>
    <w:rsid w:val="00470611"/>
    <w:rsid w:val="00470CF6"/>
    <w:rsid w:val="00471923"/>
    <w:rsid w:val="00471B85"/>
    <w:rsid w:val="00471C45"/>
    <w:rsid w:val="00471C59"/>
    <w:rsid w:val="00472381"/>
    <w:rsid w:val="00472C92"/>
    <w:rsid w:val="004734E9"/>
    <w:rsid w:val="00473541"/>
    <w:rsid w:val="00473585"/>
    <w:rsid w:val="00473626"/>
    <w:rsid w:val="004744B6"/>
    <w:rsid w:val="004744D8"/>
    <w:rsid w:val="00474807"/>
    <w:rsid w:val="00474AD7"/>
    <w:rsid w:val="004751C8"/>
    <w:rsid w:val="004756E8"/>
    <w:rsid w:val="00475EE7"/>
    <w:rsid w:val="00476B51"/>
    <w:rsid w:val="004774AA"/>
    <w:rsid w:val="0047752D"/>
    <w:rsid w:val="00477568"/>
    <w:rsid w:val="00477B9D"/>
    <w:rsid w:val="00477E72"/>
    <w:rsid w:val="004807D8"/>
    <w:rsid w:val="00480A91"/>
    <w:rsid w:val="00480C8F"/>
    <w:rsid w:val="00480EC4"/>
    <w:rsid w:val="0048108E"/>
    <w:rsid w:val="0048196C"/>
    <w:rsid w:val="00481AE6"/>
    <w:rsid w:val="00481C6B"/>
    <w:rsid w:val="00481C6E"/>
    <w:rsid w:val="00482092"/>
    <w:rsid w:val="0048213A"/>
    <w:rsid w:val="0048246D"/>
    <w:rsid w:val="00482E9F"/>
    <w:rsid w:val="00482FF5"/>
    <w:rsid w:val="004830BA"/>
    <w:rsid w:val="004830FD"/>
    <w:rsid w:val="00483123"/>
    <w:rsid w:val="0048371E"/>
    <w:rsid w:val="00483B49"/>
    <w:rsid w:val="00483E25"/>
    <w:rsid w:val="0048473C"/>
    <w:rsid w:val="004849F2"/>
    <w:rsid w:val="004859F3"/>
    <w:rsid w:val="00485B42"/>
    <w:rsid w:val="00485B91"/>
    <w:rsid w:val="00486802"/>
    <w:rsid w:val="00486F67"/>
    <w:rsid w:val="004873B7"/>
    <w:rsid w:val="004874CA"/>
    <w:rsid w:val="00487520"/>
    <w:rsid w:val="004878BC"/>
    <w:rsid w:val="0048799D"/>
    <w:rsid w:val="00487BCE"/>
    <w:rsid w:val="00487F36"/>
    <w:rsid w:val="0049043F"/>
    <w:rsid w:val="00490602"/>
    <w:rsid w:val="0049060F"/>
    <w:rsid w:val="00490DED"/>
    <w:rsid w:val="004914E4"/>
    <w:rsid w:val="00491873"/>
    <w:rsid w:val="00491A72"/>
    <w:rsid w:val="00492468"/>
    <w:rsid w:val="00492556"/>
    <w:rsid w:val="004926A1"/>
    <w:rsid w:val="004928BA"/>
    <w:rsid w:val="00492EEF"/>
    <w:rsid w:val="00493334"/>
    <w:rsid w:val="004936E4"/>
    <w:rsid w:val="00494061"/>
    <w:rsid w:val="00494AE9"/>
    <w:rsid w:val="00495154"/>
    <w:rsid w:val="00495513"/>
    <w:rsid w:val="00495718"/>
    <w:rsid w:val="00495814"/>
    <w:rsid w:val="00496274"/>
    <w:rsid w:val="00496325"/>
    <w:rsid w:val="004965BA"/>
    <w:rsid w:val="004968CB"/>
    <w:rsid w:val="0049695C"/>
    <w:rsid w:val="00496A40"/>
    <w:rsid w:val="00496D68"/>
    <w:rsid w:val="00497E0B"/>
    <w:rsid w:val="004A0914"/>
    <w:rsid w:val="004A11C6"/>
    <w:rsid w:val="004A164B"/>
    <w:rsid w:val="004A18D2"/>
    <w:rsid w:val="004A1FD2"/>
    <w:rsid w:val="004A24E0"/>
    <w:rsid w:val="004A2764"/>
    <w:rsid w:val="004A2A20"/>
    <w:rsid w:val="004A34AF"/>
    <w:rsid w:val="004A3BFF"/>
    <w:rsid w:val="004A3F75"/>
    <w:rsid w:val="004A518C"/>
    <w:rsid w:val="004A52E8"/>
    <w:rsid w:val="004A544B"/>
    <w:rsid w:val="004A56A3"/>
    <w:rsid w:val="004A6022"/>
    <w:rsid w:val="004A6053"/>
    <w:rsid w:val="004A6144"/>
    <w:rsid w:val="004A63EA"/>
    <w:rsid w:val="004A6460"/>
    <w:rsid w:val="004A68C4"/>
    <w:rsid w:val="004A6B9A"/>
    <w:rsid w:val="004A6DCA"/>
    <w:rsid w:val="004A73CB"/>
    <w:rsid w:val="004A77B1"/>
    <w:rsid w:val="004A7A02"/>
    <w:rsid w:val="004A7AEF"/>
    <w:rsid w:val="004A7F10"/>
    <w:rsid w:val="004B056B"/>
    <w:rsid w:val="004B0C6D"/>
    <w:rsid w:val="004B1405"/>
    <w:rsid w:val="004B15F7"/>
    <w:rsid w:val="004B3AEC"/>
    <w:rsid w:val="004B3D06"/>
    <w:rsid w:val="004B4501"/>
    <w:rsid w:val="004B4C73"/>
    <w:rsid w:val="004B50BF"/>
    <w:rsid w:val="004B5595"/>
    <w:rsid w:val="004B5D07"/>
    <w:rsid w:val="004B5DC5"/>
    <w:rsid w:val="004B5DF4"/>
    <w:rsid w:val="004B5F73"/>
    <w:rsid w:val="004B611B"/>
    <w:rsid w:val="004B65D4"/>
    <w:rsid w:val="004B6669"/>
    <w:rsid w:val="004B6690"/>
    <w:rsid w:val="004B672C"/>
    <w:rsid w:val="004B68FA"/>
    <w:rsid w:val="004B69EB"/>
    <w:rsid w:val="004B6B69"/>
    <w:rsid w:val="004B6E13"/>
    <w:rsid w:val="004B750E"/>
    <w:rsid w:val="004B7AB3"/>
    <w:rsid w:val="004C0378"/>
    <w:rsid w:val="004C096E"/>
    <w:rsid w:val="004C0A58"/>
    <w:rsid w:val="004C0C0A"/>
    <w:rsid w:val="004C0E3E"/>
    <w:rsid w:val="004C1001"/>
    <w:rsid w:val="004C1225"/>
    <w:rsid w:val="004C15D8"/>
    <w:rsid w:val="004C1F8C"/>
    <w:rsid w:val="004C20FC"/>
    <w:rsid w:val="004C292C"/>
    <w:rsid w:val="004C2D15"/>
    <w:rsid w:val="004C436B"/>
    <w:rsid w:val="004C496E"/>
    <w:rsid w:val="004C5163"/>
    <w:rsid w:val="004C5487"/>
    <w:rsid w:val="004C54DE"/>
    <w:rsid w:val="004C5581"/>
    <w:rsid w:val="004C55BD"/>
    <w:rsid w:val="004C5735"/>
    <w:rsid w:val="004C5934"/>
    <w:rsid w:val="004C5A10"/>
    <w:rsid w:val="004C5FD9"/>
    <w:rsid w:val="004C6270"/>
    <w:rsid w:val="004C65A1"/>
    <w:rsid w:val="004C65EE"/>
    <w:rsid w:val="004C6C20"/>
    <w:rsid w:val="004C7B61"/>
    <w:rsid w:val="004D04E0"/>
    <w:rsid w:val="004D0F4E"/>
    <w:rsid w:val="004D0F88"/>
    <w:rsid w:val="004D1280"/>
    <w:rsid w:val="004D129F"/>
    <w:rsid w:val="004D1A1E"/>
    <w:rsid w:val="004D1A41"/>
    <w:rsid w:val="004D1AE0"/>
    <w:rsid w:val="004D1B79"/>
    <w:rsid w:val="004D1E17"/>
    <w:rsid w:val="004D1FEB"/>
    <w:rsid w:val="004D2144"/>
    <w:rsid w:val="004D24A2"/>
    <w:rsid w:val="004D29D9"/>
    <w:rsid w:val="004D2C27"/>
    <w:rsid w:val="004D2D6F"/>
    <w:rsid w:val="004D2DF8"/>
    <w:rsid w:val="004D2F8E"/>
    <w:rsid w:val="004D3209"/>
    <w:rsid w:val="004D3628"/>
    <w:rsid w:val="004D3A8A"/>
    <w:rsid w:val="004D48B5"/>
    <w:rsid w:val="004D48E4"/>
    <w:rsid w:val="004D556A"/>
    <w:rsid w:val="004D5B4D"/>
    <w:rsid w:val="004D5CF0"/>
    <w:rsid w:val="004D5D3D"/>
    <w:rsid w:val="004D609C"/>
    <w:rsid w:val="004D687A"/>
    <w:rsid w:val="004D7060"/>
    <w:rsid w:val="004D723B"/>
    <w:rsid w:val="004D7307"/>
    <w:rsid w:val="004D742B"/>
    <w:rsid w:val="004D79FF"/>
    <w:rsid w:val="004D7F0B"/>
    <w:rsid w:val="004D7F53"/>
    <w:rsid w:val="004E0155"/>
    <w:rsid w:val="004E05DD"/>
    <w:rsid w:val="004E0993"/>
    <w:rsid w:val="004E0F0C"/>
    <w:rsid w:val="004E1930"/>
    <w:rsid w:val="004E19FE"/>
    <w:rsid w:val="004E1B42"/>
    <w:rsid w:val="004E1C71"/>
    <w:rsid w:val="004E1E5B"/>
    <w:rsid w:val="004E215E"/>
    <w:rsid w:val="004E29C6"/>
    <w:rsid w:val="004E33D0"/>
    <w:rsid w:val="004E3D26"/>
    <w:rsid w:val="004E46FC"/>
    <w:rsid w:val="004E512F"/>
    <w:rsid w:val="004E5203"/>
    <w:rsid w:val="004E52A0"/>
    <w:rsid w:val="004E5436"/>
    <w:rsid w:val="004E598E"/>
    <w:rsid w:val="004E6275"/>
    <w:rsid w:val="004E6DE7"/>
    <w:rsid w:val="004E71A4"/>
    <w:rsid w:val="004F0096"/>
    <w:rsid w:val="004F0AD2"/>
    <w:rsid w:val="004F0B1F"/>
    <w:rsid w:val="004F0D34"/>
    <w:rsid w:val="004F0DEC"/>
    <w:rsid w:val="004F0ECA"/>
    <w:rsid w:val="004F1EFA"/>
    <w:rsid w:val="004F23AA"/>
    <w:rsid w:val="004F248B"/>
    <w:rsid w:val="004F2574"/>
    <w:rsid w:val="004F2CA9"/>
    <w:rsid w:val="004F322B"/>
    <w:rsid w:val="004F3996"/>
    <w:rsid w:val="004F41E5"/>
    <w:rsid w:val="004F4C71"/>
    <w:rsid w:val="004F4FFC"/>
    <w:rsid w:val="004F5078"/>
    <w:rsid w:val="004F5A8A"/>
    <w:rsid w:val="004F6338"/>
    <w:rsid w:val="004F6814"/>
    <w:rsid w:val="004F6880"/>
    <w:rsid w:val="004F6ABE"/>
    <w:rsid w:val="004F7074"/>
    <w:rsid w:val="004F7F9A"/>
    <w:rsid w:val="00500044"/>
    <w:rsid w:val="0050009E"/>
    <w:rsid w:val="00500D53"/>
    <w:rsid w:val="005014D5"/>
    <w:rsid w:val="00501563"/>
    <w:rsid w:val="00501597"/>
    <w:rsid w:val="005015F1"/>
    <w:rsid w:val="00501BB0"/>
    <w:rsid w:val="00501E6E"/>
    <w:rsid w:val="00501EE7"/>
    <w:rsid w:val="00502294"/>
    <w:rsid w:val="0050264D"/>
    <w:rsid w:val="0050332E"/>
    <w:rsid w:val="0050363E"/>
    <w:rsid w:val="0050423B"/>
    <w:rsid w:val="00504506"/>
    <w:rsid w:val="00504E08"/>
    <w:rsid w:val="00504EE4"/>
    <w:rsid w:val="005052A8"/>
    <w:rsid w:val="005054AC"/>
    <w:rsid w:val="00505F47"/>
    <w:rsid w:val="00506187"/>
    <w:rsid w:val="00506B01"/>
    <w:rsid w:val="00506EE8"/>
    <w:rsid w:val="005070EF"/>
    <w:rsid w:val="005072C5"/>
    <w:rsid w:val="00507377"/>
    <w:rsid w:val="0050749C"/>
    <w:rsid w:val="005076D2"/>
    <w:rsid w:val="005077DF"/>
    <w:rsid w:val="00507A67"/>
    <w:rsid w:val="00507B98"/>
    <w:rsid w:val="00507DEB"/>
    <w:rsid w:val="00507FDD"/>
    <w:rsid w:val="005103A0"/>
    <w:rsid w:val="00510B81"/>
    <w:rsid w:val="005112BB"/>
    <w:rsid w:val="005117D0"/>
    <w:rsid w:val="00511985"/>
    <w:rsid w:val="00511BCE"/>
    <w:rsid w:val="00511EB8"/>
    <w:rsid w:val="00511F3D"/>
    <w:rsid w:val="00512834"/>
    <w:rsid w:val="0051298D"/>
    <w:rsid w:val="00512B10"/>
    <w:rsid w:val="00512E98"/>
    <w:rsid w:val="00512F8E"/>
    <w:rsid w:val="005134EC"/>
    <w:rsid w:val="00513692"/>
    <w:rsid w:val="0051396C"/>
    <w:rsid w:val="00514162"/>
    <w:rsid w:val="00514A15"/>
    <w:rsid w:val="00514D8F"/>
    <w:rsid w:val="00514E79"/>
    <w:rsid w:val="00515EE8"/>
    <w:rsid w:val="00515F13"/>
    <w:rsid w:val="00515F47"/>
    <w:rsid w:val="0051616E"/>
    <w:rsid w:val="00516459"/>
    <w:rsid w:val="00516C76"/>
    <w:rsid w:val="00517478"/>
    <w:rsid w:val="0051796F"/>
    <w:rsid w:val="00517998"/>
    <w:rsid w:val="00517C51"/>
    <w:rsid w:val="0052018D"/>
    <w:rsid w:val="005203B4"/>
    <w:rsid w:val="00520E93"/>
    <w:rsid w:val="00521011"/>
    <w:rsid w:val="0052114C"/>
    <w:rsid w:val="00521441"/>
    <w:rsid w:val="00521951"/>
    <w:rsid w:val="00521E6E"/>
    <w:rsid w:val="00521F05"/>
    <w:rsid w:val="0052218F"/>
    <w:rsid w:val="00522548"/>
    <w:rsid w:val="00522E8D"/>
    <w:rsid w:val="00523251"/>
    <w:rsid w:val="005239FF"/>
    <w:rsid w:val="00523BA5"/>
    <w:rsid w:val="00523DC7"/>
    <w:rsid w:val="00523E5F"/>
    <w:rsid w:val="00523FF6"/>
    <w:rsid w:val="005242D0"/>
    <w:rsid w:val="0052487B"/>
    <w:rsid w:val="00524F52"/>
    <w:rsid w:val="0052507F"/>
    <w:rsid w:val="0052551B"/>
    <w:rsid w:val="005258BE"/>
    <w:rsid w:val="00525A9D"/>
    <w:rsid w:val="00525CEF"/>
    <w:rsid w:val="00525DFD"/>
    <w:rsid w:val="00526069"/>
    <w:rsid w:val="0052607B"/>
    <w:rsid w:val="005261AD"/>
    <w:rsid w:val="00527096"/>
    <w:rsid w:val="00527401"/>
    <w:rsid w:val="005277D1"/>
    <w:rsid w:val="005278AA"/>
    <w:rsid w:val="00527BBE"/>
    <w:rsid w:val="00527F36"/>
    <w:rsid w:val="00530386"/>
    <w:rsid w:val="005311C5"/>
    <w:rsid w:val="0053261E"/>
    <w:rsid w:val="005327A0"/>
    <w:rsid w:val="00532D0E"/>
    <w:rsid w:val="005330C8"/>
    <w:rsid w:val="005330E5"/>
    <w:rsid w:val="00533735"/>
    <w:rsid w:val="005337F7"/>
    <w:rsid w:val="00533AC9"/>
    <w:rsid w:val="00533C16"/>
    <w:rsid w:val="00533F0B"/>
    <w:rsid w:val="00534364"/>
    <w:rsid w:val="005343E8"/>
    <w:rsid w:val="005344EB"/>
    <w:rsid w:val="00534744"/>
    <w:rsid w:val="00534F16"/>
    <w:rsid w:val="00535BAB"/>
    <w:rsid w:val="00535D84"/>
    <w:rsid w:val="00535E21"/>
    <w:rsid w:val="00536198"/>
    <w:rsid w:val="005363A8"/>
    <w:rsid w:val="00536E85"/>
    <w:rsid w:val="005370D2"/>
    <w:rsid w:val="00537301"/>
    <w:rsid w:val="005373F6"/>
    <w:rsid w:val="0053751B"/>
    <w:rsid w:val="00537774"/>
    <w:rsid w:val="005403E6"/>
    <w:rsid w:val="0054062D"/>
    <w:rsid w:val="005416E2"/>
    <w:rsid w:val="0054192D"/>
    <w:rsid w:val="00541CCF"/>
    <w:rsid w:val="00542016"/>
    <w:rsid w:val="005421C0"/>
    <w:rsid w:val="00542202"/>
    <w:rsid w:val="00542AFD"/>
    <w:rsid w:val="00542BE1"/>
    <w:rsid w:val="00543858"/>
    <w:rsid w:val="00543E83"/>
    <w:rsid w:val="005444D2"/>
    <w:rsid w:val="005449BF"/>
    <w:rsid w:val="00545AC6"/>
    <w:rsid w:val="005467E4"/>
    <w:rsid w:val="00546E60"/>
    <w:rsid w:val="0054736B"/>
    <w:rsid w:val="005473E3"/>
    <w:rsid w:val="0055059C"/>
    <w:rsid w:val="00550B6D"/>
    <w:rsid w:val="00550DAE"/>
    <w:rsid w:val="00550DC1"/>
    <w:rsid w:val="005515D3"/>
    <w:rsid w:val="00551AFE"/>
    <w:rsid w:val="00551ECB"/>
    <w:rsid w:val="00552140"/>
    <w:rsid w:val="00552523"/>
    <w:rsid w:val="005526E5"/>
    <w:rsid w:val="00552969"/>
    <w:rsid w:val="005529A8"/>
    <w:rsid w:val="0055321F"/>
    <w:rsid w:val="00553736"/>
    <w:rsid w:val="005539CC"/>
    <w:rsid w:val="00554038"/>
    <w:rsid w:val="00554DA0"/>
    <w:rsid w:val="0055518A"/>
    <w:rsid w:val="0055590F"/>
    <w:rsid w:val="00555B81"/>
    <w:rsid w:val="00555C33"/>
    <w:rsid w:val="00555DD6"/>
    <w:rsid w:val="00556612"/>
    <w:rsid w:val="00556954"/>
    <w:rsid w:val="005569E3"/>
    <w:rsid w:val="00556C7B"/>
    <w:rsid w:val="00556C7E"/>
    <w:rsid w:val="00557922"/>
    <w:rsid w:val="00557E04"/>
    <w:rsid w:val="00560130"/>
    <w:rsid w:val="00560754"/>
    <w:rsid w:val="00560DED"/>
    <w:rsid w:val="00560E2A"/>
    <w:rsid w:val="00561745"/>
    <w:rsid w:val="00561EDE"/>
    <w:rsid w:val="005627A1"/>
    <w:rsid w:val="00562810"/>
    <w:rsid w:val="005628AD"/>
    <w:rsid w:val="00563138"/>
    <w:rsid w:val="00563607"/>
    <w:rsid w:val="0056488A"/>
    <w:rsid w:val="00564F88"/>
    <w:rsid w:val="0056517B"/>
    <w:rsid w:val="00565512"/>
    <w:rsid w:val="00565C9A"/>
    <w:rsid w:val="00565D81"/>
    <w:rsid w:val="0056629A"/>
    <w:rsid w:val="00566A32"/>
    <w:rsid w:val="00566AF0"/>
    <w:rsid w:val="00566C3D"/>
    <w:rsid w:val="00567260"/>
    <w:rsid w:val="0056746E"/>
    <w:rsid w:val="005674FE"/>
    <w:rsid w:val="00567C64"/>
    <w:rsid w:val="005706A4"/>
    <w:rsid w:val="00570AE2"/>
    <w:rsid w:val="00571BF7"/>
    <w:rsid w:val="00571DA1"/>
    <w:rsid w:val="005723FB"/>
    <w:rsid w:val="00573133"/>
    <w:rsid w:val="0057362D"/>
    <w:rsid w:val="0057393B"/>
    <w:rsid w:val="00573A19"/>
    <w:rsid w:val="00573A9E"/>
    <w:rsid w:val="00573F09"/>
    <w:rsid w:val="00574FCF"/>
    <w:rsid w:val="00575298"/>
    <w:rsid w:val="0057537F"/>
    <w:rsid w:val="00575FE7"/>
    <w:rsid w:val="00576189"/>
    <w:rsid w:val="00576206"/>
    <w:rsid w:val="00576C1A"/>
    <w:rsid w:val="005773B4"/>
    <w:rsid w:val="005802F0"/>
    <w:rsid w:val="00580747"/>
    <w:rsid w:val="00580B47"/>
    <w:rsid w:val="00581253"/>
    <w:rsid w:val="00581B54"/>
    <w:rsid w:val="00581F47"/>
    <w:rsid w:val="0058216A"/>
    <w:rsid w:val="005824F2"/>
    <w:rsid w:val="005826E1"/>
    <w:rsid w:val="005827A8"/>
    <w:rsid w:val="00582839"/>
    <w:rsid w:val="00582CAA"/>
    <w:rsid w:val="005831F0"/>
    <w:rsid w:val="0058343F"/>
    <w:rsid w:val="00583697"/>
    <w:rsid w:val="00583EEE"/>
    <w:rsid w:val="00584524"/>
    <w:rsid w:val="005847FD"/>
    <w:rsid w:val="005847FE"/>
    <w:rsid w:val="00584A28"/>
    <w:rsid w:val="00584BCF"/>
    <w:rsid w:val="00584DBD"/>
    <w:rsid w:val="005850C8"/>
    <w:rsid w:val="0058516F"/>
    <w:rsid w:val="0058520D"/>
    <w:rsid w:val="005853F6"/>
    <w:rsid w:val="00585499"/>
    <w:rsid w:val="00586414"/>
    <w:rsid w:val="00586968"/>
    <w:rsid w:val="00586A8B"/>
    <w:rsid w:val="0058700C"/>
    <w:rsid w:val="00587110"/>
    <w:rsid w:val="00587512"/>
    <w:rsid w:val="00587A85"/>
    <w:rsid w:val="0059003F"/>
    <w:rsid w:val="00590293"/>
    <w:rsid w:val="00590919"/>
    <w:rsid w:val="005916D7"/>
    <w:rsid w:val="00591D56"/>
    <w:rsid w:val="00592CAF"/>
    <w:rsid w:val="005933AD"/>
    <w:rsid w:val="00594274"/>
    <w:rsid w:val="005944AF"/>
    <w:rsid w:val="005948DE"/>
    <w:rsid w:val="00594D17"/>
    <w:rsid w:val="00594FC3"/>
    <w:rsid w:val="005952AF"/>
    <w:rsid w:val="005954EB"/>
    <w:rsid w:val="00595692"/>
    <w:rsid w:val="00596809"/>
    <w:rsid w:val="00596B8F"/>
    <w:rsid w:val="00596C9B"/>
    <w:rsid w:val="00596E3F"/>
    <w:rsid w:val="00597164"/>
    <w:rsid w:val="0059719B"/>
    <w:rsid w:val="0059777D"/>
    <w:rsid w:val="005A07F3"/>
    <w:rsid w:val="005A0A7C"/>
    <w:rsid w:val="005A0B72"/>
    <w:rsid w:val="005A0BF8"/>
    <w:rsid w:val="005A0CC4"/>
    <w:rsid w:val="005A0DF1"/>
    <w:rsid w:val="005A1159"/>
    <w:rsid w:val="005A185F"/>
    <w:rsid w:val="005A1B3D"/>
    <w:rsid w:val="005A257A"/>
    <w:rsid w:val="005A2A11"/>
    <w:rsid w:val="005A3377"/>
    <w:rsid w:val="005A3518"/>
    <w:rsid w:val="005A36FA"/>
    <w:rsid w:val="005A4388"/>
    <w:rsid w:val="005A459F"/>
    <w:rsid w:val="005A47F3"/>
    <w:rsid w:val="005A4888"/>
    <w:rsid w:val="005A4C5E"/>
    <w:rsid w:val="005A535A"/>
    <w:rsid w:val="005A536D"/>
    <w:rsid w:val="005A560B"/>
    <w:rsid w:val="005A5B1B"/>
    <w:rsid w:val="005A6263"/>
    <w:rsid w:val="005A63B7"/>
    <w:rsid w:val="005A6669"/>
    <w:rsid w:val="005A67EE"/>
    <w:rsid w:val="005A6B93"/>
    <w:rsid w:val="005A7110"/>
    <w:rsid w:val="005A77CD"/>
    <w:rsid w:val="005A7BFA"/>
    <w:rsid w:val="005A7DCF"/>
    <w:rsid w:val="005B0632"/>
    <w:rsid w:val="005B0682"/>
    <w:rsid w:val="005B0C1A"/>
    <w:rsid w:val="005B1041"/>
    <w:rsid w:val="005B16D6"/>
    <w:rsid w:val="005B18F4"/>
    <w:rsid w:val="005B1F9A"/>
    <w:rsid w:val="005B22E9"/>
    <w:rsid w:val="005B30BF"/>
    <w:rsid w:val="005B30DD"/>
    <w:rsid w:val="005B319D"/>
    <w:rsid w:val="005B343D"/>
    <w:rsid w:val="005B3570"/>
    <w:rsid w:val="005B4F09"/>
    <w:rsid w:val="005B548C"/>
    <w:rsid w:val="005B5512"/>
    <w:rsid w:val="005B552B"/>
    <w:rsid w:val="005B6098"/>
    <w:rsid w:val="005B79BC"/>
    <w:rsid w:val="005B7A7C"/>
    <w:rsid w:val="005C006E"/>
    <w:rsid w:val="005C0AB4"/>
    <w:rsid w:val="005C0FCB"/>
    <w:rsid w:val="005C1942"/>
    <w:rsid w:val="005C1F87"/>
    <w:rsid w:val="005C1FB1"/>
    <w:rsid w:val="005C20B8"/>
    <w:rsid w:val="005C2117"/>
    <w:rsid w:val="005C2318"/>
    <w:rsid w:val="005C2323"/>
    <w:rsid w:val="005C2C51"/>
    <w:rsid w:val="005C2C9A"/>
    <w:rsid w:val="005C384A"/>
    <w:rsid w:val="005C4035"/>
    <w:rsid w:val="005C572A"/>
    <w:rsid w:val="005C58C3"/>
    <w:rsid w:val="005C5CC6"/>
    <w:rsid w:val="005C6C01"/>
    <w:rsid w:val="005C6CCE"/>
    <w:rsid w:val="005C6DB5"/>
    <w:rsid w:val="005C713B"/>
    <w:rsid w:val="005C7F98"/>
    <w:rsid w:val="005D0825"/>
    <w:rsid w:val="005D0B63"/>
    <w:rsid w:val="005D0CBB"/>
    <w:rsid w:val="005D0DBB"/>
    <w:rsid w:val="005D0DBF"/>
    <w:rsid w:val="005D1216"/>
    <w:rsid w:val="005D1420"/>
    <w:rsid w:val="005D189E"/>
    <w:rsid w:val="005D1D39"/>
    <w:rsid w:val="005D1F90"/>
    <w:rsid w:val="005D1F9E"/>
    <w:rsid w:val="005D280A"/>
    <w:rsid w:val="005D281F"/>
    <w:rsid w:val="005D2B08"/>
    <w:rsid w:val="005D2C2E"/>
    <w:rsid w:val="005D36C7"/>
    <w:rsid w:val="005D3A39"/>
    <w:rsid w:val="005D3AA0"/>
    <w:rsid w:val="005D3F2E"/>
    <w:rsid w:val="005D4140"/>
    <w:rsid w:val="005D4511"/>
    <w:rsid w:val="005D455C"/>
    <w:rsid w:val="005D4584"/>
    <w:rsid w:val="005D48E0"/>
    <w:rsid w:val="005D4907"/>
    <w:rsid w:val="005D490B"/>
    <w:rsid w:val="005D4985"/>
    <w:rsid w:val="005D4A1D"/>
    <w:rsid w:val="005D4C39"/>
    <w:rsid w:val="005D5118"/>
    <w:rsid w:val="005D567F"/>
    <w:rsid w:val="005D572C"/>
    <w:rsid w:val="005D6536"/>
    <w:rsid w:val="005D6717"/>
    <w:rsid w:val="005D6B53"/>
    <w:rsid w:val="005D716C"/>
    <w:rsid w:val="005D720B"/>
    <w:rsid w:val="005D775B"/>
    <w:rsid w:val="005E00D3"/>
    <w:rsid w:val="005E0CB1"/>
    <w:rsid w:val="005E0E29"/>
    <w:rsid w:val="005E0EF9"/>
    <w:rsid w:val="005E1512"/>
    <w:rsid w:val="005E1741"/>
    <w:rsid w:val="005E22A3"/>
    <w:rsid w:val="005E2957"/>
    <w:rsid w:val="005E326F"/>
    <w:rsid w:val="005E3432"/>
    <w:rsid w:val="005E360E"/>
    <w:rsid w:val="005E3D73"/>
    <w:rsid w:val="005E40AB"/>
    <w:rsid w:val="005E41C3"/>
    <w:rsid w:val="005E4CEC"/>
    <w:rsid w:val="005E4F7F"/>
    <w:rsid w:val="005E51A2"/>
    <w:rsid w:val="005E5634"/>
    <w:rsid w:val="005E6075"/>
    <w:rsid w:val="005E6515"/>
    <w:rsid w:val="005E6C60"/>
    <w:rsid w:val="005E7200"/>
    <w:rsid w:val="005E7391"/>
    <w:rsid w:val="005E7BC3"/>
    <w:rsid w:val="005E7C06"/>
    <w:rsid w:val="005E7E19"/>
    <w:rsid w:val="005F0B9B"/>
    <w:rsid w:val="005F16A8"/>
    <w:rsid w:val="005F1A12"/>
    <w:rsid w:val="005F25EB"/>
    <w:rsid w:val="005F2DBE"/>
    <w:rsid w:val="005F3CBC"/>
    <w:rsid w:val="005F47B5"/>
    <w:rsid w:val="005F4933"/>
    <w:rsid w:val="005F4B5C"/>
    <w:rsid w:val="005F4FFD"/>
    <w:rsid w:val="005F5389"/>
    <w:rsid w:val="005F574D"/>
    <w:rsid w:val="005F6CAF"/>
    <w:rsid w:val="005F70A7"/>
    <w:rsid w:val="005F7406"/>
    <w:rsid w:val="005F78BE"/>
    <w:rsid w:val="005F78D9"/>
    <w:rsid w:val="005F7BB2"/>
    <w:rsid w:val="005F7D9E"/>
    <w:rsid w:val="005F7E0A"/>
    <w:rsid w:val="006003E3"/>
    <w:rsid w:val="0060163A"/>
    <w:rsid w:val="00601AA2"/>
    <w:rsid w:val="00602263"/>
    <w:rsid w:val="00602487"/>
    <w:rsid w:val="0060249C"/>
    <w:rsid w:val="00602517"/>
    <w:rsid w:val="0060286B"/>
    <w:rsid w:val="00602E0A"/>
    <w:rsid w:val="00603919"/>
    <w:rsid w:val="0060443B"/>
    <w:rsid w:val="006046E7"/>
    <w:rsid w:val="00604F03"/>
    <w:rsid w:val="00605C18"/>
    <w:rsid w:val="00605CEE"/>
    <w:rsid w:val="00605CF4"/>
    <w:rsid w:val="00605FD3"/>
    <w:rsid w:val="00606733"/>
    <w:rsid w:val="006067A6"/>
    <w:rsid w:val="00607B5A"/>
    <w:rsid w:val="00607CBA"/>
    <w:rsid w:val="00610055"/>
    <w:rsid w:val="00610167"/>
    <w:rsid w:val="006103C9"/>
    <w:rsid w:val="00610D26"/>
    <w:rsid w:val="0061100F"/>
    <w:rsid w:val="006110E4"/>
    <w:rsid w:val="00611252"/>
    <w:rsid w:val="006114B3"/>
    <w:rsid w:val="006115E2"/>
    <w:rsid w:val="00611859"/>
    <w:rsid w:val="00612229"/>
    <w:rsid w:val="00612276"/>
    <w:rsid w:val="006123A4"/>
    <w:rsid w:val="006125A0"/>
    <w:rsid w:val="006125B3"/>
    <w:rsid w:val="006125B5"/>
    <w:rsid w:val="00613260"/>
    <w:rsid w:val="006133C3"/>
    <w:rsid w:val="00613520"/>
    <w:rsid w:val="00613A78"/>
    <w:rsid w:val="00613CC4"/>
    <w:rsid w:val="00613E78"/>
    <w:rsid w:val="0061406A"/>
    <w:rsid w:val="00614318"/>
    <w:rsid w:val="006143A0"/>
    <w:rsid w:val="006144F2"/>
    <w:rsid w:val="0061490F"/>
    <w:rsid w:val="006149D3"/>
    <w:rsid w:val="00614B21"/>
    <w:rsid w:val="00614E11"/>
    <w:rsid w:val="00616DEB"/>
    <w:rsid w:val="006175FA"/>
    <w:rsid w:val="00617960"/>
    <w:rsid w:val="00617EDD"/>
    <w:rsid w:val="00620056"/>
    <w:rsid w:val="006201D5"/>
    <w:rsid w:val="006206AE"/>
    <w:rsid w:val="006209D7"/>
    <w:rsid w:val="00620A2D"/>
    <w:rsid w:val="00620B6C"/>
    <w:rsid w:val="00620E06"/>
    <w:rsid w:val="0062158B"/>
    <w:rsid w:val="00621751"/>
    <w:rsid w:val="00621946"/>
    <w:rsid w:val="006221B2"/>
    <w:rsid w:val="00622373"/>
    <w:rsid w:val="00622FAF"/>
    <w:rsid w:val="0062309F"/>
    <w:rsid w:val="006231CC"/>
    <w:rsid w:val="0062350A"/>
    <w:rsid w:val="006245D2"/>
    <w:rsid w:val="00624F5F"/>
    <w:rsid w:val="006257CE"/>
    <w:rsid w:val="006263C8"/>
    <w:rsid w:val="006267D2"/>
    <w:rsid w:val="00627C5B"/>
    <w:rsid w:val="00630485"/>
    <w:rsid w:val="0063090B"/>
    <w:rsid w:val="00630E01"/>
    <w:rsid w:val="00631CD9"/>
    <w:rsid w:val="00632859"/>
    <w:rsid w:val="00632A7F"/>
    <w:rsid w:val="006331BF"/>
    <w:rsid w:val="006331D0"/>
    <w:rsid w:val="0063328C"/>
    <w:rsid w:val="006336A4"/>
    <w:rsid w:val="00634504"/>
    <w:rsid w:val="0063464D"/>
    <w:rsid w:val="00634776"/>
    <w:rsid w:val="00634870"/>
    <w:rsid w:val="00634E9E"/>
    <w:rsid w:val="00635321"/>
    <w:rsid w:val="0063547D"/>
    <w:rsid w:val="00635A4C"/>
    <w:rsid w:val="00635BCB"/>
    <w:rsid w:val="00636A1D"/>
    <w:rsid w:val="00636D52"/>
    <w:rsid w:val="00636F68"/>
    <w:rsid w:val="006371BB"/>
    <w:rsid w:val="006375FF"/>
    <w:rsid w:val="00637B91"/>
    <w:rsid w:val="00637C62"/>
    <w:rsid w:val="00637EB2"/>
    <w:rsid w:val="00640148"/>
    <w:rsid w:val="006402B7"/>
    <w:rsid w:val="00640F36"/>
    <w:rsid w:val="00641598"/>
    <w:rsid w:val="006417FC"/>
    <w:rsid w:val="00641A5F"/>
    <w:rsid w:val="00641FAA"/>
    <w:rsid w:val="00642ADF"/>
    <w:rsid w:val="00642B15"/>
    <w:rsid w:val="00642DC9"/>
    <w:rsid w:val="00642F43"/>
    <w:rsid w:val="00642FEF"/>
    <w:rsid w:val="00643230"/>
    <w:rsid w:val="006435BC"/>
    <w:rsid w:val="00643615"/>
    <w:rsid w:val="006436E4"/>
    <w:rsid w:val="006439F2"/>
    <w:rsid w:val="00643A37"/>
    <w:rsid w:val="00643C72"/>
    <w:rsid w:val="00643E2A"/>
    <w:rsid w:val="00643FB7"/>
    <w:rsid w:val="00643FEB"/>
    <w:rsid w:val="00644565"/>
    <w:rsid w:val="00644A96"/>
    <w:rsid w:val="00644ADD"/>
    <w:rsid w:val="00644B38"/>
    <w:rsid w:val="00644D3D"/>
    <w:rsid w:val="00645611"/>
    <w:rsid w:val="0064584B"/>
    <w:rsid w:val="00645A4B"/>
    <w:rsid w:val="00645A53"/>
    <w:rsid w:val="00646193"/>
    <w:rsid w:val="00646339"/>
    <w:rsid w:val="006467AF"/>
    <w:rsid w:val="006468C2"/>
    <w:rsid w:val="00647F64"/>
    <w:rsid w:val="00650481"/>
    <w:rsid w:val="00650581"/>
    <w:rsid w:val="00650750"/>
    <w:rsid w:val="00651508"/>
    <w:rsid w:val="0065224D"/>
    <w:rsid w:val="00652519"/>
    <w:rsid w:val="0065263B"/>
    <w:rsid w:val="00653240"/>
    <w:rsid w:val="006536A6"/>
    <w:rsid w:val="00653B08"/>
    <w:rsid w:val="0065436E"/>
    <w:rsid w:val="0065524C"/>
    <w:rsid w:val="00655A9A"/>
    <w:rsid w:val="00655D0E"/>
    <w:rsid w:val="006565D0"/>
    <w:rsid w:val="006568D5"/>
    <w:rsid w:val="00656BC0"/>
    <w:rsid w:val="00656E62"/>
    <w:rsid w:val="0065720A"/>
    <w:rsid w:val="00657661"/>
    <w:rsid w:val="00657884"/>
    <w:rsid w:val="00660650"/>
    <w:rsid w:val="0066084D"/>
    <w:rsid w:val="00660C50"/>
    <w:rsid w:val="00661170"/>
    <w:rsid w:val="0066142B"/>
    <w:rsid w:val="00662054"/>
    <w:rsid w:val="00662080"/>
    <w:rsid w:val="006627D9"/>
    <w:rsid w:val="0066284E"/>
    <w:rsid w:val="00662A6B"/>
    <w:rsid w:val="00662AE8"/>
    <w:rsid w:val="00662E2D"/>
    <w:rsid w:val="00663176"/>
    <w:rsid w:val="006632BD"/>
    <w:rsid w:val="006638AF"/>
    <w:rsid w:val="00663E2D"/>
    <w:rsid w:val="00663F29"/>
    <w:rsid w:val="00664AD3"/>
    <w:rsid w:val="00664ADF"/>
    <w:rsid w:val="0066534E"/>
    <w:rsid w:val="006656F6"/>
    <w:rsid w:val="00666085"/>
    <w:rsid w:val="00666894"/>
    <w:rsid w:val="006668AD"/>
    <w:rsid w:val="00666A02"/>
    <w:rsid w:val="00666BBE"/>
    <w:rsid w:val="00667A35"/>
    <w:rsid w:val="00667EE0"/>
    <w:rsid w:val="00667FD4"/>
    <w:rsid w:val="006704AC"/>
    <w:rsid w:val="00670515"/>
    <w:rsid w:val="006709C9"/>
    <w:rsid w:val="00670D46"/>
    <w:rsid w:val="00670F6C"/>
    <w:rsid w:val="0067122B"/>
    <w:rsid w:val="00671292"/>
    <w:rsid w:val="006716FB"/>
    <w:rsid w:val="0067182F"/>
    <w:rsid w:val="00671AA7"/>
    <w:rsid w:val="00672102"/>
    <w:rsid w:val="006725C6"/>
    <w:rsid w:val="00672848"/>
    <w:rsid w:val="006730B3"/>
    <w:rsid w:val="00673378"/>
    <w:rsid w:val="00673737"/>
    <w:rsid w:val="00673BED"/>
    <w:rsid w:val="00673BFE"/>
    <w:rsid w:val="00673CB4"/>
    <w:rsid w:val="00673EF6"/>
    <w:rsid w:val="00673F3B"/>
    <w:rsid w:val="0067460E"/>
    <w:rsid w:val="0067465E"/>
    <w:rsid w:val="00674698"/>
    <w:rsid w:val="006751F7"/>
    <w:rsid w:val="00675AEB"/>
    <w:rsid w:val="00675C8A"/>
    <w:rsid w:val="006761CA"/>
    <w:rsid w:val="00676815"/>
    <w:rsid w:val="006769A9"/>
    <w:rsid w:val="00676A86"/>
    <w:rsid w:val="006774C0"/>
    <w:rsid w:val="006778B5"/>
    <w:rsid w:val="00677DCA"/>
    <w:rsid w:val="00677F20"/>
    <w:rsid w:val="00677FA1"/>
    <w:rsid w:val="006800C4"/>
    <w:rsid w:val="0068018C"/>
    <w:rsid w:val="0068019F"/>
    <w:rsid w:val="00680675"/>
    <w:rsid w:val="0068094E"/>
    <w:rsid w:val="00680D1E"/>
    <w:rsid w:val="00681119"/>
    <w:rsid w:val="00681ECC"/>
    <w:rsid w:val="00681F99"/>
    <w:rsid w:val="0068217B"/>
    <w:rsid w:val="00682401"/>
    <w:rsid w:val="006824FA"/>
    <w:rsid w:val="0068265E"/>
    <w:rsid w:val="00682D02"/>
    <w:rsid w:val="00683343"/>
    <w:rsid w:val="00683BEA"/>
    <w:rsid w:val="006840AF"/>
    <w:rsid w:val="006841F1"/>
    <w:rsid w:val="00685829"/>
    <w:rsid w:val="006858CF"/>
    <w:rsid w:val="00686856"/>
    <w:rsid w:val="00687E27"/>
    <w:rsid w:val="0069063A"/>
    <w:rsid w:val="00691016"/>
    <w:rsid w:val="00691590"/>
    <w:rsid w:val="00691841"/>
    <w:rsid w:val="00691D88"/>
    <w:rsid w:val="00692097"/>
    <w:rsid w:val="006922CF"/>
    <w:rsid w:val="00692675"/>
    <w:rsid w:val="00692AEC"/>
    <w:rsid w:val="006932F8"/>
    <w:rsid w:val="00693CA0"/>
    <w:rsid w:val="00693E5F"/>
    <w:rsid w:val="00693ED3"/>
    <w:rsid w:val="006942E8"/>
    <w:rsid w:val="00694967"/>
    <w:rsid w:val="00694C0E"/>
    <w:rsid w:val="00695678"/>
    <w:rsid w:val="006957A6"/>
    <w:rsid w:val="006957C5"/>
    <w:rsid w:val="006959D1"/>
    <w:rsid w:val="006960BB"/>
    <w:rsid w:val="006963AE"/>
    <w:rsid w:val="00697FBF"/>
    <w:rsid w:val="006A028F"/>
    <w:rsid w:val="006A02C1"/>
    <w:rsid w:val="006A0629"/>
    <w:rsid w:val="006A0690"/>
    <w:rsid w:val="006A088F"/>
    <w:rsid w:val="006A0B54"/>
    <w:rsid w:val="006A1399"/>
    <w:rsid w:val="006A21A0"/>
    <w:rsid w:val="006A21B4"/>
    <w:rsid w:val="006A22D0"/>
    <w:rsid w:val="006A24CE"/>
    <w:rsid w:val="006A2534"/>
    <w:rsid w:val="006A33A3"/>
    <w:rsid w:val="006A37CB"/>
    <w:rsid w:val="006A3A62"/>
    <w:rsid w:val="006A3B56"/>
    <w:rsid w:val="006A43EC"/>
    <w:rsid w:val="006A558D"/>
    <w:rsid w:val="006A5A86"/>
    <w:rsid w:val="006A5E3B"/>
    <w:rsid w:val="006A6CAE"/>
    <w:rsid w:val="006A7169"/>
    <w:rsid w:val="006A75D3"/>
    <w:rsid w:val="006A7BE8"/>
    <w:rsid w:val="006A7E1B"/>
    <w:rsid w:val="006A7F14"/>
    <w:rsid w:val="006B04FB"/>
    <w:rsid w:val="006B0B93"/>
    <w:rsid w:val="006B1643"/>
    <w:rsid w:val="006B1B05"/>
    <w:rsid w:val="006B26DD"/>
    <w:rsid w:val="006B2A99"/>
    <w:rsid w:val="006B2C97"/>
    <w:rsid w:val="006B308F"/>
    <w:rsid w:val="006B30FD"/>
    <w:rsid w:val="006B3200"/>
    <w:rsid w:val="006B3EE4"/>
    <w:rsid w:val="006B4C7D"/>
    <w:rsid w:val="006B53D9"/>
    <w:rsid w:val="006B5786"/>
    <w:rsid w:val="006B5E73"/>
    <w:rsid w:val="006B725B"/>
    <w:rsid w:val="006B739C"/>
    <w:rsid w:val="006B7433"/>
    <w:rsid w:val="006B74A7"/>
    <w:rsid w:val="006B7876"/>
    <w:rsid w:val="006B7E70"/>
    <w:rsid w:val="006B7E95"/>
    <w:rsid w:val="006B7FB3"/>
    <w:rsid w:val="006C0065"/>
    <w:rsid w:val="006C042C"/>
    <w:rsid w:val="006C0EB8"/>
    <w:rsid w:val="006C10FC"/>
    <w:rsid w:val="006C114A"/>
    <w:rsid w:val="006C11FC"/>
    <w:rsid w:val="006C1719"/>
    <w:rsid w:val="006C17C3"/>
    <w:rsid w:val="006C28C0"/>
    <w:rsid w:val="006C295D"/>
    <w:rsid w:val="006C29F5"/>
    <w:rsid w:val="006C2A08"/>
    <w:rsid w:val="006C2EA7"/>
    <w:rsid w:val="006C2ECB"/>
    <w:rsid w:val="006C3B0C"/>
    <w:rsid w:val="006C3D60"/>
    <w:rsid w:val="006C3E97"/>
    <w:rsid w:val="006C43F0"/>
    <w:rsid w:val="006C44BC"/>
    <w:rsid w:val="006C48BB"/>
    <w:rsid w:val="006C4F28"/>
    <w:rsid w:val="006C4FFE"/>
    <w:rsid w:val="006C5172"/>
    <w:rsid w:val="006C5C73"/>
    <w:rsid w:val="006C639C"/>
    <w:rsid w:val="006C68BD"/>
    <w:rsid w:val="006C6921"/>
    <w:rsid w:val="006C6A4E"/>
    <w:rsid w:val="006C6A8F"/>
    <w:rsid w:val="006C756C"/>
    <w:rsid w:val="006C77E0"/>
    <w:rsid w:val="006C7830"/>
    <w:rsid w:val="006C7AC1"/>
    <w:rsid w:val="006C7BAF"/>
    <w:rsid w:val="006D004A"/>
    <w:rsid w:val="006D0162"/>
    <w:rsid w:val="006D0475"/>
    <w:rsid w:val="006D05EA"/>
    <w:rsid w:val="006D0954"/>
    <w:rsid w:val="006D1437"/>
    <w:rsid w:val="006D204A"/>
    <w:rsid w:val="006D244B"/>
    <w:rsid w:val="006D24CC"/>
    <w:rsid w:val="006D2C5D"/>
    <w:rsid w:val="006D3D90"/>
    <w:rsid w:val="006D3FA8"/>
    <w:rsid w:val="006D44E5"/>
    <w:rsid w:val="006D4A2F"/>
    <w:rsid w:val="006D5C86"/>
    <w:rsid w:val="006D603F"/>
    <w:rsid w:val="006D6362"/>
    <w:rsid w:val="006D6B72"/>
    <w:rsid w:val="006D6CDB"/>
    <w:rsid w:val="006D73BE"/>
    <w:rsid w:val="006D7CBF"/>
    <w:rsid w:val="006E08D0"/>
    <w:rsid w:val="006E0C97"/>
    <w:rsid w:val="006E16D4"/>
    <w:rsid w:val="006E182B"/>
    <w:rsid w:val="006E2071"/>
    <w:rsid w:val="006E261E"/>
    <w:rsid w:val="006E2E7C"/>
    <w:rsid w:val="006E30E6"/>
    <w:rsid w:val="006E312E"/>
    <w:rsid w:val="006E31F9"/>
    <w:rsid w:val="006E3723"/>
    <w:rsid w:val="006E3954"/>
    <w:rsid w:val="006E440D"/>
    <w:rsid w:val="006E4527"/>
    <w:rsid w:val="006E4CB0"/>
    <w:rsid w:val="006E565E"/>
    <w:rsid w:val="006E5C94"/>
    <w:rsid w:val="006E604A"/>
    <w:rsid w:val="006E6429"/>
    <w:rsid w:val="006E6811"/>
    <w:rsid w:val="006E6D88"/>
    <w:rsid w:val="006E6E0A"/>
    <w:rsid w:val="006E73AA"/>
    <w:rsid w:val="006E74E3"/>
    <w:rsid w:val="006E74E6"/>
    <w:rsid w:val="006E75C8"/>
    <w:rsid w:val="006E76A0"/>
    <w:rsid w:val="006E77BF"/>
    <w:rsid w:val="006F0677"/>
    <w:rsid w:val="006F06EA"/>
    <w:rsid w:val="006F0755"/>
    <w:rsid w:val="006F07CE"/>
    <w:rsid w:val="006F17D1"/>
    <w:rsid w:val="006F184B"/>
    <w:rsid w:val="006F18D5"/>
    <w:rsid w:val="006F2738"/>
    <w:rsid w:val="006F2F9A"/>
    <w:rsid w:val="006F30A0"/>
    <w:rsid w:val="006F31B8"/>
    <w:rsid w:val="006F3533"/>
    <w:rsid w:val="006F3545"/>
    <w:rsid w:val="006F38A3"/>
    <w:rsid w:val="006F3CA5"/>
    <w:rsid w:val="006F3EB1"/>
    <w:rsid w:val="006F3F1B"/>
    <w:rsid w:val="006F42FD"/>
    <w:rsid w:val="006F4B04"/>
    <w:rsid w:val="006F4D14"/>
    <w:rsid w:val="006F5E89"/>
    <w:rsid w:val="006F5EAD"/>
    <w:rsid w:val="006F6232"/>
    <w:rsid w:val="006F6912"/>
    <w:rsid w:val="006F7392"/>
    <w:rsid w:val="006F74FE"/>
    <w:rsid w:val="006F7BE9"/>
    <w:rsid w:val="00700303"/>
    <w:rsid w:val="0070045A"/>
    <w:rsid w:val="007006A0"/>
    <w:rsid w:val="007014F7"/>
    <w:rsid w:val="007016C8"/>
    <w:rsid w:val="00701B0A"/>
    <w:rsid w:val="00702165"/>
    <w:rsid w:val="0070232F"/>
    <w:rsid w:val="00702923"/>
    <w:rsid w:val="007029B0"/>
    <w:rsid w:val="00702A7E"/>
    <w:rsid w:val="00702D8E"/>
    <w:rsid w:val="00703187"/>
    <w:rsid w:val="0070349D"/>
    <w:rsid w:val="00703683"/>
    <w:rsid w:val="0070369B"/>
    <w:rsid w:val="0070376A"/>
    <w:rsid w:val="007039EC"/>
    <w:rsid w:val="00703E55"/>
    <w:rsid w:val="0070475E"/>
    <w:rsid w:val="0070498A"/>
    <w:rsid w:val="00704BBD"/>
    <w:rsid w:val="00705061"/>
    <w:rsid w:val="0070584E"/>
    <w:rsid w:val="00705C39"/>
    <w:rsid w:val="00705F94"/>
    <w:rsid w:val="0070617B"/>
    <w:rsid w:val="007064E5"/>
    <w:rsid w:val="00706629"/>
    <w:rsid w:val="00706718"/>
    <w:rsid w:val="00706740"/>
    <w:rsid w:val="00706C04"/>
    <w:rsid w:val="00706C1C"/>
    <w:rsid w:val="00706D95"/>
    <w:rsid w:val="00707534"/>
    <w:rsid w:val="00707DC1"/>
    <w:rsid w:val="00707F50"/>
    <w:rsid w:val="007104D5"/>
    <w:rsid w:val="0071053D"/>
    <w:rsid w:val="00710A84"/>
    <w:rsid w:val="00710CFF"/>
    <w:rsid w:val="00711006"/>
    <w:rsid w:val="00711669"/>
    <w:rsid w:val="0071192B"/>
    <w:rsid w:val="00712203"/>
    <w:rsid w:val="00712B58"/>
    <w:rsid w:val="00713474"/>
    <w:rsid w:val="007134A9"/>
    <w:rsid w:val="00713CFD"/>
    <w:rsid w:val="007142B7"/>
    <w:rsid w:val="0071492F"/>
    <w:rsid w:val="00714999"/>
    <w:rsid w:val="00714AFD"/>
    <w:rsid w:val="00715514"/>
    <w:rsid w:val="00715AB5"/>
    <w:rsid w:val="00715BCC"/>
    <w:rsid w:val="00715D3C"/>
    <w:rsid w:val="0071609C"/>
    <w:rsid w:val="007160DF"/>
    <w:rsid w:val="0071630F"/>
    <w:rsid w:val="0071688E"/>
    <w:rsid w:val="00716A3F"/>
    <w:rsid w:val="00716F94"/>
    <w:rsid w:val="00717028"/>
    <w:rsid w:val="0072009C"/>
    <w:rsid w:val="0072059B"/>
    <w:rsid w:val="007206BF"/>
    <w:rsid w:val="007207EF"/>
    <w:rsid w:val="00720B0C"/>
    <w:rsid w:val="007214BF"/>
    <w:rsid w:val="007214DE"/>
    <w:rsid w:val="007216DC"/>
    <w:rsid w:val="00721859"/>
    <w:rsid w:val="00721A3C"/>
    <w:rsid w:val="00721F1D"/>
    <w:rsid w:val="00721F8A"/>
    <w:rsid w:val="00722493"/>
    <w:rsid w:val="007224C4"/>
    <w:rsid w:val="007226D6"/>
    <w:rsid w:val="00722A00"/>
    <w:rsid w:val="00723140"/>
    <w:rsid w:val="007233C2"/>
    <w:rsid w:val="0072352B"/>
    <w:rsid w:val="007236C6"/>
    <w:rsid w:val="007240E2"/>
    <w:rsid w:val="007247B8"/>
    <w:rsid w:val="00724B9A"/>
    <w:rsid w:val="00725772"/>
    <w:rsid w:val="00725C69"/>
    <w:rsid w:val="00725CE5"/>
    <w:rsid w:val="00725DDD"/>
    <w:rsid w:val="007267CD"/>
    <w:rsid w:val="00726AFA"/>
    <w:rsid w:val="00726B4A"/>
    <w:rsid w:val="00726E82"/>
    <w:rsid w:val="007278C0"/>
    <w:rsid w:val="00727DEA"/>
    <w:rsid w:val="00731C18"/>
    <w:rsid w:val="007326D6"/>
    <w:rsid w:val="0073295C"/>
    <w:rsid w:val="00733E8A"/>
    <w:rsid w:val="00734FDE"/>
    <w:rsid w:val="00735E74"/>
    <w:rsid w:val="00736255"/>
    <w:rsid w:val="00736489"/>
    <w:rsid w:val="00736616"/>
    <w:rsid w:val="007369A1"/>
    <w:rsid w:val="00736B3A"/>
    <w:rsid w:val="00736D9E"/>
    <w:rsid w:val="00736EB0"/>
    <w:rsid w:val="00736FE3"/>
    <w:rsid w:val="00737E9A"/>
    <w:rsid w:val="00740AC1"/>
    <w:rsid w:val="00741147"/>
    <w:rsid w:val="00741634"/>
    <w:rsid w:val="007417C9"/>
    <w:rsid w:val="00741CF1"/>
    <w:rsid w:val="00742662"/>
    <w:rsid w:val="00742D09"/>
    <w:rsid w:val="00742E6F"/>
    <w:rsid w:val="007431D3"/>
    <w:rsid w:val="00743282"/>
    <w:rsid w:val="00743D7C"/>
    <w:rsid w:val="007454FB"/>
    <w:rsid w:val="0074590A"/>
    <w:rsid w:val="0074686C"/>
    <w:rsid w:val="00746E06"/>
    <w:rsid w:val="00746F41"/>
    <w:rsid w:val="0074755E"/>
    <w:rsid w:val="00747827"/>
    <w:rsid w:val="00747D74"/>
    <w:rsid w:val="007509C7"/>
    <w:rsid w:val="00750C9C"/>
    <w:rsid w:val="007513DA"/>
    <w:rsid w:val="00751B33"/>
    <w:rsid w:val="00751BEB"/>
    <w:rsid w:val="00751C08"/>
    <w:rsid w:val="00752825"/>
    <w:rsid w:val="00752EC3"/>
    <w:rsid w:val="00753311"/>
    <w:rsid w:val="00754160"/>
    <w:rsid w:val="00754CDB"/>
    <w:rsid w:val="0075505E"/>
    <w:rsid w:val="007550F6"/>
    <w:rsid w:val="007557B9"/>
    <w:rsid w:val="00755B24"/>
    <w:rsid w:val="00755E8D"/>
    <w:rsid w:val="00755FE9"/>
    <w:rsid w:val="0075604E"/>
    <w:rsid w:val="0075724E"/>
    <w:rsid w:val="0075790F"/>
    <w:rsid w:val="0075792A"/>
    <w:rsid w:val="00757D52"/>
    <w:rsid w:val="0076015F"/>
    <w:rsid w:val="007603BD"/>
    <w:rsid w:val="007604BA"/>
    <w:rsid w:val="0076086F"/>
    <w:rsid w:val="00760A53"/>
    <w:rsid w:val="00760EF5"/>
    <w:rsid w:val="00761610"/>
    <w:rsid w:val="007616E9"/>
    <w:rsid w:val="00761969"/>
    <w:rsid w:val="00761ADC"/>
    <w:rsid w:val="0076232B"/>
    <w:rsid w:val="00762F99"/>
    <w:rsid w:val="00763D3D"/>
    <w:rsid w:val="007640FA"/>
    <w:rsid w:val="007643A7"/>
    <w:rsid w:val="007645EF"/>
    <w:rsid w:val="00764E8E"/>
    <w:rsid w:val="00764E92"/>
    <w:rsid w:val="007652E0"/>
    <w:rsid w:val="00766561"/>
    <w:rsid w:val="007666CB"/>
    <w:rsid w:val="00767391"/>
    <w:rsid w:val="00767DB0"/>
    <w:rsid w:val="00767E88"/>
    <w:rsid w:val="00770D9A"/>
    <w:rsid w:val="00771853"/>
    <w:rsid w:val="00771DC2"/>
    <w:rsid w:val="00772148"/>
    <w:rsid w:val="0077276B"/>
    <w:rsid w:val="0077331A"/>
    <w:rsid w:val="00773875"/>
    <w:rsid w:val="00773B7C"/>
    <w:rsid w:val="00774936"/>
    <w:rsid w:val="00774AC0"/>
    <w:rsid w:val="00774E77"/>
    <w:rsid w:val="00774F30"/>
    <w:rsid w:val="0077513B"/>
    <w:rsid w:val="00775359"/>
    <w:rsid w:val="00775366"/>
    <w:rsid w:val="00775AF4"/>
    <w:rsid w:val="00775C15"/>
    <w:rsid w:val="00776149"/>
    <w:rsid w:val="00776B72"/>
    <w:rsid w:val="00776C32"/>
    <w:rsid w:val="00776D44"/>
    <w:rsid w:val="00776E68"/>
    <w:rsid w:val="00776F72"/>
    <w:rsid w:val="00777657"/>
    <w:rsid w:val="00777A27"/>
    <w:rsid w:val="00780269"/>
    <w:rsid w:val="00781092"/>
    <w:rsid w:val="00781657"/>
    <w:rsid w:val="00781988"/>
    <w:rsid w:val="00781DAE"/>
    <w:rsid w:val="00781E3D"/>
    <w:rsid w:val="007820EF"/>
    <w:rsid w:val="00782A9C"/>
    <w:rsid w:val="00782B49"/>
    <w:rsid w:val="00782D99"/>
    <w:rsid w:val="00782F6C"/>
    <w:rsid w:val="00783214"/>
    <w:rsid w:val="00783482"/>
    <w:rsid w:val="007834F4"/>
    <w:rsid w:val="00783800"/>
    <w:rsid w:val="00783CDD"/>
    <w:rsid w:val="00783D18"/>
    <w:rsid w:val="00784540"/>
    <w:rsid w:val="00784644"/>
    <w:rsid w:val="00784961"/>
    <w:rsid w:val="007849DA"/>
    <w:rsid w:val="00785710"/>
    <w:rsid w:val="0078582B"/>
    <w:rsid w:val="00785F17"/>
    <w:rsid w:val="0078637C"/>
    <w:rsid w:val="00786A1D"/>
    <w:rsid w:val="00786D91"/>
    <w:rsid w:val="00787716"/>
    <w:rsid w:val="00787A73"/>
    <w:rsid w:val="00787ACE"/>
    <w:rsid w:val="0079007B"/>
    <w:rsid w:val="007904B3"/>
    <w:rsid w:val="007905D7"/>
    <w:rsid w:val="0079086D"/>
    <w:rsid w:val="00790A3C"/>
    <w:rsid w:val="00791B39"/>
    <w:rsid w:val="00791D30"/>
    <w:rsid w:val="00793290"/>
    <w:rsid w:val="007937CE"/>
    <w:rsid w:val="0079381C"/>
    <w:rsid w:val="00793D6F"/>
    <w:rsid w:val="00793F59"/>
    <w:rsid w:val="00794083"/>
    <w:rsid w:val="007945B9"/>
    <w:rsid w:val="00795409"/>
    <w:rsid w:val="007959D9"/>
    <w:rsid w:val="00795BA6"/>
    <w:rsid w:val="00795FFB"/>
    <w:rsid w:val="00796724"/>
    <w:rsid w:val="0079676C"/>
    <w:rsid w:val="00796A20"/>
    <w:rsid w:val="00796AD7"/>
    <w:rsid w:val="0079723A"/>
    <w:rsid w:val="00797AB5"/>
    <w:rsid w:val="007A0496"/>
    <w:rsid w:val="007A05DB"/>
    <w:rsid w:val="007A0760"/>
    <w:rsid w:val="007A08ED"/>
    <w:rsid w:val="007A1607"/>
    <w:rsid w:val="007A1BFF"/>
    <w:rsid w:val="007A281C"/>
    <w:rsid w:val="007A295E"/>
    <w:rsid w:val="007A3371"/>
    <w:rsid w:val="007A384C"/>
    <w:rsid w:val="007A3AB6"/>
    <w:rsid w:val="007A40F2"/>
    <w:rsid w:val="007A44AC"/>
    <w:rsid w:val="007A5888"/>
    <w:rsid w:val="007A5D15"/>
    <w:rsid w:val="007A63CB"/>
    <w:rsid w:val="007A63D6"/>
    <w:rsid w:val="007A79B8"/>
    <w:rsid w:val="007B0278"/>
    <w:rsid w:val="007B03A9"/>
    <w:rsid w:val="007B03BC"/>
    <w:rsid w:val="007B0644"/>
    <w:rsid w:val="007B080E"/>
    <w:rsid w:val="007B09DD"/>
    <w:rsid w:val="007B0A59"/>
    <w:rsid w:val="007B14E0"/>
    <w:rsid w:val="007B16F9"/>
    <w:rsid w:val="007B2311"/>
    <w:rsid w:val="007B246E"/>
    <w:rsid w:val="007B29F9"/>
    <w:rsid w:val="007B36EA"/>
    <w:rsid w:val="007B3B85"/>
    <w:rsid w:val="007B3B96"/>
    <w:rsid w:val="007B3CF2"/>
    <w:rsid w:val="007B3E94"/>
    <w:rsid w:val="007B42A3"/>
    <w:rsid w:val="007B42CB"/>
    <w:rsid w:val="007B463B"/>
    <w:rsid w:val="007B46A0"/>
    <w:rsid w:val="007B476B"/>
    <w:rsid w:val="007B4930"/>
    <w:rsid w:val="007B5076"/>
    <w:rsid w:val="007B5257"/>
    <w:rsid w:val="007B58AF"/>
    <w:rsid w:val="007B626B"/>
    <w:rsid w:val="007B6A76"/>
    <w:rsid w:val="007B724A"/>
    <w:rsid w:val="007B772D"/>
    <w:rsid w:val="007B7941"/>
    <w:rsid w:val="007B7B9C"/>
    <w:rsid w:val="007B7D10"/>
    <w:rsid w:val="007B7E68"/>
    <w:rsid w:val="007C059E"/>
    <w:rsid w:val="007C0C4E"/>
    <w:rsid w:val="007C1102"/>
    <w:rsid w:val="007C12B1"/>
    <w:rsid w:val="007C17A5"/>
    <w:rsid w:val="007C19C9"/>
    <w:rsid w:val="007C1C1B"/>
    <w:rsid w:val="007C2BB5"/>
    <w:rsid w:val="007C2C36"/>
    <w:rsid w:val="007C3055"/>
    <w:rsid w:val="007C3B89"/>
    <w:rsid w:val="007C3F4B"/>
    <w:rsid w:val="007C3F9E"/>
    <w:rsid w:val="007C4D9B"/>
    <w:rsid w:val="007C528D"/>
    <w:rsid w:val="007C593B"/>
    <w:rsid w:val="007C68EE"/>
    <w:rsid w:val="007C6E64"/>
    <w:rsid w:val="007D0474"/>
    <w:rsid w:val="007D0710"/>
    <w:rsid w:val="007D089E"/>
    <w:rsid w:val="007D0FE9"/>
    <w:rsid w:val="007D1DFA"/>
    <w:rsid w:val="007D24C8"/>
    <w:rsid w:val="007D29B1"/>
    <w:rsid w:val="007D2C70"/>
    <w:rsid w:val="007D2D86"/>
    <w:rsid w:val="007D3A22"/>
    <w:rsid w:val="007D3A81"/>
    <w:rsid w:val="007D3B5B"/>
    <w:rsid w:val="007D48A6"/>
    <w:rsid w:val="007D4A35"/>
    <w:rsid w:val="007D5106"/>
    <w:rsid w:val="007D55AF"/>
    <w:rsid w:val="007D5C7E"/>
    <w:rsid w:val="007D5CF9"/>
    <w:rsid w:val="007D6177"/>
    <w:rsid w:val="007D6754"/>
    <w:rsid w:val="007D6983"/>
    <w:rsid w:val="007D7878"/>
    <w:rsid w:val="007E00EB"/>
    <w:rsid w:val="007E06B3"/>
    <w:rsid w:val="007E0FDB"/>
    <w:rsid w:val="007E114C"/>
    <w:rsid w:val="007E1466"/>
    <w:rsid w:val="007E1BC5"/>
    <w:rsid w:val="007E22EE"/>
    <w:rsid w:val="007E2ED4"/>
    <w:rsid w:val="007E2F57"/>
    <w:rsid w:val="007E3300"/>
    <w:rsid w:val="007E339A"/>
    <w:rsid w:val="007E40B0"/>
    <w:rsid w:val="007E418B"/>
    <w:rsid w:val="007E459B"/>
    <w:rsid w:val="007E4A39"/>
    <w:rsid w:val="007E4BE0"/>
    <w:rsid w:val="007E55C7"/>
    <w:rsid w:val="007E63FD"/>
    <w:rsid w:val="007E6B2E"/>
    <w:rsid w:val="007E6B3E"/>
    <w:rsid w:val="007E6D47"/>
    <w:rsid w:val="007E73E5"/>
    <w:rsid w:val="007F07EC"/>
    <w:rsid w:val="007F156D"/>
    <w:rsid w:val="007F158A"/>
    <w:rsid w:val="007F18DF"/>
    <w:rsid w:val="007F1C33"/>
    <w:rsid w:val="007F1E8A"/>
    <w:rsid w:val="007F2503"/>
    <w:rsid w:val="007F2C93"/>
    <w:rsid w:val="007F3177"/>
    <w:rsid w:val="007F3282"/>
    <w:rsid w:val="007F3470"/>
    <w:rsid w:val="007F3916"/>
    <w:rsid w:val="007F3A65"/>
    <w:rsid w:val="007F41B5"/>
    <w:rsid w:val="007F44FC"/>
    <w:rsid w:val="007F47FA"/>
    <w:rsid w:val="007F49C4"/>
    <w:rsid w:val="007F4B42"/>
    <w:rsid w:val="007F52B6"/>
    <w:rsid w:val="007F52DD"/>
    <w:rsid w:val="007F5FF9"/>
    <w:rsid w:val="007F6298"/>
    <w:rsid w:val="007F6FE5"/>
    <w:rsid w:val="007F7017"/>
    <w:rsid w:val="0080093A"/>
    <w:rsid w:val="00800DAC"/>
    <w:rsid w:val="00800E4F"/>
    <w:rsid w:val="00800EB2"/>
    <w:rsid w:val="00800F8B"/>
    <w:rsid w:val="0080111A"/>
    <w:rsid w:val="00801688"/>
    <w:rsid w:val="00801B54"/>
    <w:rsid w:val="00802093"/>
    <w:rsid w:val="00802352"/>
    <w:rsid w:val="00803440"/>
    <w:rsid w:val="008036C8"/>
    <w:rsid w:val="0080429A"/>
    <w:rsid w:val="008045B3"/>
    <w:rsid w:val="00804D13"/>
    <w:rsid w:val="00804F12"/>
    <w:rsid w:val="00805008"/>
    <w:rsid w:val="00805139"/>
    <w:rsid w:val="008051E5"/>
    <w:rsid w:val="00805B33"/>
    <w:rsid w:val="00805EC6"/>
    <w:rsid w:val="008063C7"/>
    <w:rsid w:val="008064EA"/>
    <w:rsid w:val="00806771"/>
    <w:rsid w:val="00806A8F"/>
    <w:rsid w:val="00806B50"/>
    <w:rsid w:val="00806B94"/>
    <w:rsid w:val="00806F93"/>
    <w:rsid w:val="0080713A"/>
    <w:rsid w:val="00807280"/>
    <w:rsid w:val="00807404"/>
    <w:rsid w:val="00807A41"/>
    <w:rsid w:val="0081024C"/>
    <w:rsid w:val="00810F42"/>
    <w:rsid w:val="008111BB"/>
    <w:rsid w:val="008111D2"/>
    <w:rsid w:val="0081174B"/>
    <w:rsid w:val="008117D2"/>
    <w:rsid w:val="00811824"/>
    <w:rsid w:val="008121A0"/>
    <w:rsid w:val="00812453"/>
    <w:rsid w:val="00812559"/>
    <w:rsid w:val="00812701"/>
    <w:rsid w:val="008133A3"/>
    <w:rsid w:val="00813EBF"/>
    <w:rsid w:val="0081470C"/>
    <w:rsid w:val="00814AF4"/>
    <w:rsid w:val="00814D0B"/>
    <w:rsid w:val="0081568C"/>
    <w:rsid w:val="008157E2"/>
    <w:rsid w:val="00815906"/>
    <w:rsid w:val="0081595A"/>
    <w:rsid w:val="008162C2"/>
    <w:rsid w:val="00817637"/>
    <w:rsid w:val="008176FE"/>
    <w:rsid w:val="008179BC"/>
    <w:rsid w:val="00817AD1"/>
    <w:rsid w:val="00820162"/>
    <w:rsid w:val="008207EA"/>
    <w:rsid w:val="00821611"/>
    <w:rsid w:val="008221D0"/>
    <w:rsid w:val="008222A1"/>
    <w:rsid w:val="00822591"/>
    <w:rsid w:val="008229F8"/>
    <w:rsid w:val="00822A2E"/>
    <w:rsid w:val="00823348"/>
    <w:rsid w:val="00823427"/>
    <w:rsid w:val="0082368E"/>
    <w:rsid w:val="00823FF1"/>
    <w:rsid w:val="008259FF"/>
    <w:rsid w:val="00825BA7"/>
    <w:rsid w:val="008260EB"/>
    <w:rsid w:val="00826163"/>
    <w:rsid w:val="00826419"/>
    <w:rsid w:val="008264D1"/>
    <w:rsid w:val="00826506"/>
    <w:rsid w:val="0082655C"/>
    <w:rsid w:val="00826F20"/>
    <w:rsid w:val="00827275"/>
    <w:rsid w:val="0082760F"/>
    <w:rsid w:val="008277F4"/>
    <w:rsid w:val="00830779"/>
    <w:rsid w:val="0083086C"/>
    <w:rsid w:val="00830BBD"/>
    <w:rsid w:val="00830D56"/>
    <w:rsid w:val="00831346"/>
    <w:rsid w:val="008318A8"/>
    <w:rsid w:val="008327B6"/>
    <w:rsid w:val="008327B7"/>
    <w:rsid w:val="00832996"/>
    <w:rsid w:val="00832A41"/>
    <w:rsid w:val="00832AF8"/>
    <w:rsid w:val="00832F41"/>
    <w:rsid w:val="0083362E"/>
    <w:rsid w:val="00833C0B"/>
    <w:rsid w:val="00833E3B"/>
    <w:rsid w:val="00835909"/>
    <w:rsid w:val="00835B48"/>
    <w:rsid w:val="00835EFA"/>
    <w:rsid w:val="00835F5D"/>
    <w:rsid w:val="00836EF9"/>
    <w:rsid w:val="00837066"/>
    <w:rsid w:val="008375B5"/>
    <w:rsid w:val="00837E63"/>
    <w:rsid w:val="00837F69"/>
    <w:rsid w:val="00841299"/>
    <w:rsid w:val="00841637"/>
    <w:rsid w:val="00841B6E"/>
    <w:rsid w:val="00841BEE"/>
    <w:rsid w:val="00842120"/>
    <w:rsid w:val="0084284D"/>
    <w:rsid w:val="00845083"/>
    <w:rsid w:val="008450A3"/>
    <w:rsid w:val="00845382"/>
    <w:rsid w:val="00845886"/>
    <w:rsid w:val="00845AB3"/>
    <w:rsid w:val="008470A7"/>
    <w:rsid w:val="00847424"/>
    <w:rsid w:val="00847498"/>
    <w:rsid w:val="00850510"/>
    <w:rsid w:val="00850685"/>
    <w:rsid w:val="008508C1"/>
    <w:rsid w:val="00850B34"/>
    <w:rsid w:val="0085192E"/>
    <w:rsid w:val="00851CCB"/>
    <w:rsid w:val="0085237A"/>
    <w:rsid w:val="00852CA5"/>
    <w:rsid w:val="00853027"/>
    <w:rsid w:val="00853B44"/>
    <w:rsid w:val="00854154"/>
    <w:rsid w:val="00854BD6"/>
    <w:rsid w:val="00854D04"/>
    <w:rsid w:val="00855246"/>
    <w:rsid w:val="0085556C"/>
    <w:rsid w:val="00855A6E"/>
    <w:rsid w:val="00855EC8"/>
    <w:rsid w:val="008561EF"/>
    <w:rsid w:val="00856E7C"/>
    <w:rsid w:val="0085737E"/>
    <w:rsid w:val="008573D0"/>
    <w:rsid w:val="00857DF4"/>
    <w:rsid w:val="00860422"/>
    <w:rsid w:val="0086137A"/>
    <w:rsid w:val="00861887"/>
    <w:rsid w:val="008625C0"/>
    <w:rsid w:val="00862628"/>
    <w:rsid w:val="00862A1A"/>
    <w:rsid w:val="00862CA5"/>
    <w:rsid w:val="0086312A"/>
    <w:rsid w:val="00863AC7"/>
    <w:rsid w:val="00863FC5"/>
    <w:rsid w:val="00864126"/>
    <w:rsid w:val="00864690"/>
    <w:rsid w:val="008646F3"/>
    <w:rsid w:val="00864A83"/>
    <w:rsid w:val="008653B4"/>
    <w:rsid w:val="00865A5A"/>
    <w:rsid w:val="0086628D"/>
    <w:rsid w:val="008662BE"/>
    <w:rsid w:val="008664FA"/>
    <w:rsid w:val="008666A7"/>
    <w:rsid w:val="00866B64"/>
    <w:rsid w:val="00866D75"/>
    <w:rsid w:val="00867A1C"/>
    <w:rsid w:val="00867B33"/>
    <w:rsid w:val="00870445"/>
    <w:rsid w:val="008707AE"/>
    <w:rsid w:val="008709E4"/>
    <w:rsid w:val="00870B01"/>
    <w:rsid w:val="0087151F"/>
    <w:rsid w:val="00871D8D"/>
    <w:rsid w:val="008720CF"/>
    <w:rsid w:val="008720E2"/>
    <w:rsid w:val="008727F5"/>
    <w:rsid w:val="00873A06"/>
    <w:rsid w:val="00873E64"/>
    <w:rsid w:val="00874DC9"/>
    <w:rsid w:val="00875FFC"/>
    <w:rsid w:val="00876101"/>
    <w:rsid w:val="008764C0"/>
    <w:rsid w:val="008764D4"/>
    <w:rsid w:val="008765AA"/>
    <w:rsid w:val="00876E62"/>
    <w:rsid w:val="008774E8"/>
    <w:rsid w:val="00877B82"/>
    <w:rsid w:val="00880106"/>
    <w:rsid w:val="00881240"/>
    <w:rsid w:val="0088136D"/>
    <w:rsid w:val="00881614"/>
    <w:rsid w:val="00881909"/>
    <w:rsid w:val="00881CAD"/>
    <w:rsid w:val="008823F7"/>
    <w:rsid w:val="008827D0"/>
    <w:rsid w:val="0088281E"/>
    <w:rsid w:val="0088394C"/>
    <w:rsid w:val="00883CF8"/>
    <w:rsid w:val="00883D65"/>
    <w:rsid w:val="00884516"/>
    <w:rsid w:val="008846B5"/>
    <w:rsid w:val="008847F2"/>
    <w:rsid w:val="0088498A"/>
    <w:rsid w:val="00884E7E"/>
    <w:rsid w:val="0088504D"/>
    <w:rsid w:val="008857A0"/>
    <w:rsid w:val="00885D5D"/>
    <w:rsid w:val="00885F3E"/>
    <w:rsid w:val="0088719D"/>
    <w:rsid w:val="008871E6"/>
    <w:rsid w:val="008874C1"/>
    <w:rsid w:val="008874CA"/>
    <w:rsid w:val="0088772F"/>
    <w:rsid w:val="00890152"/>
    <w:rsid w:val="0089056E"/>
    <w:rsid w:val="008907D3"/>
    <w:rsid w:val="0089141F"/>
    <w:rsid w:val="008914E0"/>
    <w:rsid w:val="0089159B"/>
    <w:rsid w:val="00891A74"/>
    <w:rsid w:val="00891EF0"/>
    <w:rsid w:val="008923CF"/>
    <w:rsid w:val="0089284B"/>
    <w:rsid w:val="00892F64"/>
    <w:rsid w:val="0089315E"/>
    <w:rsid w:val="00893A34"/>
    <w:rsid w:val="00893D9C"/>
    <w:rsid w:val="00893F81"/>
    <w:rsid w:val="008949CC"/>
    <w:rsid w:val="00894D22"/>
    <w:rsid w:val="008951F3"/>
    <w:rsid w:val="00895272"/>
    <w:rsid w:val="00895278"/>
    <w:rsid w:val="00895CDE"/>
    <w:rsid w:val="0089611E"/>
    <w:rsid w:val="00896C2F"/>
    <w:rsid w:val="00897524"/>
    <w:rsid w:val="008978D9"/>
    <w:rsid w:val="00897C60"/>
    <w:rsid w:val="00897D8C"/>
    <w:rsid w:val="00897E94"/>
    <w:rsid w:val="008A0030"/>
    <w:rsid w:val="008A04A7"/>
    <w:rsid w:val="008A060D"/>
    <w:rsid w:val="008A0D74"/>
    <w:rsid w:val="008A1038"/>
    <w:rsid w:val="008A1089"/>
    <w:rsid w:val="008A13E0"/>
    <w:rsid w:val="008A2C95"/>
    <w:rsid w:val="008A31D7"/>
    <w:rsid w:val="008A3C57"/>
    <w:rsid w:val="008A43BB"/>
    <w:rsid w:val="008A447C"/>
    <w:rsid w:val="008A463E"/>
    <w:rsid w:val="008A4908"/>
    <w:rsid w:val="008A4AFC"/>
    <w:rsid w:val="008A5433"/>
    <w:rsid w:val="008A55CD"/>
    <w:rsid w:val="008A5B5E"/>
    <w:rsid w:val="008A5FD3"/>
    <w:rsid w:val="008A68DE"/>
    <w:rsid w:val="008A6A10"/>
    <w:rsid w:val="008A6AE8"/>
    <w:rsid w:val="008A7BCE"/>
    <w:rsid w:val="008B0323"/>
    <w:rsid w:val="008B05E3"/>
    <w:rsid w:val="008B0F7C"/>
    <w:rsid w:val="008B1754"/>
    <w:rsid w:val="008B1D63"/>
    <w:rsid w:val="008B30D9"/>
    <w:rsid w:val="008B3CE5"/>
    <w:rsid w:val="008B41DA"/>
    <w:rsid w:val="008B4308"/>
    <w:rsid w:val="008B4390"/>
    <w:rsid w:val="008B46B5"/>
    <w:rsid w:val="008B4982"/>
    <w:rsid w:val="008B5696"/>
    <w:rsid w:val="008B6083"/>
    <w:rsid w:val="008B61B7"/>
    <w:rsid w:val="008B6283"/>
    <w:rsid w:val="008B633E"/>
    <w:rsid w:val="008B637A"/>
    <w:rsid w:val="008B6816"/>
    <w:rsid w:val="008B6CC5"/>
    <w:rsid w:val="008B70AE"/>
    <w:rsid w:val="008B7CC1"/>
    <w:rsid w:val="008C0AFE"/>
    <w:rsid w:val="008C0EBB"/>
    <w:rsid w:val="008C1A42"/>
    <w:rsid w:val="008C1B0D"/>
    <w:rsid w:val="008C2077"/>
    <w:rsid w:val="008C2582"/>
    <w:rsid w:val="008C2FD9"/>
    <w:rsid w:val="008C35DB"/>
    <w:rsid w:val="008C38AD"/>
    <w:rsid w:val="008C3CD5"/>
    <w:rsid w:val="008C44BB"/>
    <w:rsid w:val="008C48D2"/>
    <w:rsid w:val="008C4B63"/>
    <w:rsid w:val="008C5084"/>
    <w:rsid w:val="008C535C"/>
    <w:rsid w:val="008C560E"/>
    <w:rsid w:val="008C5B16"/>
    <w:rsid w:val="008C5D01"/>
    <w:rsid w:val="008C5F4E"/>
    <w:rsid w:val="008C6165"/>
    <w:rsid w:val="008C63CE"/>
    <w:rsid w:val="008C6823"/>
    <w:rsid w:val="008C6A6E"/>
    <w:rsid w:val="008C6AA6"/>
    <w:rsid w:val="008C6AD8"/>
    <w:rsid w:val="008C6C5F"/>
    <w:rsid w:val="008C78F9"/>
    <w:rsid w:val="008C7F79"/>
    <w:rsid w:val="008D0570"/>
    <w:rsid w:val="008D06B2"/>
    <w:rsid w:val="008D0739"/>
    <w:rsid w:val="008D12FC"/>
    <w:rsid w:val="008D219D"/>
    <w:rsid w:val="008D227F"/>
    <w:rsid w:val="008D22D7"/>
    <w:rsid w:val="008D23F9"/>
    <w:rsid w:val="008D2946"/>
    <w:rsid w:val="008D2D33"/>
    <w:rsid w:val="008D2F33"/>
    <w:rsid w:val="008D34EF"/>
    <w:rsid w:val="008D37A4"/>
    <w:rsid w:val="008D3FD2"/>
    <w:rsid w:val="008D41A1"/>
    <w:rsid w:val="008D4521"/>
    <w:rsid w:val="008D498C"/>
    <w:rsid w:val="008D570B"/>
    <w:rsid w:val="008D582D"/>
    <w:rsid w:val="008D598F"/>
    <w:rsid w:val="008D59B7"/>
    <w:rsid w:val="008D5DF0"/>
    <w:rsid w:val="008D614A"/>
    <w:rsid w:val="008D64AB"/>
    <w:rsid w:val="008D6905"/>
    <w:rsid w:val="008D6AE2"/>
    <w:rsid w:val="008D6B61"/>
    <w:rsid w:val="008D757D"/>
    <w:rsid w:val="008D76CD"/>
    <w:rsid w:val="008D7B32"/>
    <w:rsid w:val="008E025B"/>
    <w:rsid w:val="008E0FEC"/>
    <w:rsid w:val="008E0FF2"/>
    <w:rsid w:val="008E1C78"/>
    <w:rsid w:val="008E1DF6"/>
    <w:rsid w:val="008E31F7"/>
    <w:rsid w:val="008E395B"/>
    <w:rsid w:val="008E3E32"/>
    <w:rsid w:val="008E3F56"/>
    <w:rsid w:val="008E4071"/>
    <w:rsid w:val="008E49CA"/>
    <w:rsid w:val="008E6084"/>
    <w:rsid w:val="008E614B"/>
    <w:rsid w:val="008E63EB"/>
    <w:rsid w:val="008E694A"/>
    <w:rsid w:val="008E773A"/>
    <w:rsid w:val="008E77E3"/>
    <w:rsid w:val="008F042C"/>
    <w:rsid w:val="008F11DB"/>
    <w:rsid w:val="008F127A"/>
    <w:rsid w:val="008F1B96"/>
    <w:rsid w:val="008F2290"/>
    <w:rsid w:val="008F23EA"/>
    <w:rsid w:val="008F2797"/>
    <w:rsid w:val="008F2891"/>
    <w:rsid w:val="008F29F6"/>
    <w:rsid w:val="008F3558"/>
    <w:rsid w:val="008F358E"/>
    <w:rsid w:val="008F3C17"/>
    <w:rsid w:val="008F3E68"/>
    <w:rsid w:val="008F498E"/>
    <w:rsid w:val="008F4B7E"/>
    <w:rsid w:val="008F5EB8"/>
    <w:rsid w:val="008F5F8E"/>
    <w:rsid w:val="008F5FAB"/>
    <w:rsid w:val="008F660D"/>
    <w:rsid w:val="008F6B16"/>
    <w:rsid w:val="008F6D95"/>
    <w:rsid w:val="008F6ED0"/>
    <w:rsid w:val="008F70E5"/>
    <w:rsid w:val="008F75F2"/>
    <w:rsid w:val="008F763F"/>
    <w:rsid w:val="008F77E9"/>
    <w:rsid w:val="0090009B"/>
    <w:rsid w:val="0090052F"/>
    <w:rsid w:val="009005F1"/>
    <w:rsid w:val="0090081A"/>
    <w:rsid w:val="00900926"/>
    <w:rsid w:val="0090106E"/>
    <w:rsid w:val="009010C8"/>
    <w:rsid w:val="009017FE"/>
    <w:rsid w:val="0090203B"/>
    <w:rsid w:val="0090275E"/>
    <w:rsid w:val="00902DD9"/>
    <w:rsid w:val="009034C2"/>
    <w:rsid w:val="0090444B"/>
    <w:rsid w:val="0090455F"/>
    <w:rsid w:val="0090495F"/>
    <w:rsid w:val="00904A57"/>
    <w:rsid w:val="009057B6"/>
    <w:rsid w:val="009058B1"/>
    <w:rsid w:val="00905C9A"/>
    <w:rsid w:val="0090607A"/>
    <w:rsid w:val="00906502"/>
    <w:rsid w:val="009065EB"/>
    <w:rsid w:val="00906734"/>
    <w:rsid w:val="009074BB"/>
    <w:rsid w:val="0090779C"/>
    <w:rsid w:val="00907FD7"/>
    <w:rsid w:val="009100D4"/>
    <w:rsid w:val="00910279"/>
    <w:rsid w:val="0091087B"/>
    <w:rsid w:val="00910C0A"/>
    <w:rsid w:val="00910E9C"/>
    <w:rsid w:val="009114DF"/>
    <w:rsid w:val="00911DD9"/>
    <w:rsid w:val="00911FE7"/>
    <w:rsid w:val="0091218C"/>
    <w:rsid w:val="00912800"/>
    <w:rsid w:val="00912A2F"/>
    <w:rsid w:val="00912A71"/>
    <w:rsid w:val="00912B20"/>
    <w:rsid w:val="00913299"/>
    <w:rsid w:val="00913C5D"/>
    <w:rsid w:val="009144BA"/>
    <w:rsid w:val="00915143"/>
    <w:rsid w:val="00915553"/>
    <w:rsid w:val="00915C78"/>
    <w:rsid w:val="009162B2"/>
    <w:rsid w:val="0091719F"/>
    <w:rsid w:val="009171ED"/>
    <w:rsid w:val="00917D88"/>
    <w:rsid w:val="009216F5"/>
    <w:rsid w:val="009220B6"/>
    <w:rsid w:val="00922161"/>
    <w:rsid w:val="009226AC"/>
    <w:rsid w:val="009229D2"/>
    <w:rsid w:val="00922AE4"/>
    <w:rsid w:val="00922BEC"/>
    <w:rsid w:val="00923720"/>
    <w:rsid w:val="00923739"/>
    <w:rsid w:val="009240F5"/>
    <w:rsid w:val="0092416F"/>
    <w:rsid w:val="009242B5"/>
    <w:rsid w:val="0092432B"/>
    <w:rsid w:val="0092433D"/>
    <w:rsid w:val="0092495B"/>
    <w:rsid w:val="00925019"/>
    <w:rsid w:val="009252EB"/>
    <w:rsid w:val="00925E29"/>
    <w:rsid w:val="009260C4"/>
    <w:rsid w:val="0092690F"/>
    <w:rsid w:val="00926D77"/>
    <w:rsid w:val="00926E97"/>
    <w:rsid w:val="00927CBA"/>
    <w:rsid w:val="00930643"/>
    <w:rsid w:val="00930927"/>
    <w:rsid w:val="009309AB"/>
    <w:rsid w:val="009313A7"/>
    <w:rsid w:val="00931D65"/>
    <w:rsid w:val="00932378"/>
    <w:rsid w:val="00932872"/>
    <w:rsid w:val="009328D8"/>
    <w:rsid w:val="00932F37"/>
    <w:rsid w:val="0093309B"/>
    <w:rsid w:val="0093322C"/>
    <w:rsid w:val="0093325E"/>
    <w:rsid w:val="009337F3"/>
    <w:rsid w:val="00934EA1"/>
    <w:rsid w:val="00934FD9"/>
    <w:rsid w:val="00935540"/>
    <w:rsid w:val="009355EC"/>
    <w:rsid w:val="009356DB"/>
    <w:rsid w:val="00935A07"/>
    <w:rsid w:val="00935E1F"/>
    <w:rsid w:val="00936045"/>
    <w:rsid w:val="009368A6"/>
    <w:rsid w:val="00936903"/>
    <w:rsid w:val="00936B00"/>
    <w:rsid w:val="00936DC1"/>
    <w:rsid w:val="00936E56"/>
    <w:rsid w:val="00936F83"/>
    <w:rsid w:val="00937282"/>
    <w:rsid w:val="00937400"/>
    <w:rsid w:val="0093743A"/>
    <w:rsid w:val="00937528"/>
    <w:rsid w:val="00937AAA"/>
    <w:rsid w:val="00937ACA"/>
    <w:rsid w:val="0094064A"/>
    <w:rsid w:val="00940E7F"/>
    <w:rsid w:val="00940EAF"/>
    <w:rsid w:val="00941829"/>
    <w:rsid w:val="00941890"/>
    <w:rsid w:val="00941898"/>
    <w:rsid w:val="00941ACA"/>
    <w:rsid w:val="00941E0B"/>
    <w:rsid w:val="00941FCE"/>
    <w:rsid w:val="009420D0"/>
    <w:rsid w:val="0094227F"/>
    <w:rsid w:val="009423F0"/>
    <w:rsid w:val="009427EF"/>
    <w:rsid w:val="00942C53"/>
    <w:rsid w:val="00942E67"/>
    <w:rsid w:val="00943916"/>
    <w:rsid w:val="009441F5"/>
    <w:rsid w:val="0094437D"/>
    <w:rsid w:val="009443C9"/>
    <w:rsid w:val="009451CE"/>
    <w:rsid w:val="009454AC"/>
    <w:rsid w:val="0094582E"/>
    <w:rsid w:val="009460F5"/>
    <w:rsid w:val="00947159"/>
    <w:rsid w:val="0094717B"/>
    <w:rsid w:val="009472CE"/>
    <w:rsid w:val="00947BFA"/>
    <w:rsid w:val="009503BE"/>
    <w:rsid w:val="0095040B"/>
    <w:rsid w:val="00950706"/>
    <w:rsid w:val="009507CE"/>
    <w:rsid w:val="00950AD2"/>
    <w:rsid w:val="00951202"/>
    <w:rsid w:val="00951513"/>
    <w:rsid w:val="00951852"/>
    <w:rsid w:val="009527D6"/>
    <w:rsid w:val="009539CD"/>
    <w:rsid w:val="00954067"/>
    <w:rsid w:val="00954597"/>
    <w:rsid w:val="009549A7"/>
    <w:rsid w:val="00954DF2"/>
    <w:rsid w:val="0095593F"/>
    <w:rsid w:val="009559C2"/>
    <w:rsid w:val="00955B9F"/>
    <w:rsid w:val="00955BAC"/>
    <w:rsid w:val="00955CE8"/>
    <w:rsid w:val="00955E3E"/>
    <w:rsid w:val="00955FE6"/>
    <w:rsid w:val="00956628"/>
    <w:rsid w:val="00956889"/>
    <w:rsid w:val="00956D8D"/>
    <w:rsid w:val="00956EC9"/>
    <w:rsid w:val="00957351"/>
    <w:rsid w:val="0095737E"/>
    <w:rsid w:val="009574D6"/>
    <w:rsid w:val="009601F0"/>
    <w:rsid w:val="00960D1A"/>
    <w:rsid w:val="00960DC7"/>
    <w:rsid w:val="00961600"/>
    <w:rsid w:val="00962492"/>
    <w:rsid w:val="009628F4"/>
    <w:rsid w:val="00962A88"/>
    <w:rsid w:val="009630D7"/>
    <w:rsid w:val="00963169"/>
    <w:rsid w:val="0096342E"/>
    <w:rsid w:val="00964376"/>
    <w:rsid w:val="00964DAA"/>
    <w:rsid w:val="0096520B"/>
    <w:rsid w:val="00965447"/>
    <w:rsid w:val="00965CD2"/>
    <w:rsid w:val="009660E9"/>
    <w:rsid w:val="00966296"/>
    <w:rsid w:val="00966476"/>
    <w:rsid w:val="00966F17"/>
    <w:rsid w:val="009675E2"/>
    <w:rsid w:val="00967B5C"/>
    <w:rsid w:val="009700F9"/>
    <w:rsid w:val="00970238"/>
    <w:rsid w:val="00970E4C"/>
    <w:rsid w:val="009710A9"/>
    <w:rsid w:val="0097123D"/>
    <w:rsid w:val="009719A3"/>
    <w:rsid w:val="00971A4E"/>
    <w:rsid w:val="00971B92"/>
    <w:rsid w:val="00971C2F"/>
    <w:rsid w:val="00971D17"/>
    <w:rsid w:val="00971E27"/>
    <w:rsid w:val="009722F2"/>
    <w:rsid w:val="00973599"/>
    <w:rsid w:val="0097367C"/>
    <w:rsid w:val="009738D7"/>
    <w:rsid w:val="00973D9F"/>
    <w:rsid w:val="0097447B"/>
    <w:rsid w:val="0097461D"/>
    <w:rsid w:val="009747A4"/>
    <w:rsid w:val="00974B16"/>
    <w:rsid w:val="00974C29"/>
    <w:rsid w:val="00974E29"/>
    <w:rsid w:val="00974FA2"/>
    <w:rsid w:val="00975A8F"/>
    <w:rsid w:val="009761AF"/>
    <w:rsid w:val="00976296"/>
    <w:rsid w:val="009762E4"/>
    <w:rsid w:val="009763B6"/>
    <w:rsid w:val="009763EB"/>
    <w:rsid w:val="00976980"/>
    <w:rsid w:val="00976FFF"/>
    <w:rsid w:val="00977022"/>
    <w:rsid w:val="009772EB"/>
    <w:rsid w:val="00977985"/>
    <w:rsid w:val="00977EA3"/>
    <w:rsid w:val="0098030A"/>
    <w:rsid w:val="009804BF"/>
    <w:rsid w:val="00980AA7"/>
    <w:rsid w:val="00981149"/>
    <w:rsid w:val="009811E6"/>
    <w:rsid w:val="0098120A"/>
    <w:rsid w:val="00981597"/>
    <w:rsid w:val="0098184B"/>
    <w:rsid w:val="00981972"/>
    <w:rsid w:val="009822A2"/>
    <w:rsid w:val="0098236E"/>
    <w:rsid w:val="0098250E"/>
    <w:rsid w:val="00982D00"/>
    <w:rsid w:val="0098352E"/>
    <w:rsid w:val="009835CD"/>
    <w:rsid w:val="00983BE7"/>
    <w:rsid w:val="009844D3"/>
    <w:rsid w:val="009849A6"/>
    <w:rsid w:val="00984BB6"/>
    <w:rsid w:val="00984C75"/>
    <w:rsid w:val="00984F5E"/>
    <w:rsid w:val="0098552E"/>
    <w:rsid w:val="009855F9"/>
    <w:rsid w:val="00985EA9"/>
    <w:rsid w:val="00986278"/>
    <w:rsid w:val="009864C7"/>
    <w:rsid w:val="00986E31"/>
    <w:rsid w:val="0098779B"/>
    <w:rsid w:val="009879BB"/>
    <w:rsid w:val="00987CBF"/>
    <w:rsid w:val="00990451"/>
    <w:rsid w:val="00990B68"/>
    <w:rsid w:val="00990BFB"/>
    <w:rsid w:val="00991076"/>
    <w:rsid w:val="00991B06"/>
    <w:rsid w:val="00991D42"/>
    <w:rsid w:val="0099225F"/>
    <w:rsid w:val="009931A1"/>
    <w:rsid w:val="009932DA"/>
    <w:rsid w:val="0099345D"/>
    <w:rsid w:val="00993498"/>
    <w:rsid w:val="00993D97"/>
    <w:rsid w:val="00994723"/>
    <w:rsid w:val="009947B6"/>
    <w:rsid w:val="00995815"/>
    <w:rsid w:val="009958C8"/>
    <w:rsid w:val="009959C5"/>
    <w:rsid w:val="00995DFC"/>
    <w:rsid w:val="00995E19"/>
    <w:rsid w:val="0099644A"/>
    <w:rsid w:val="00996517"/>
    <w:rsid w:val="00996569"/>
    <w:rsid w:val="00996874"/>
    <w:rsid w:val="009971FC"/>
    <w:rsid w:val="009978CA"/>
    <w:rsid w:val="00997BA3"/>
    <w:rsid w:val="00997F09"/>
    <w:rsid w:val="009A0626"/>
    <w:rsid w:val="009A079E"/>
    <w:rsid w:val="009A0800"/>
    <w:rsid w:val="009A0AAE"/>
    <w:rsid w:val="009A0E28"/>
    <w:rsid w:val="009A154D"/>
    <w:rsid w:val="009A1822"/>
    <w:rsid w:val="009A1A66"/>
    <w:rsid w:val="009A1BC4"/>
    <w:rsid w:val="009A22BE"/>
    <w:rsid w:val="009A2302"/>
    <w:rsid w:val="009A252B"/>
    <w:rsid w:val="009A2558"/>
    <w:rsid w:val="009A2560"/>
    <w:rsid w:val="009A2AB3"/>
    <w:rsid w:val="009A2C56"/>
    <w:rsid w:val="009A2E8B"/>
    <w:rsid w:val="009A2EF1"/>
    <w:rsid w:val="009A2F2A"/>
    <w:rsid w:val="009A3379"/>
    <w:rsid w:val="009A391E"/>
    <w:rsid w:val="009A3C1A"/>
    <w:rsid w:val="009A3FE7"/>
    <w:rsid w:val="009A4388"/>
    <w:rsid w:val="009A4792"/>
    <w:rsid w:val="009A5653"/>
    <w:rsid w:val="009A6B9D"/>
    <w:rsid w:val="009A77C3"/>
    <w:rsid w:val="009A7A07"/>
    <w:rsid w:val="009A7C50"/>
    <w:rsid w:val="009B025E"/>
    <w:rsid w:val="009B0745"/>
    <w:rsid w:val="009B0DB9"/>
    <w:rsid w:val="009B12D3"/>
    <w:rsid w:val="009B1381"/>
    <w:rsid w:val="009B1A58"/>
    <w:rsid w:val="009B2476"/>
    <w:rsid w:val="009B2965"/>
    <w:rsid w:val="009B2EFF"/>
    <w:rsid w:val="009B3027"/>
    <w:rsid w:val="009B347C"/>
    <w:rsid w:val="009B3FE6"/>
    <w:rsid w:val="009B4310"/>
    <w:rsid w:val="009B4862"/>
    <w:rsid w:val="009B4BC5"/>
    <w:rsid w:val="009B53E0"/>
    <w:rsid w:val="009B56D4"/>
    <w:rsid w:val="009B6614"/>
    <w:rsid w:val="009B671D"/>
    <w:rsid w:val="009B6C53"/>
    <w:rsid w:val="009B72AA"/>
    <w:rsid w:val="009B79C3"/>
    <w:rsid w:val="009B7D52"/>
    <w:rsid w:val="009C0430"/>
    <w:rsid w:val="009C0448"/>
    <w:rsid w:val="009C0CDB"/>
    <w:rsid w:val="009C0DFB"/>
    <w:rsid w:val="009C14B9"/>
    <w:rsid w:val="009C18FD"/>
    <w:rsid w:val="009C1AE5"/>
    <w:rsid w:val="009C1BCE"/>
    <w:rsid w:val="009C1D6D"/>
    <w:rsid w:val="009C3150"/>
    <w:rsid w:val="009C32B8"/>
    <w:rsid w:val="009C3871"/>
    <w:rsid w:val="009C3AC6"/>
    <w:rsid w:val="009C3EFE"/>
    <w:rsid w:val="009C4234"/>
    <w:rsid w:val="009C4342"/>
    <w:rsid w:val="009C4451"/>
    <w:rsid w:val="009C483F"/>
    <w:rsid w:val="009C6D05"/>
    <w:rsid w:val="009C70CB"/>
    <w:rsid w:val="009C7F17"/>
    <w:rsid w:val="009D012E"/>
    <w:rsid w:val="009D017F"/>
    <w:rsid w:val="009D032C"/>
    <w:rsid w:val="009D05EC"/>
    <w:rsid w:val="009D0916"/>
    <w:rsid w:val="009D0E5D"/>
    <w:rsid w:val="009D0F1C"/>
    <w:rsid w:val="009D1457"/>
    <w:rsid w:val="009D15AE"/>
    <w:rsid w:val="009D1726"/>
    <w:rsid w:val="009D17B8"/>
    <w:rsid w:val="009D1AE0"/>
    <w:rsid w:val="009D1C44"/>
    <w:rsid w:val="009D244D"/>
    <w:rsid w:val="009D2476"/>
    <w:rsid w:val="009D257F"/>
    <w:rsid w:val="009D2CEA"/>
    <w:rsid w:val="009D2D80"/>
    <w:rsid w:val="009D2E98"/>
    <w:rsid w:val="009D2F28"/>
    <w:rsid w:val="009D321F"/>
    <w:rsid w:val="009D3676"/>
    <w:rsid w:val="009D370E"/>
    <w:rsid w:val="009D378D"/>
    <w:rsid w:val="009D3EA5"/>
    <w:rsid w:val="009D3F98"/>
    <w:rsid w:val="009D4369"/>
    <w:rsid w:val="009D490E"/>
    <w:rsid w:val="009D4C1B"/>
    <w:rsid w:val="009D5232"/>
    <w:rsid w:val="009D52BC"/>
    <w:rsid w:val="009D55D2"/>
    <w:rsid w:val="009D562B"/>
    <w:rsid w:val="009D6696"/>
    <w:rsid w:val="009D6D35"/>
    <w:rsid w:val="009D6DE2"/>
    <w:rsid w:val="009D6E10"/>
    <w:rsid w:val="009D6E3A"/>
    <w:rsid w:val="009D760B"/>
    <w:rsid w:val="009E19FC"/>
    <w:rsid w:val="009E1F22"/>
    <w:rsid w:val="009E2BCA"/>
    <w:rsid w:val="009E2F1B"/>
    <w:rsid w:val="009E3770"/>
    <w:rsid w:val="009E38A5"/>
    <w:rsid w:val="009E3984"/>
    <w:rsid w:val="009E3A2C"/>
    <w:rsid w:val="009E47EB"/>
    <w:rsid w:val="009E4D56"/>
    <w:rsid w:val="009E4F8A"/>
    <w:rsid w:val="009E5737"/>
    <w:rsid w:val="009E5954"/>
    <w:rsid w:val="009E5E79"/>
    <w:rsid w:val="009E6B0E"/>
    <w:rsid w:val="009E6CA3"/>
    <w:rsid w:val="009E7CB2"/>
    <w:rsid w:val="009E7DD4"/>
    <w:rsid w:val="009F01C2"/>
    <w:rsid w:val="009F03AA"/>
    <w:rsid w:val="009F08A7"/>
    <w:rsid w:val="009F1582"/>
    <w:rsid w:val="009F2545"/>
    <w:rsid w:val="009F2819"/>
    <w:rsid w:val="009F42C2"/>
    <w:rsid w:val="009F4596"/>
    <w:rsid w:val="009F4A93"/>
    <w:rsid w:val="009F4EA5"/>
    <w:rsid w:val="009F5188"/>
    <w:rsid w:val="009F53F9"/>
    <w:rsid w:val="009F6158"/>
    <w:rsid w:val="009F66CF"/>
    <w:rsid w:val="009F6A4E"/>
    <w:rsid w:val="009F747B"/>
    <w:rsid w:val="009F7612"/>
    <w:rsid w:val="00A000DD"/>
    <w:rsid w:val="00A00111"/>
    <w:rsid w:val="00A0065E"/>
    <w:rsid w:val="00A00817"/>
    <w:rsid w:val="00A008A9"/>
    <w:rsid w:val="00A00B91"/>
    <w:rsid w:val="00A01686"/>
    <w:rsid w:val="00A01FF1"/>
    <w:rsid w:val="00A02210"/>
    <w:rsid w:val="00A02373"/>
    <w:rsid w:val="00A02CA0"/>
    <w:rsid w:val="00A0312E"/>
    <w:rsid w:val="00A038B2"/>
    <w:rsid w:val="00A03C05"/>
    <w:rsid w:val="00A04280"/>
    <w:rsid w:val="00A04B78"/>
    <w:rsid w:val="00A04E09"/>
    <w:rsid w:val="00A054B4"/>
    <w:rsid w:val="00A056BF"/>
    <w:rsid w:val="00A05D1B"/>
    <w:rsid w:val="00A06247"/>
    <w:rsid w:val="00A06BB1"/>
    <w:rsid w:val="00A06F94"/>
    <w:rsid w:val="00A075C9"/>
    <w:rsid w:val="00A07CE7"/>
    <w:rsid w:val="00A1044F"/>
    <w:rsid w:val="00A11033"/>
    <w:rsid w:val="00A1170D"/>
    <w:rsid w:val="00A11CBF"/>
    <w:rsid w:val="00A11EC7"/>
    <w:rsid w:val="00A11F10"/>
    <w:rsid w:val="00A11FD2"/>
    <w:rsid w:val="00A12066"/>
    <w:rsid w:val="00A122A8"/>
    <w:rsid w:val="00A1270E"/>
    <w:rsid w:val="00A12E55"/>
    <w:rsid w:val="00A13424"/>
    <w:rsid w:val="00A1356F"/>
    <w:rsid w:val="00A13AA6"/>
    <w:rsid w:val="00A13B3B"/>
    <w:rsid w:val="00A13C4A"/>
    <w:rsid w:val="00A13FC7"/>
    <w:rsid w:val="00A14435"/>
    <w:rsid w:val="00A14F73"/>
    <w:rsid w:val="00A151E7"/>
    <w:rsid w:val="00A15650"/>
    <w:rsid w:val="00A158F9"/>
    <w:rsid w:val="00A15A73"/>
    <w:rsid w:val="00A15AA2"/>
    <w:rsid w:val="00A16061"/>
    <w:rsid w:val="00A16287"/>
    <w:rsid w:val="00A164D7"/>
    <w:rsid w:val="00A165A2"/>
    <w:rsid w:val="00A16748"/>
    <w:rsid w:val="00A17156"/>
    <w:rsid w:val="00A17418"/>
    <w:rsid w:val="00A1742B"/>
    <w:rsid w:val="00A20590"/>
    <w:rsid w:val="00A20828"/>
    <w:rsid w:val="00A20CFB"/>
    <w:rsid w:val="00A20E38"/>
    <w:rsid w:val="00A215C2"/>
    <w:rsid w:val="00A21923"/>
    <w:rsid w:val="00A219DB"/>
    <w:rsid w:val="00A21BCF"/>
    <w:rsid w:val="00A21CF8"/>
    <w:rsid w:val="00A21EC3"/>
    <w:rsid w:val="00A228EA"/>
    <w:rsid w:val="00A2326F"/>
    <w:rsid w:val="00A237DD"/>
    <w:rsid w:val="00A24267"/>
    <w:rsid w:val="00A2448D"/>
    <w:rsid w:val="00A250FE"/>
    <w:rsid w:val="00A25332"/>
    <w:rsid w:val="00A25446"/>
    <w:rsid w:val="00A25AF0"/>
    <w:rsid w:val="00A2616D"/>
    <w:rsid w:val="00A265BE"/>
    <w:rsid w:val="00A26865"/>
    <w:rsid w:val="00A26904"/>
    <w:rsid w:val="00A269E7"/>
    <w:rsid w:val="00A26A31"/>
    <w:rsid w:val="00A278C5"/>
    <w:rsid w:val="00A2796A"/>
    <w:rsid w:val="00A27A2E"/>
    <w:rsid w:val="00A30054"/>
    <w:rsid w:val="00A3057B"/>
    <w:rsid w:val="00A30902"/>
    <w:rsid w:val="00A30B6D"/>
    <w:rsid w:val="00A320CF"/>
    <w:rsid w:val="00A325A6"/>
    <w:rsid w:val="00A33AC5"/>
    <w:rsid w:val="00A347B2"/>
    <w:rsid w:val="00A34EC5"/>
    <w:rsid w:val="00A351EA"/>
    <w:rsid w:val="00A35C10"/>
    <w:rsid w:val="00A362E8"/>
    <w:rsid w:val="00A3668C"/>
    <w:rsid w:val="00A3679C"/>
    <w:rsid w:val="00A367D0"/>
    <w:rsid w:val="00A36B17"/>
    <w:rsid w:val="00A36D0D"/>
    <w:rsid w:val="00A36DF6"/>
    <w:rsid w:val="00A36EB9"/>
    <w:rsid w:val="00A371AE"/>
    <w:rsid w:val="00A37A1B"/>
    <w:rsid w:val="00A4123F"/>
    <w:rsid w:val="00A4185C"/>
    <w:rsid w:val="00A41AF5"/>
    <w:rsid w:val="00A41C90"/>
    <w:rsid w:val="00A422E1"/>
    <w:rsid w:val="00A43048"/>
    <w:rsid w:val="00A4386A"/>
    <w:rsid w:val="00A438FF"/>
    <w:rsid w:val="00A43D5A"/>
    <w:rsid w:val="00A43F34"/>
    <w:rsid w:val="00A43F70"/>
    <w:rsid w:val="00A44096"/>
    <w:rsid w:val="00A441EA"/>
    <w:rsid w:val="00A445CB"/>
    <w:rsid w:val="00A44D50"/>
    <w:rsid w:val="00A44EBF"/>
    <w:rsid w:val="00A45317"/>
    <w:rsid w:val="00A45AE3"/>
    <w:rsid w:val="00A4602C"/>
    <w:rsid w:val="00A46AEE"/>
    <w:rsid w:val="00A471AB"/>
    <w:rsid w:val="00A47461"/>
    <w:rsid w:val="00A474BA"/>
    <w:rsid w:val="00A47BCB"/>
    <w:rsid w:val="00A50459"/>
    <w:rsid w:val="00A50465"/>
    <w:rsid w:val="00A51605"/>
    <w:rsid w:val="00A52153"/>
    <w:rsid w:val="00A52219"/>
    <w:rsid w:val="00A5235F"/>
    <w:rsid w:val="00A52817"/>
    <w:rsid w:val="00A52BA1"/>
    <w:rsid w:val="00A52D55"/>
    <w:rsid w:val="00A52F96"/>
    <w:rsid w:val="00A5415D"/>
    <w:rsid w:val="00A54967"/>
    <w:rsid w:val="00A5577A"/>
    <w:rsid w:val="00A559F6"/>
    <w:rsid w:val="00A55BF5"/>
    <w:rsid w:val="00A55CD1"/>
    <w:rsid w:val="00A55D81"/>
    <w:rsid w:val="00A55D92"/>
    <w:rsid w:val="00A569A0"/>
    <w:rsid w:val="00A57167"/>
    <w:rsid w:val="00A573C6"/>
    <w:rsid w:val="00A57421"/>
    <w:rsid w:val="00A57C74"/>
    <w:rsid w:val="00A60269"/>
    <w:rsid w:val="00A60FD8"/>
    <w:rsid w:val="00A612E2"/>
    <w:rsid w:val="00A6173A"/>
    <w:rsid w:val="00A61760"/>
    <w:rsid w:val="00A61798"/>
    <w:rsid w:val="00A61B4C"/>
    <w:rsid w:val="00A61D09"/>
    <w:rsid w:val="00A621EE"/>
    <w:rsid w:val="00A621F1"/>
    <w:rsid w:val="00A629FF"/>
    <w:rsid w:val="00A62F43"/>
    <w:rsid w:val="00A631CB"/>
    <w:rsid w:val="00A63302"/>
    <w:rsid w:val="00A634EC"/>
    <w:rsid w:val="00A63861"/>
    <w:rsid w:val="00A63EC0"/>
    <w:rsid w:val="00A63FC1"/>
    <w:rsid w:val="00A646F8"/>
    <w:rsid w:val="00A64D3C"/>
    <w:rsid w:val="00A65B3D"/>
    <w:rsid w:val="00A65CAB"/>
    <w:rsid w:val="00A66C0D"/>
    <w:rsid w:val="00A67585"/>
    <w:rsid w:val="00A67909"/>
    <w:rsid w:val="00A700BE"/>
    <w:rsid w:val="00A70B3C"/>
    <w:rsid w:val="00A714E9"/>
    <w:rsid w:val="00A7187C"/>
    <w:rsid w:val="00A718A1"/>
    <w:rsid w:val="00A71B1C"/>
    <w:rsid w:val="00A71B82"/>
    <w:rsid w:val="00A72352"/>
    <w:rsid w:val="00A7246E"/>
    <w:rsid w:val="00A72D39"/>
    <w:rsid w:val="00A72DA2"/>
    <w:rsid w:val="00A732F0"/>
    <w:rsid w:val="00A739A1"/>
    <w:rsid w:val="00A7448F"/>
    <w:rsid w:val="00A74C3A"/>
    <w:rsid w:val="00A74E7D"/>
    <w:rsid w:val="00A7523F"/>
    <w:rsid w:val="00A754D8"/>
    <w:rsid w:val="00A7578C"/>
    <w:rsid w:val="00A75DC2"/>
    <w:rsid w:val="00A760E4"/>
    <w:rsid w:val="00A77691"/>
    <w:rsid w:val="00A77FA8"/>
    <w:rsid w:val="00A80048"/>
    <w:rsid w:val="00A808F1"/>
    <w:rsid w:val="00A81287"/>
    <w:rsid w:val="00A81AC4"/>
    <w:rsid w:val="00A81D80"/>
    <w:rsid w:val="00A8245D"/>
    <w:rsid w:val="00A82553"/>
    <w:rsid w:val="00A82628"/>
    <w:rsid w:val="00A826A4"/>
    <w:rsid w:val="00A82E23"/>
    <w:rsid w:val="00A837FE"/>
    <w:rsid w:val="00A83DCE"/>
    <w:rsid w:val="00A84453"/>
    <w:rsid w:val="00A8453D"/>
    <w:rsid w:val="00A84F57"/>
    <w:rsid w:val="00A850F8"/>
    <w:rsid w:val="00A853FD"/>
    <w:rsid w:val="00A85A3E"/>
    <w:rsid w:val="00A85CE9"/>
    <w:rsid w:val="00A85F13"/>
    <w:rsid w:val="00A862BC"/>
    <w:rsid w:val="00A86449"/>
    <w:rsid w:val="00A8679A"/>
    <w:rsid w:val="00A86A58"/>
    <w:rsid w:val="00A87568"/>
    <w:rsid w:val="00A904A5"/>
    <w:rsid w:val="00A91E9A"/>
    <w:rsid w:val="00A92947"/>
    <w:rsid w:val="00A92CFF"/>
    <w:rsid w:val="00A92E59"/>
    <w:rsid w:val="00A933E5"/>
    <w:rsid w:val="00A934F3"/>
    <w:rsid w:val="00A93EB8"/>
    <w:rsid w:val="00A9400A"/>
    <w:rsid w:val="00A940BA"/>
    <w:rsid w:val="00A958B5"/>
    <w:rsid w:val="00A95C77"/>
    <w:rsid w:val="00A95E81"/>
    <w:rsid w:val="00A969A6"/>
    <w:rsid w:val="00A96AB2"/>
    <w:rsid w:val="00A976E8"/>
    <w:rsid w:val="00A977CB"/>
    <w:rsid w:val="00A978F3"/>
    <w:rsid w:val="00A979F7"/>
    <w:rsid w:val="00A97C33"/>
    <w:rsid w:val="00AA042C"/>
    <w:rsid w:val="00AA1046"/>
    <w:rsid w:val="00AA1A42"/>
    <w:rsid w:val="00AA1B96"/>
    <w:rsid w:val="00AA21DB"/>
    <w:rsid w:val="00AA280D"/>
    <w:rsid w:val="00AA2A95"/>
    <w:rsid w:val="00AA2B12"/>
    <w:rsid w:val="00AA32A1"/>
    <w:rsid w:val="00AA37AC"/>
    <w:rsid w:val="00AA3842"/>
    <w:rsid w:val="00AA3A8F"/>
    <w:rsid w:val="00AA478D"/>
    <w:rsid w:val="00AA4C1A"/>
    <w:rsid w:val="00AA4CB2"/>
    <w:rsid w:val="00AA4F99"/>
    <w:rsid w:val="00AA577C"/>
    <w:rsid w:val="00AA7912"/>
    <w:rsid w:val="00AA7A45"/>
    <w:rsid w:val="00AB0014"/>
    <w:rsid w:val="00AB00AC"/>
    <w:rsid w:val="00AB0141"/>
    <w:rsid w:val="00AB01EC"/>
    <w:rsid w:val="00AB0461"/>
    <w:rsid w:val="00AB05A3"/>
    <w:rsid w:val="00AB1129"/>
    <w:rsid w:val="00AB163D"/>
    <w:rsid w:val="00AB1872"/>
    <w:rsid w:val="00AB22E5"/>
    <w:rsid w:val="00AB2982"/>
    <w:rsid w:val="00AB2A5C"/>
    <w:rsid w:val="00AB31E3"/>
    <w:rsid w:val="00AB3271"/>
    <w:rsid w:val="00AB3363"/>
    <w:rsid w:val="00AB33CF"/>
    <w:rsid w:val="00AB3597"/>
    <w:rsid w:val="00AB3619"/>
    <w:rsid w:val="00AB3A1F"/>
    <w:rsid w:val="00AB3B03"/>
    <w:rsid w:val="00AB3B46"/>
    <w:rsid w:val="00AB3C1E"/>
    <w:rsid w:val="00AB3D63"/>
    <w:rsid w:val="00AB4048"/>
    <w:rsid w:val="00AB41AC"/>
    <w:rsid w:val="00AB4284"/>
    <w:rsid w:val="00AB49E3"/>
    <w:rsid w:val="00AB5272"/>
    <w:rsid w:val="00AB5744"/>
    <w:rsid w:val="00AB60F4"/>
    <w:rsid w:val="00AB61A7"/>
    <w:rsid w:val="00AB6655"/>
    <w:rsid w:val="00AB6C35"/>
    <w:rsid w:val="00AB6F1D"/>
    <w:rsid w:val="00AB71F3"/>
    <w:rsid w:val="00AB7604"/>
    <w:rsid w:val="00AB7803"/>
    <w:rsid w:val="00AB7895"/>
    <w:rsid w:val="00AC066D"/>
    <w:rsid w:val="00AC0EB4"/>
    <w:rsid w:val="00AC171C"/>
    <w:rsid w:val="00AC1A4B"/>
    <w:rsid w:val="00AC236A"/>
    <w:rsid w:val="00AC2890"/>
    <w:rsid w:val="00AC28DE"/>
    <w:rsid w:val="00AC293D"/>
    <w:rsid w:val="00AC295F"/>
    <w:rsid w:val="00AC29FC"/>
    <w:rsid w:val="00AC2EAC"/>
    <w:rsid w:val="00AC3B7E"/>
    <w:rsid w:val="00AC441B"/>
    <w:rsid w:val="00AC469F"/>
    <w:rsid w:val="00AC4ABE"/>
    <w:rsid w:val="00AC5665"/>
    <w:rsid w:val="00AC5879"/>
    <w:rsid w:val="00AC5E80"/>
    <w:rsid w:val="00AC672C"/>
    <w:rsid w:val="00AC676A"/>
    <w:rsid w:val="00AC685F"/>
    <w:rsid w:val="00AC69A9"/>
    <w:rsid w:val="00AC71D1"/>
    <w:rsid w:val="00AC734E"/>
    <w:rsid w:val="00AC785E"/>
    <w:rsid w:val="00AD0A78"/>
    <w:rsid w:val="00AD137F"/>
    <w:rsid w:val="00AD1610"/>
    <w:rsid w:val="00AD1B66"/>
    <w:rsid w:val="00AD1FB7"/>
    <w:rsid w:val="00AD2023"/>
    <w:rsid w:val="00AD2222"/>
    <w:rsid w:val="00AD3267"/>
    <w:rsid w:val="00AD36C5"/>
    <w:rsid w:val="00AD3C14"/>
    <w:rsid w:val="00AD3D95"/>
    <w:rsid w:val="00AD42B5"/>
    <w:rsid w:val="00AD4CA9"/>
    <w:rsid w:val="00AD5626"/>
    <w:rsid w:val="00AD56E9"/>
    <w:rsid w:val="00AD5F7B"/>
    <w:rsid w:val="00AD65E8"/>
    <w:rsid w:val="00AD6B26"/>
    <w:rsid w:val="00AD7104"/>
    <w:rsid w:val="00AD7783"/>
    <w:rsid w:val="00AD79F4"/>
    <w:rsid w:val="00AD7BAE"/>
    <w:rsid w:val="00AE055C"/>
    <w:rsid w:val="00AE0B75"/>
    <w:rsid w:val="00AE0BC3"/>
    <w:rsid w:val="00AE184D"/>
    <w:rsid w:val="00AE1B11"/>
    <w:rsid w:val="00AE21E3"/>
    <w:rsid w:val="00AE2C38"/>
    <w:rsid w:val="00AE2E84"/>
    <w:rsid w:val="00AE2F89"/>
    <w:rsid w:val="00AE2FFB"/>
    <w:rsid w:val="00AE3646"/>
    <w:rsid w:val="00AE3E17"/>
    <w:rsid w:val="00AE3EA6"/>
    <w:rsid w:val="00AE44C0"/>
    <w:rsid w:val="00AE4A0C"/>
    <w:rsid w:val="00AE4C1F"/>
    <w:rsid w:val="00AE5BBF"/>
    <w:rsid w:val="00AE7214"/>
    <w:rsid w:val="00AE7432"/>
    <w:rsid w:val="00AE76DF"/>
    <w:rsid w:val="00AE7AF1"/>
    <w:rsid w:val="00AE7F2A"/>
    <w:rsid w:val="00AF0390"/>
    <w:rsid w:val="00AF068A"/>
    <w:rsid w:val="00AF086D"/>
    <w:rsid w:val="00AF19D7"/>
    <w:rsid w:val="00AF19E1"/>
    <w:rsid w:val="00AF1C6A"/>
    <w:rsid w:val="00AF1EAB"/>
    <w:rsid w:val="00AF2012"/>
    <w:rsid w:val="00AF20CA"/>
    <w:rsid w:val="00AF2519"/>
    <w:rsid w:val="00AF27C6"/>
    <w:rsid w:val="00AF27E1"/>
    <w:rsid w:val="00AF29F9"/>
    <w:rsid w:val="00AF2BBC"/>
    <w:rsid w:val="00AF3111"/>
    <w:rsid w:val="00AF32C6"/>
    <w:rsid w:val="00AF3C90"/>
    <w:rsid w:val="00AF3EF1"/>
    <w:rsid w:val="00AF43F4"/>
    <w:rsid w:val="00AF48F1"/>
    <w:rsid w:val="00AF4E89"/>
    <w:rsid w:val="00AF4F06"/>
    <w:rsid w:val="00AF5150"/>
    <w:rsid w:val="00AF5545"/>
    <w:rsid w:val="00AF6576"/>
    <w:rsid w:val="00AF6F09"/>
    <w:rsid w:val="00AF6FEC"/>
    <w:rsid w:val="00AF70E5"/>
    <w:rsid w:val="00AF71E8"/>
    <w:rsid w:val="00AF7349"/>
    <w:rsid w:val="00AF7682"/>
    <w:rsid w:val="00AF77A3"/>
    <w:rsid w:val="00B003BB"/>
    <w:rsid w:val="00B01167"/>
    <w:rsid w:val="00B01B08"/>
    <w:rsid w:val="00B02AED"/>
    <w:rsid w:val="00B02C7D"/>
    <w:rsid w:val="00B02D6C"/>
    <w:rsid w:val="00B02E97"/>
    <w:rsid w:val="00B03273"/>
    <w:rsid w:val="00B036A9"/>
    <w:rsid w:val="00B03A1D"/>
    <w:rsid w:val="00B03B25"/>
    <w:rsid w:val="00B03B71"/>
    <w:rsid w:val="00B03FF8"/>
    <w:rsid w:val="00B041D8"/>
    <w:rsid w:val="00B04706"/>
    <w:rsid w:val="00B0472E"/>
    <w:rsid w:val="00B049EC"/>
    <w:rsid w:val="00B04C03"/>
    <w:rsid w:val="00B057F8"/>
    <w:rsid w:val="00B06126"/>
    <w:rsid w:val="00B06D62"/>
    <w:rsid w:val="00B07628"/>
    <w:rsid w:val="00B07F7C"/>
    <w:rsid w:val="00B1019A"/>
    <w:rsid w:val="00B108D4"/>
    <w:rsid w:val="00B10A56"/>
    <w:rsid w:val="00B1103F"/>
    <w:rsid w:val="00B11269"/>
    <w:rsid w:val="00B112B9"/>
    <w:rsid w:val="00B117B0"/>
    <w:rsid w:val="00B1183A"/>
    <w:rsid w:val="00B122F4"/>
    <w:rsid w:val="00B135AA"/>
    <w:rsid w:val="00B1369E"/>
    <w:rsid w:val="00B1371B"/>
    <w:rsid w:val="00B1375E"/>
    <w:rsid w:val="00B13948"/>
    <w:rsid w:val="00B139AB"/>
    <w:rsid w:val="00B14349"/>
    <w:rsid w:val="00B1465F"/>
    <w:rsid w:val="00B15068"/>
    <w:rsid w:val="00B15BFF"/>
    <w:rsid w:val="00B15DFF"/>
    <w:rsid w:val="00B16BF5"/>
    <w:rsid w:val="00B16DF0"/>
    <w:rsid w:val="00B170A2"/>
    <w:rsid w:val="00B17388"/>
    <w:rsid w:val="00B17783"/>
    <w:rsid w:val="00B178BA"/>
    <w:rsid w:val="00B17903"/>
    <w:rsid w:val="00B17AC7"/>
    <w:rsid w:val="00B17CCE"/>
    <w:rsid w:val="00B17DF0"/>
    <w:rsid w:val="00B20071"/>
    <w:rsid w:val="00B20392"/>
    <w:rsid w:val="00B20D70"/>
    <w:rsid w:val="00B21C95"/>
    <w:rsid w:val="00B21F9B"/>
    <w:rsid w:val="00B223E1"/>
    <w:rsid w:val="00B22C3D"/>
    <w:rsid w:val="00B23281"/>
    <w:rsid w:val="00B238EB"/>
    <w:rsid w:val="00B23F32"/>
    <w:rsid w:val="00B23FC5"/>
    <w:rsid w:val="00B24574"/>
    <w:rsid w:val="00B248E6"/>
    <w:rsid w:val="00B2549D"/>
    <w:rsid w:val="00B25718"/>
    <w:rsid w:val="00B25950"/>
    <w:rsid w:val="00B25AB5"/>
    <w:rsid w:val="00B26438"/>
    <w:rsid w:val="00B275A3"/>
    <w:rsid w:val="00B277DC"/>
    <w:rsid w:val="00B302BB"/>
    <w:rsid w:val="00B30491"/>
    <w:rsid w:val="00B304ED"/>
    <w:rsid w:val="00B30A7F"/>
    <w:rsid w:val="00B313FB"/>
    <w:rsid w:val="00B31400"/>
    <w:rsid w:val="00B31957"/>
    <w:rsid w:val="00B31AC1"/>
    <w:rsid w:val="00B31B52"/>
    <w:rsid w:val="00B31B90"/>
    <w:rsid w:val="00B31C53"/>
    <w:rsid w:val="00B31F5A"/>
    <w:rsid w:val="00B329C4"/>
    <w:rsid w:val="00B329C8"/>
    <w:rsid w:val="00B329EF"/>
    <w:rsid w:val="00B33091"/>
    <w:rsid w:val="00B332B5"/>
    <w:rsid w:val="00B33434"/>
    <w:rsid w:val="00B336A7"/>
    <w:rsid w:val="00B33983"/>
    <w:rsid w:val="00B33AB9"/>
    <w:rsid w:val="00B33CAA"/>
    <w:rsid w:val="00B33DFD"/>
    <w:rsid w:val="00B34069"/>
    <w:rsid w:val="00B34131"/>
    <w:rsid w:val="00B34F71"/>
    <w:rsid w:val="00B3525F"/>
    <w:rsid w:val="00B353F8"/>
    <w:rsid w:val="00B355CF"/>
    <w:rsid w:val="00B3672A"/>
    <w:rsid w:val="00B375BB"/>
    <w:rsid w:val="00B37665"/>
    <w:rsid w:val="00B379D7"/>
    <w:rsid w:val="00B400BA"/>
    <w:rsid w:val="00B40A93"/>
    <w:rsid w:val="00B40C29"/>
    <w:rsid w:val="00B40E69"/>
    <w:rsid w:val="00B41AA6"/>
    <w:rsid w:val="00B42297"/>
    <w:rsid w:val="00B4242F"/>
    <w:rsid w:val="00B42597"/>
    <w:rsid w:val="00B4280E"/>
    <w:rsid w:val="00B42A87"/>
    <w:rsid w:val="00B42DEB"/>
    <w:rsid w:val="00B43F30"/>
    <w:rsid w:val="00B441A9"/>
    <w:rsid w:val="00B443B1"/>
    <w:rsid w:val="00B4561C"/>
    <w:rsid w:val="00B4592E"/>
    <w:rsid w:val="00B45D1D"/>
    <w:rsid w:val="00B466CB"/>
    <w:rsid w:val="00B46984"/>
    <w:rsid w:val="00B4743B"/>
    <w:rsid w:val="00B47E9F"/>
    <w:rsid w:val="00B501E1"/>
    <w:rsid w:val="00B5035A"/>
    <w:rsid w:val="00B507EC"/>
    <w:rsid w:val="00B508EB"/>
    <w:rsid w:val="00B509B6"/>
    <w:rsid w:val="00B50A61"/>
    <w:rsid w:val="00B50F33"/>
    <w:rsid w:val="00B50FA5"/>
    <w:rsid w:val="00B51A9A"/>
    <w:rsid w:val="00B51EEF"/>
    <w:rsid w:val="00B52206"/>
    <w:rsid w:val="00B524A7"/>
    <w:rsid w:val="00B5275A"/>
    <w:rsid w:val="00B52E19"/>
    <w:rsid w:val="00B5390E"/>
    <w:rsid w:val="00B53E77"/>
    <w:rsid w:val="00B54D05"/>
    <w:rsid w:val="00B55251"/>
    <w:rsid w:val="00B55781"/>
    <w:rsid w:val="00B559E5"/>
    <w:rsid w:val="00B56DAC"/>
    <w:rsid w:val="00B56E28"/>
    <w:rsid w:val="00B56E42"/>
    <w:rsid w:val="00B60170"/>
    <w:rsid w:val="00B601E7"/>
    <w:rsid w:val="00B60342"/>
    <w:rsid w:val="00B61660"/>
    <w:rsid w:val="00B616F2"/>
    <w:rsid w:val="00B6171F"/>
    <w:rsid w:val="00B61B31"/>
    <w:rsid w:val="00B62276"/>
    <w:rsid w:val="00B62B3F"/>
    <w:rsid w:val="00B62CEA"/>
    <w:rsid w:val="00B6326A"/>
    <w:rsid w:val="00B633AD"/>
    <w:rsid w:val="00B63486"/>
    <w:rsid w:val="00B640B2"/>
    <w:rsid w:val="00B64241"/>
    <w:rsid w:val="00B65C5B"/>
    <w:rsid w:val="00B65E9A"/>
    <w:rsid w:val="00B66351"/>
    <w:rsid w:val="00B66796"/>
    <w:rsid w:val="00B66F6A"/>
    <w:rsid w:val="00B67C83"/>
    <w:rsid w:val="00B67E6D"/>
    <w:rsid w:val="00B700D4"/>
    <w:rsid w:val="00B70BE1"/>
    <w:rsid w:val="00B713EE"/>
    <w:rsid w:val="00B71BF7"/>
    <w:rsid w:val="00B71F15"/>
    <w:rsid w:val="00B727E6"/>
    <w:rsid w:val="00B72A05"/>
    <w:rsid w:val="00B7306E"/>
    <w:rsid w:val="00B73552"/>
    <w:rsid w:val="00B736D8"/>
    <w:rsid w:val="00B7373F"/>
    <w:rsid w:val="00B7386E"/>
    <w:rsid w:val="00B741BA"/>
    <w:rsid w:val="00B747DA"/>
    <w:rsid w:val="00B747F9"/>
    <w:rsid w:val="00B74861"/>
    <w:rsid w:val="00B752B6"/>
    <w:rsid w:val="00B752EA"/>
    <w:rsid w:val="00B75615"/>
    <w:rsid w:val="00B758CB"/>
    <w:rsid w:val="00B75CD3"/>
    <w:rsid w:val="00B7625E"/>
    <w:rsid w:val="00B768DB"/>
    <w:rsid w:val="00B771BB"/>
    <w:rsid w:val="00B77716"/>
    <w:rsid w:val="00B77842"/>
    <w:rsid w:val="00B77B0F"/>
    <w:rsid w:val="00B80666"/>
    <w:rsid w:val="00B806D7"/>
    <w:rsid w:val="00B8073C"/>
    <w:rsid w:val="00B807F0"/>
    <w:rsid w:val="00B80890"/>
    <w:rsid w:val="00B818CE"/>
    <w:rsid w:val="00B81A07"/>
    <w:rsid w:val="00B8223E"/>
    <w:rsid w:val="00B828F0"/>
    <w:rsid w:val="00B828F6"/>
    <w:rsid w:val="00B82974"/>
    <w:rsid w:val="00B829C6"/>
    <w:rsid w:val="00B82C67"/>
    <w:rsid w:val="00B82FAC"/>
    <w:rsid w:val="00B83761"/>
    <w:rsid w:val="00B837A1"/>
    <w:rsid w:val="00B83AC2"/>
    <w:rsid w:val="00B83EBC"/>
    <w:rsid w:val="00B84642"/>
    <w:rsid w:val="00B856CD"/>
    <w:rsid w:val="00B85CC4"/>
    <w:rsid w:val="00B85F14"/>
    <w:rsid w:val="00B862AE"/>
    <w:rsid w:val="00B86390"/>
    <w:rsid w:val="00B86668"/>
    <w:rsid w:val="00B86A32"/>
    <w:rsid w:val="00B87099"/>
    <w:rsid w:val="00B87FE1"/>
    <w:rsid w:val="00B90329"/>
    <w:rsid w:val="00B9059A"/>
    <w:rsid w:val="00B90787"/>
    <w:rsid w:val="00B91326"/>
    <w:rsid w:val="00B9188F"/>
    <w:rsid w:val="00B91B49"/>
    <w:rsid w:val="00B91C69"/>
    <w:rsid w:val="00B927BE"/>
    <w:rsid w:val="00B92B7D"/>
    <w:rsid w:val="00B930BC"/>
    <w:rsid w:val="00B933BC"/>
    <w:rsid w:val="00B93587"/>
    <w:rsid w:val="00B9360C"/>
    <w:rsid w:val="00B93893"/>
    <w:rsid w:val="00B93BE5"/>
    <w:rsid w:val="00B93C03"/>
    <w:rsid w:val="00B94267"/>
    <w:rsid w:val="00B946C5"/>
    <w:rsid w:val="00B94AE3"/>
    <w:rsid w:val="00B95362"/>
    <w:rsid w:val="00B95C41"/>
    <w:rsid w:val="00B95E63"/>
    <w:rsid w:val="00B95F33"/>
    <w:rsid w:val="00B95F59"/>
    <w:rsid w:val="00B96325"/>
    <w:rsid w:val="00B96380"/>
    <w:rsid w:val="00B96418"/>
    <w:rsid w:val="00B96942"/>
    <w:rsid w:val="00B96BD8"/>
    <w:rsid w:val="00B96C4A"/>
    <w:rsid w:val="00B97AA4"/>
    <w:rsid w:val="00B97B24"/>
    <w:rsid w:val="00BA05B7"/>
    <w:rsid w:val="00BA0D7F"/>
    <w:rsid w:val="00BA0F81"/>
    <w:rsid w:val="00BA109A"/>
    <w:rsid w:val="00BA21C1"/>
    <w:rsid w:val="00BA2653"/>
    <w:rsid w:val="00BA28D8"/>
    <w:rsid w:val="00BA380A"/>
    <w:rsid w:val="00BA3E8A"/>
    <w:rsid w:val="00BA4514"/>
    <w:rsid w:val="00BA4D49"/>
    <w:rsid w:val="00BA51E4"/>
    <w:rsid w:val="00BA52FC"/>
    <w:rsid w:val="00BA5618"/>
    <w:rsid w:val="00BA562A"/>
    <w:rsid w:val="00BA569B"/>
    <w:rsid w:val="00BA5D80"/>
    <w:rsid w:val="00BA63A4"/>
    <w:rsid w:val="00BA6587"/>
    <w:rsid w:val="00BA6857"/>
    <w:rsid w:val="00BA68B4"/>
    <w:rsid w:val="00BA77CB"/>
    <w:rsid w:val="00BA7B85"/>
    <w:rsid w:val="00BA7DE4"/>
    <w:rsid w:val="00BA7E16"/>
    <w:rsid w:val="00BB08A0"/>
    <w:rsid w:val="00BB13B0"/>
    <w:rsid w:val="00BB16E3"/>
    <w:rsid w:val="00BB17D7"/>
    <w:rsid w:val="00BB18BB"/>
    <w:rsid w:val="00BB1F80"/>
    <w:rsid w:val="00BB23EB"/>
    <w:rsid w:val="00BB263E"/>
    <w:rsid w:val="00BB26FB"/>
    <w:rsid w:val="00BB2BD5"/>
    <w:rsid w:val="00BB2E65"/>
    <w:rsid w:val="00BB30EE"/>
    <w:rsid w:val="00BB3BDF"/>
    <w:rsid w:val="00BB3C2F"/>
    <w:rsid w:val="00BB3C50"/>
    <w:rsid w:val="00BB3F7B"/>
    <w:rsid w:val="00BB47D9"/>
    <w:rsid w:val="00BB4D40"/>
    <w:rsid w:val="00BB52AC"/>
    <w:rsid w:val="00BB5934"/>
    <w:rsid w:val="00BB5A32"/>
    <w:rsid w:val="00BB5D56"/>
    <w:rsid w:val="00BB6264"/>
    <w:rsid w:val="00BB6324"/>
    <w:rsid w:val="00BB63C6"/>
    <w:rsid w:val="00BB70CD"/>
    <w:rsid w:val="00BB761D"/>
    <w:rsid w:val="00BB7A54"/>
    <w:rsid w:val="00BB7ACA"/>
    <w:rsid w:val="00BB7CE0"/>
    <w:rsid w:val="00BB7D78"/>
    <w:rsid w:val="00BC0030"/>
    <w:rsid w:val="00BC01F4"/>
    <w:rsid w:val="00BC0762"/>
    <w:rsid w:val="00BC0BA3"/>
    <w:rsid w:val="00BC15CE"/>
    <w:rsid w:val="00BC1F64"/>
    <w:rsid w:val="00BC203C"/>
    <w:rsid w:val="00BC21B8"/>
    <w:rsid w:val="00BC2490"/>
    <w:rsid w:val="00BC287A"/>
    <w:rsid w:val="00BC315C"/>
    <w:rsid w:val="00BC31DB"/>
    <w:rsid w:val="00BC31F5"/>
    <w:rsid w:val="00BC3596"/>
    <w:rsid w:val="00BC3859"/>
    <w:rsid w:val="00BC4011"/>
    <w:rsid w:val="00BC46B6"/>
    <w:rsid w:val="00BC4B19"/>
    <w:rsid w:val="00BC57B5"/>
    <w:rsid w:val="00BC5CD6"/>
    <w:rsid w:val="00BC6D25"/>
    <w:rsid w:val="00BC7321"/>
    <w:rsid w:val="00BC7634"/>
    <w:rsid w:val="00BC79CC"/>
    <w:rsid w:val="00BD02E8"/>
    <w:rsid w:val="00BD0601"/>
    <w:rsid w:val="00BD1045"/>
    <w:rsid w:val="00BD1145"/>
    <w:rsid w:val="00BD18BE"/>
    <w:rsid w:val="00BD1E5D"/>
    <w:rsid w:val="00BD251A"/>
    <w:rsid w:val="00BD2A64"/>
    <w:rsid w:val="00BD3915"/>
    <w:rsid w:val="00BD3D3C"/>
    <w:rsid w:val="00BD44D1"/>
    <w:rsid w:val="00BD476C"/>
    <w:rsid w:val="00BD4D52"/>
    <w:rsid w:val="00BD566D"/>
    <w:rsid w:val="00BD5983"/>
    <w:rsid w:val="00BD5A1C"/>
    <w:rsid w:val="00BD5BD8"/>
    <w:rsid w:val="00BD6292"/>
    <w:rsid w:val="00BD62C1"/>
    <w:rsid w:val="00BD6898"/>
    <w:rsid w:val="00BD6D0F"/>
    <w:rsid w:val="00BD74A8"/>
    <w:rsid w:val="00BE083A"/>
    <w:rsid w:val="00BE084F"/>
    <w:rsid w:val="00BE088A"/>
    <w:rsid w:val="00BE17C4"/>
    <w:rsid w:val="00BE1AB0"/>
    <w:rsid w:val="00BE1CAF"/>
    <w:rsid w:val="00BE1ED5"/>
    <w:rsid w:val="00BE2578"/>
    <w:rsid w:val="00BE3326"/>
    <w:rsid w:val="00BE34EC"/>
    <w:rsid w:val="00BE36A9"/>
    <w:rsid w:val="00BE3A6A"/>
    <w:rsid w:val="00BE419D"/>
    <w:rsid w:val="00BE4A3A"/>
    <w:rsid w:val="00BE4BB9"/>
    <w:rsid w:val="00BE4C91"/>
    <w:rsid w:val="00BE4DE4"/>
    <w:rsid w:val="00BE5445"/>
    <w:rsid w:val="00BE5BFE"/>
    <w:rsid w:val="00BE60C0"/>
    <w:rsid w:val="00BE61E3"/>
    <w:rsid w:val="00BE61F3"/>
    <w:rsid w:val="00BE65F0"/>
    <w:rsid w:val="00BE6790"/>
    <w:rsid w:val="00BE6AC1"/>
    <w:rsid w:val="00BE6C90"/>
    <w:rsid w:val="00BE6E1C"/>
    <w:rsid w:val="00BF03C5"/>
    <w:rsid w:val="00BF045B"/>
    <w:rsid w:val="00BF0B8D"/>
    <w:rsid w:val="00BF1C2D"/>
    <w:rsid w:val="00BF1DE3"/>
    <w:rsid w:val="00BF2267"/>
    <w:rsid w:val="00BF24D0"/>
    <w:rsid w:val="00BF2A98"/>
    <w:rsid w:val="00BF2DB4"/>
    <w:rsid w:val="00BF2E44"/>
    <w:rsid w:val="00BF3327"/>
    <w:rsid w:val="00BF3367"/>
    <w:rsid w:val="00BF3F85"/>
    <w:rsid w:val="00BF43B2"/>
    <w:rsid w:val="00BF4435"/>
    <w:rsid w:val="00BF4710"/>
    <w:rsid w:val="00BF485E"/>
    <w:rsid w:val="00BF4A4C"/>
    <w:rsid w:val="00BF5293"/>
    <w:rsid w:val="00BF5557"/>
    <w:rsid w:val="00BF58DA"/>
    <w:rsid w:val="00BF5FE2"/>
    <w:rsid w:val="00BF62C2"/>
    <w:rsid w:val="00BF6417"/>
    <w:rsid w:val="00BF680C"/>
    <w:rsid w:val="00BF6A57"/>
    <w:rsid w:val="00BF72B8"/>
    <w:rsid w:val="00BF76F9"/>
    <w:rsid w:val="00C00244"/>
    <w:rsid w:val="00C00603"/>
    <w:rsid w:val="00C00A40"/>
    <w:rsid w:val="00C00C22"/>
    <w:rsid w:val="00C00CCD"/>
    <w:rsid w:val="00C01966"/>
    <w:rsid w:val="00C01C0A"/>
    <w:rsid w:val="00C01C3A"/>
    <w:rsid w:val="00C01FED"/>
    <w:rsid w:val="00C028AD"/>
    <w:rsid w:val="00C02EFE"/>
    <w:rsid w:val="00C02F59"/>
    <w:rsid w:val="00C03B30"/>
    <w:rsid w:val="00C03E53"/>
    <w:rsid w:val="00C0411D"/>
    <w:rsid w:val="00C043AF"/>
    <w:rsid w:val="00C04D5C"/>
    <w:rsid w:val="00C04E31"/>
    <w:rsid w:val="00C060CC"/>
    <w:rsid w:val="00C0649E"/>
    <w:rsid w:val="00C07445"/>
    <w:rsid w:val="00C079C5"/>
    <w:rsid w:val="00C07BB8"/>
    <w:rsid w:val="00C07DFD"/>
    <w:rsid w:val="00C1032E"/>
    <w:rsid w:val="00C107AA"/>
    <w:rsid w:val="00C109C8"/>
    <w:rsid w:val="00C10CC2"/>
    <w:rsid w:val="00C10E0D"/>
    <w:rsid w:val="00C1136F"/>
    <w:rsid w:val="00C11607"/>
    <w:rsid w:val="00C11B0F"/>
    <w:rsid w:val="00C11D31"/>
    <w:rsid w:val="00C12188"/>
    <w:rsid w:val="00C12313"/>
    <w:rsid w:val="00C12694"/>
    <w:rsid w:val="00C12D7C"/>
    <w:rsid w:val="00C135AF"/>
    <w:rsid w:val="00C1364B"/>
    <w:rsid w:val="00C136A0"/>
    <w:rsid w:val="00C13853"/>
    <w:rsid w:val="00C13A43"/>
    <w:rsid w:val="00C14128"/>
    <w:rsid w:val="00C14647"/>
    <w:rsid w:val="00C1524F"/>
    <w:rsid w:val="00C15323"/>
    <w:rsid w:val="00C155CC"/>
    <w:rsid w:val="00C15ABE"/>
    <w:rsid w:val="00C15FEF"/>
    <w:rsid w:val="00C161D1"/>
    <w:rsid w:val="00C1640C"/>
    <w:rsid w:val="00C1693B"/>
    <w:rsid w:val="00C16D32"/>
    <w:rsid w:val="00C17C0B"/>
    <w:rsid w:val="00C2010E"/>
    <w:rsid w:val="00C20136"/>
    <w:rsid w:val="00C21371"/>
    <w:rsid w:val="00C214D4"/>
    <w:rsid w:val="00C21612"/>
    <w:rsid w:val="00C221AD"/>
    <w:rsid w:val="00C226D2"/>
    <w:rsid w:val="00C22ACC"/>
    <w:rsid w:val="00C22B32"/>
    <w:rsid w:val="00C2453E"/>
    <w:rsid w:val="00C24681"/>
    <w:rsid w:val="00C24AF1"/>
    <w:rsid w:val="00C24D58"/>
    <w:rsid w:val="00C25033"/>
    <w:rsid w:val="00C2522D"/>
    <w:rsid w:val="00C25332"/>
    <w:rsid w:val="00C25B69"/>
    <w:rsid w:val="00C263DB"/>
    <w:rsid w:val="00C26CAC"/>
    <w:rsid w:val="00C26EEB"/>
    <w:rsid w:val="00C2711C"/>
    <w:rsid w:val="00C274EC"/>
    <w:rsid w:val="00C27574"/>
    <w:rsid w:val="00C27732"/>
    <w:rsid w:val="00C278C7"/>
    <w:rsid w:val="00C27E08"/>
    <w:rsid w:val="00C27F9F"/>
    <w:rsid w:val="00C302AD"/>
    <w:rsid w:val="00C3036B"/>
    <w:rsid w:val="00C32B4A"/>
    <w:rsid w:val="00C3306E"/>
    <w:rsid w:val="00C33466"/>
    <w:rsid w:val="00C347EB"/>
    <w:rsid w:val="00C34C70"/>
    <w:rsid w:val="00C34E05"/>
    <w:rsid w:val="00C34E08"/>
    <w:rsid w:val="00C35280"/>
    <w:rsid w:val="00C356C8"/>
    <w:rsid w:val="00C358A5"/>
    <w:rsid w:val="00C35EF3"/>
    <w:rsid w:val="00C35F80"/>
    <w:rsid w:val="00C35FC3"/>
    <w:rsid w:val="00C362A4"/>
    <w:rsid w:val="00C36950"/>
    <w:rsid w:val="00C37138"/>
    <w:rsid w:val="00C371C0"/>
    <w:rsid w:val="00C372CA"/>
    <w:rsid w:val="00C37742"/>
    <w:rsid w:val="00C37E5E"/>
    <w:rsid w:val="00C37FD4"/>
    <w:rsid w:val="00C405E3"/>
    <w:rsid w:val="00C40820"/>
    <w:rsid w:val="00C40A79"/>
    <w:rsid w:val="00C40D9A"/>
    <w:rsid w:val="00C41753"/>
    <w:rsid w:val="00C41A8C"/>
    <w:rsid w:val="00C41AA4"/>
    <w:rsid w:val="00C42014"/>
    <w:rsid w:val="00C42637"/>
    <w:rsid w:val="00C42D24"/>
    <w:rsid w:val="00C43805"/>
    <w:rsid w:val="00C4468F"/>
    <w:rsid w:val="00C448CC"/>
    <w:rsid w:val="00C44F27"/>
    <w:rsid w:val="00C44FFC"/>
    <w:rsid w:val="00C450A1"/>
    <w:rsid w:val="00C4546C"/>
    <w:rsid w:val="00C45586"/>
    <w:rsid w:val="00C458B5"/>
    <w:rsid w:val="00C45DA8"/>
    <w:rsid w:val="00C45ED7"/>
    <w:rsid w:val="00C46777"/>
    <w:rsid w:val="00C46861"/>
    <w:rsid w:val="00C4693E"/>
    <w:rsid w:val="00C46CA2"/>
    <w:rsid w:val="00C517C6"/>
    <w:rsid w:val="00C5184C"/>
    <w:rsid w:val="00C52570"/>
    <w:rsid w:val="00C5276B"/>
    <w:rsid w:val="00C52E17"/>
    <w:rsid w:val="00C53620"/>
    <w:rsid w:val="00C537B5"/>
    <w:rsid w:val="00C539D7"/>
    <w:rsid w:val="00C54146"/>
    <w:rsid w:val="00C544D3"/>
    <w:rsid w:val="00C54513"/>
    <w:rsid w:val="00C54A03"/>
    <w:rsid w:val="00C5518A"/>
    <w:rsid w:val="00C55906"/>
    <w:rsid w:val="00C55E73"/>
    <w:rsid w:val="00C5628A"/>
    <w:rsid w:val="00C5648C"/>
    <w:rsid w:val="00C56535"/>
    <w:rsid w:val="00C5691E"/>
    <w:rsid w:val="00C56B24"/>
    <w:rsid w:val="00C56EDC"/>
    <w:rsid w:val="00C570EE"/>
    <w:rsid w:val="00C5778B"/>
    <w:rsid w:val="00C60FD0"/>
    <w:rsid w:val="00C61034"/>
    <w:rsid w:val="00C61274"/>
    <w:rsid w:val="00C61396"/>
    <w:rsid w:val="00C61DDF"/>
    <w:rsid w:val="00C62204"/>
    <w:rsid w:val="00C62AD0"/>
    <w:rsid w:val="00C62DE0"/>
    <w:rsid w:val="00C62F86"/>
    <w:rsid w:val="00C631D5"/>
    <w:rsid w:val="00C633EC"/>
    <w:rsid w:val="00C63445"/>
    <w:rsid w:val="00C63DF4"/>
    <w:rsid w:val="00C64566"/>
    <w:rsid w:val="00C64844"/>
    <w:rsid w:val="00C64B23"/>
    <w:rsid w:val="00C64CDB"/>
    <w:rsid w:val="00C66037"/>
    <w:rsid w:val="00C66187"/>
    <w:rsid w:val="00C668AF"/>
    <w:rsid w:val="00C66BCC"/>
    <w:rsid w:val="00C66F41"/>
    <w:rsid w:val="00C70014"/>
    <w:rsid w:val="00C706AF"/>
    <w:rsid w:val="00C70B68"/>
    <w:rsid w:val="00C710CF"/>
    <w:rsid w:val="00C7158B"/>
    <w:rsid w:val="00C717A8"/>
    <w:rsid w:val="00C71B0D"/>
    <w:rsid w:val="00C72165"/>
    <w:rsid w:val="00C73415"/>
    <w:rsid w:val="00C737FE"/>
    <w:rsid w:val="00C74047"/>
    <w:rsid w:val="00C74136"/>
    <w:rsid w:val="00C74D87"/>
    <w:rsid w:val="00C74F47"/>
    <w:rsid w:val="00C75851"/>
    <w:rsid w:val="00C76076"/>
    <w:rsid w:val="00C76C3B"/>
    <w:rsid w:val="00C774FF"/>
    <w:rsid w:val="00C776B0"/>
    <w:rsid w:val="00C77C4D"/>
    <w:rsid w:val="00C77D27"/>
    <w:rsid w:val="00C77E49"/>
    <w:rsid w:val="00C803BD"/>
    <w:rsid w:val="00C811AC"/>
    <w:rsid w:val="00C81425"/>
    <w:rsid w:val="00C81D63"/>
    <w:rsid w:val="00C8232C"/>
    <w:rsid w:val="00C82483"/>
    <w:rsid w:val="00C82EDF"/>
    <w:rsid w:val="00C836BB"/>
    <w:rsid w:val="00C838B8"/>
    <w:rsid w:val="00C839C0"/>
    <w:rsid w:val="00C840F5"/>
    <w:rsid w:val="00C84191"/>
    <w:rsid w:val="00C84E0A"/>
    <w:rsid w:val="00C84EBC"/>
    <w:rsid w:val="00C85007"/>
    <w:rsid w:val="00C85315"/>
    <w:rsid w:val="00C860F6"/>
    <w:rsid w:val="00C863BE"/>
    <w:rsid w:val="00C86561"/>
    <w:rsid w:val="00C87999"/>
    <w:rsid w:val="00C87D88"/>
    <w:rsid w:val="00C87FFC"/>
    <w:rsid w:val="00C901E8"/>
    <w:rsid w:val="00C9055B"/>
    <w:rsid w:val="00C90958"/>
    <w:rsid w:val="00C909E7"/>
    <w:rsid w:val="00C90DEB"/>
    <w:rsid w:val="00C911EE"/>
    <w:rsid w:val="00C914F7"/>
    <w:rsid w:val="00C91E8F"/>
    <w:rsid w:val="00C92565"/>
    <w:rsid w:val="00C9264E"/>
    <w:rsid w:val="00C92BC6"/>
    <w:rsid w:val="00C93152"/>
    <w:rsid w:val="00C935DC"/>
    <w:rsid w:val="00C9395C"/>
    <w:rsid w:val="00C93C38"/>
    <w:rsid w:val="00C93CCA"/>
    <w:rsid w:val="00C942CD"/>
    <w:rsid w:val="00C949BB"/>
    <w:rsid w:val="00C95380"/>
    <w:rsid w:val="00C961CB"/>
    <w:rsid w:val="00C966A1"/>
    <w:rsid w:val="00C96896"/>
    <w:rsid w:val="00C968AA"/>
    <w:rsid w:val="00C96CC3"/>
    <w:rsid w:val="00C979AD"/>
    <w:rsid w:val="00C97CBD"/>
    <w:rsid w:val="00C97E24"/>
    <w:rsid w:val="00CA042F"/>
    <w:rsid w:val="00CA05CC"/>
    <w:rsid w:val="00CA0A3E"/>
    <w:rsid w:val="00CA0DFE"/>
    <w:rsid w:val="00CA11EF"/>
    <w:rsid w:val="00CA141F"/>
    <w:rsid w:val="00CA17BA"/>
    <w:rsid w:val="00CA2788"/>
    <w:rsid w:val="00CA37EB"/>
    <w:rsid w:val="00CA3AC9"/>
    <w:rsid w:val="00CA3EAD"/>
    <w:rsid w:val="00CA4313"/>
    <w:rsid w:val="00CA4942"/>
    <w:rsid w:val="00CA5157"/>
    <w:rsid w:val="00CA5D27"/>
    <w:rsid w:val="00CA5E49"/>
    <w:rsid w:val="00CA7D60"/>
    <w:rsid w:val="00CA7F8A"/>
    <w:rsid w:val="00CB02C4"/>
    <w:rsid w:val="00CB06AB"/>
    <w:rsid w:val="00CB0B0B"/>
    <w:rsid w:val="00CB0B22"/>
    <w:rsid w:val="00CB180B"/>
    <w:rsid w:val="00CB19CD"/>
    <w:rsid w:val="00CB1AC2"/>
    <w:rsid w:val="00CB1E89"/>
    <w:rsid w:val="00CB1ED9"/>
    <w:rsid w:val="00CB26E5"/>
    <w:rsid w:val="00CB3065"/>
    <w:rsid w:val="00CB32A1"/>
    <w:rsid w:val="00CB3427"/>
    <w:rsid w:val="00CB34D1"/>
    <w:rsid w:val="00CB3A7B"/>
    <w:rsid w:val="00CB3AF7"/>
    <w:rsid w:val="00CB3E3D"/>
    <w:rsid w:val="00CB4051"/>
    <w:rsid w:val="00CB421D"/>
    <w:rsid w:val="00CB4983"/>
    <w:rsid w:val="00CB4E26"/>
    <w:rsid w:val="00CB4EA8"/>
    <w:rsid w:val="00CB5013"/>
    <w:rsid w:val="00CB5025"/>
    <w:rsid w:val="00CB53E8"/>
    <w:rsid w:val="00CB61DC"/>
    <w:rsid w:val="00CB68BC"/>
    <w:rsid w:val="00CB6F87"/>
    <w:rsid w:val="00CB735D"/>
    <w:rsid w:val="00CB78F8"/>
    <w:rsid w:val="00CC005C"/>
    <w:rsid w:val="00CC015D"/>
    <w:rsid w:val="00CC04D2"/>
    <w:rsid w:val="00CC0704"/>
    <w:rsid w:val="00CC0968"/>
    <w:rsid w:val="00CC120C"/>
    <w:rsid w:val="00CC142E"/>
    <w:rsid w:val="00CC1721"/>
    <w:rsid w:val="00CC191D"/>
    <w:rsid w:val="00CC1A47"/>
    <w:rsid w:val="00CC20E4"/>
    <w:rsid w:val="00CC24F1"/>
    <w:rsid w:val="00CC2776"/>
    <w:rsid w:val="00CC2805"/>
    <w:rsid w:val="00CC2B37"/>
    <w:rsid w:val="00CC2BE2"/>
    <w:rsid w:val="00CC2D93"/>
    <w:rsid w:val="00CC346C"/>
    <w:rsid w:val="00CC37AF"/>
    <w:rsid w:val="00CC3B2D"/>
    <w:rsid w:val="00CC3BA1"/>
    <w:rsid w:val="00CC3FBA"/>
    <w:rsid w:val="00CC42B2"/>
    <w:rsid w:val="00CC44A9"/>
    <w:rsid w:val="00CC4C43"/>
    <w:rsid w:val="00CC4CEB"/>
    <w:rsid w:val="00CC56F8"/>
    <w:rsid w:val="00CC5FB4"/>
    <w:rsid w:val="00CC6695"/>
    <w:rsid w:val="00CC6B92"/>
    <w:rsid w:val="00CC6CCC"/>
    <w:rsid w:val="00CC7DAF"/>
    <w:rsid w:val="00CC7DD3"/>
    <w:rsid w:val="00CC7E80"/>
    <w:rsid w:val="00CD0567"/>
    <w:rsid w:val="00CD08CC"/>
    <w:rsid w:val="00CD0A25"/>
    <w:rsid w:val="00CD0BA6"/>
    <w:rsid w:val="00CD0EC3"/>
    <w:rsid w:val="00CD0EF3"/>
    <w:rsid w:val="00CD1266"/>
    <w:rsid w:val="00CD1857"/>
    <w:rsid w:val="00CD1AC3"/>
    <w:rsid w:val="00CD204D"/>
    <w:rsid w:val="00CD28A4"/>
    <w:rsid w:val="00CD29C1"/>
    <w:rsid w:val="00CD311F"/>
    <w:rsid w:val="00CD3523"/>
    <w:rsid w:val="00CD39B3"/>
    <w:rsid w:val="00CD3B13"/>
    <w:rsid w:val="00CD3C8D"/>
    <w:rsid w:val="00CD403E"/>
    <w:rsid w:val="00CD4374"/>
    <w:rsid w:val="00CD4381"/>
    <w:rsid w:val="00CD4888"/>
    <w:rsid w:val="00CD4A2B"/>
    <w:rsid w:val="00CD4AC8"/>
    <w:rsid w:val="00CD5802"/>
    <w:rsid w:val="00CD685E"/>
    <w:rsid w:val="00CD686D"/>
    <w:rsid w:val="00CD6E83"/>
    <w:rsid w:val="00CD6F22"/>
    <w:rsid w:val="00CD747C"/>
    <w:rsid w:val="00CD7B53"/>
    <w:rsid w:val="00CD7C60"/>
    <w:rsid w:val="00CE0393"/>
    <w:rsid w:val="00CE09D2"/>
    <w:rsid w:val="00CE16AC"/>
    <w:rsid w:val="00CE1F23"/>
    <w:rsid w:val="00CE2025"/>
    <w:rsid w:val="00CE20D7"/>
    <w:rsid w:val="00CE270A"/>
    <w:rsid w:val="00CE2AB0"/>
    <w:rsid w:val="00CE2B17"/>
    <w:rsid w:val="00CE2FCC"/>
    <w:rsid w:val="00CE3040"/>
    <w:rsid w:val="00CE32EE"/>
    <w:rsid w:val="00CE3613"/>
    <w:rsid w:val="00CE3808"/>
    <w:rsid w:val="00CE38E1"/>
    <w:rsid w:val="00CE3A47"/>
    <w:rsid w:val="00CE3C62"/>
    <w:rsid w:val="00CE3D3A"/>
    <w:rsid w:val="00CE3E3D"/>
    <w:rsid w:val="00CE42DE"/>
    <w:rsid w:val="00CE437F"/>
    <w:rsid w:val="00CE467E"/>
    <w:rsid w:val="00CE4915"/>
    <w:rsid w:val="00CE5046"/>
    <w:rsid w:val="00CE567E"/>
    <w:rsid w:val="00CE59B8"/>
    <w:rsid w:val="00CE5B52"/>
    <w:rsid w:val="00CE5CC1"/>
    <w:rsid w:val="00CE5EF7"/>
    <w:rsid w:val="00CE6CBB"/>
    <w:rsid w:val="00CE72F7"/>
    <w:rsid w:val="00CE758E"/>
    <w:rsid w:val="00CE771F"/>
    <w:rsid w:val="00CE7C7C"/>
    <w:rsid w:val="00CE7D5A"/>
    <w:rsid w:val="00CE7D94"/>
    <w:rsid w:val="00CF00FB"/>
    <w:rsid w:val="00CF05BA"/>
    <w:rsid w:val="00CF109D"/>
    <w:rsid w:val="00CF1570"/>
    <w:rsid w:val="00CF1641"/>
    <w:rsid w:val="00CF1CE6"/>
    <w:rsid w:val="00CF314E"/>
    <w:rsid w:val="00CF3F43"/>
    <w:rsid w:val="00CF43CF"/>
    <w:rsid w:val="00CF443D"/>
    <w:rsid w:val="00CF44A0"/>
    <w:rsid w:val="00CF4EB2"/>
    <w:rsid w:val="00CF503D"/>
    <w:rsid w:val="00CF5113"/>
    <w:rsid w:val="00CF51D3"/>
    <w:rsid w:val="00CF548E"/>
    <w:rsid w:val="00CF5B0A"/>
    <w:rsid w:val="00CF5E11"/>
    <w:rsid w:val="00CF5FC2"/>
    <w:rsid w:val="00CF6135"/>
    <w:rsid w:val="00CF66AE"/>
    <w:rsid w:val="00CF66D5"/>
    <w:rsid w:val="00CF7023"/>
    <w:rsid w:val="00CF731F"/>
    <w:rsid w:val="00CF7684"/>
    <w:rsid w:val="00CF7AFB"/>
    <w:rsid w:val="00CF7B13"/>
    <w:rsid w:val="00CF7C7C"/>
    <w:rsid w:val="00D00509"/>
    <w:rsid w:val="00D013AB"/>
    <w:rsid w:val="00D01588"/>
    <w:rsid w:val="00D018C5"/>
    <w:rsid w:val="00D01AC1"/>
    <w:rsid w:val="00D02A85"/>
    <w:rsid w:val="00D02D58"/>
    <w:rsid w:val="00D02E01"/>
    <w:rsid w:val="00D02F86"/>
    <w:rsid w:val="00D0376A"/>
    <w:rsid w:val="00D03823"/>
    <w:rsid w:val="00D03C25"/>
    <w:rsid w:val="00D03E40"/>
    <w:rsid w:val="00D03E43"/>
    <w:rsid w:val="00D04927"/>
    <w:rsid w:val="00D04A43"/>
    <w:rsid w:val="00D05BEA"/>
    <w:rsid w:val="00D06398"/>
    <w:rsid w:val="00D06B5D"/>
    <w:rsid w:val="00D0718B"/>
    <w:rsid w:val="00D07413"/>
    <w:rsid w:val="00D07663"/>
    <w:rsid w:val="00D07B09"/>
    <w:rsid w:val="00D07D29"/>
    <w:rsid w:val="00D103E1"/>
    <w:rsid w:val="00D10D88"/>
    <w:rsid w:val="00D11392"/>
    <w:rsid w:val="00D11808"/>
    <w:rsid w:val="00D12518"/>
    <w:rsid w:val="00D13083"/>
    <w:rsid w:val="00D13955"/>
    <w:rsid w:val="00D13B4F"/>
    <w:rsid w:val="00D13FE9"/>
    <w:rsid w:val="00D14494"/>
    <w:rsid w:val="00D14E2C"/>
    <w:rsid w:val="00D152AA"/>
    <w:rsid w:val="00D15616"/>
    <w:rsid w:val="00D1581C"/>
    <w:rsid w:val="00D15D5D"/>
    <w:rsid w:val="00D160BC"/>
    <w:rsid w:val="00D1647F"/>
    <w:rsid w:val="00D16517"/>
    <w:rsid w:val="00D16624"/>
    <w:rsid w:val="00D16829"/>
    <w:rsid w:val="00D16AEE"/>
    <w:rsid w:val="00D173EC"/>
    <w:rsid w:val="00D17659"/>
    <w:rsid w:val="00D17F67"/>
    <w:rsid w:val="00D200D4"/>
    <w:rsid w:val="00D2068D"/>
    <w:rsid w:val="00D2077C"/>
    <w:rsid w:val="00D20D9E"/>
    <w:rsid w:val="00D21072"/>
    <w:rsid w:val="00D21856"/>
    <w:rsid w:val="00D2187D"/>
    <w:rsid w:val="00D22408"/>
    <w:rsid w:val="00D225B3"/>
    <w:rsid w:val="00D229AF"/>
    <w:rsid w:val="00D22A83"/>
    <w:rsid w:val="00D22C74"/>
    <w:rsid w:val="00D22C76"/>
    <w:rsid w:val="00D22E88"/>
    <w:rsid w:val="00D2302F"/>
    <w:rsid w:val="00D2350E"/>
    <w:rsid w:val="00D238D4"/>
    <w:rsid w:val="00D24050"/>
    <w:rsid w:val="00D246B4"/>
    <w:rsid w:val="00D24C85"/>
    <w:rsid w:val="00D24CD9"/>
    <w:rsid w:val="00D24EED"/>
    <w:rsid w:val="00D25047"/>
    <w:rsid w:val="00D25055"/>
    <w:rsid w:val="00D25173"/>
    <w:rsid w:val="00D2547D"/>
    <w:rsid w:val="00D254A8"/>
    <w:rsid w:val="00D25C2A"/>
    <w:rsid w:val="00D25D1B"/>
    <w:rsid w:val="00D25FBB"/>
    <w:rsid w:val="00D26383"/>
    <w:rsid w:val="00D266BF"/>
    <w:rsid w:val="00D270A6"/>
    <w:rsid w:val="00D27103"/>
    <w:rsid w:val="00D27D91"/>
    <w:rsid w:val="00D300D3"/>
    <w:rsid w:val="00D30193"/>
    <w:rsid w:val="00D30288"/>
    <w:rsid w:val="00D3035D"/>
    <w:rsid w:val="00D30A73"/>
    <w:rsid w:val="00D30B1A"/>
    <w:rsid w:val="00D30B65"/>
    <w:rsid w:val="00D317EE"/>
    <w:rsid w:val="00D31ACC"/>
    <w:rsid w:val="00D324D8"/>
    <w:rsid w:val="00D32B1A"/>
    <w:rsid w:val="00D32F3E"/>
    <w:rsid w:val="00D32F77"/>
    <w:rsid w:val="00D33022"/>
    <w:rsid w:val="00D33702"/>
    <w:rsid w:val="00D33782"/>
    <w:rsid w:val="00D337F2"/>
    <w:rsid w:val="00D33BCA"/>
    <w:rsid w:val="00D33D20"/>
    <w:rsid w:val="00D3403C"/>
    <w:rsid w:val="00D341D9"/>
    <w:rsid w:val="00D34778"/>
    <w:rsid w:val="00D34F4B"/>
    <w:rsid w:val="00D354D2"/>
    <w:rsid w:val="00D3551F"/>
    <w:rsid w:val="00D35729"/>
    <w:rsid w:val="00D358C0"/>
    <w:rsid w:val="00D35B25"/>
    <w:rsid w:val="00D37A1A"/>
    <w:rsid w:val="00D37AC6"/>
    <w:rsid w:val="00D37CCD"/>
    <w:rsid w:val="00D40555"/>
    <w:rsid w:val="00D406E5"/>
    <w:rsid w:val="00D40E06"/>
    <w:rsid w:val="00D40FA7"/>
    <w:rsid w:val="00D410E4"/>
    <w:rsid w:val="00D41EB5"/>
    <w:rsid w:val="00D4227F"/>
    <w:rsid w:val="00D42376"/>
    <w:rsid w:val="00D43A7F"/>
    <w:rsid w:val="00D43A9D"/>
    <w:rsid w:val="00D43BB9"/>
    <w:rsid w:val="00D4402E"/>
    <w:rsid w:val="00D44158"/>
    <w:rsid w:val="00D44828"/>
    <w:rsid w:val="00D449B8"/>
    <w:rsid w:val="00D44AA2"/>
    <w:rsid w:val="00D44CFC"/>
    <w:rsid w:val="00D44F3B"/>
    <w:rsid w:val="00D45009"/>
    <w:rsid w:val="00D45738"/>
    <w:rsid w:val="00D45B27"/>
    <w:rsid w:val="00D45B44"/>
    <w:rsid w:val="00D45C67"/>
    <w:rsid w:val="00D45E06"/>
    <w:rsid w:val="00D46791"/>
    <w:rsid w:val="00D46975"/>
    <w:rsid w:val="00D46AC2"/>
    <w:rsid w:val="00D46E2D"/>
    <w:rsid w:val="00D47224"/>
    <w:rsid w:val="00D473AA"/>
    <w:rsid w:val="00D473AD"/>
    <w:rsid w:val="00D4758F"/>
    <w:rsid w:val="00D50291"/>
    <w:rsid w:val="00D507A3"/>
    <w:rsid w:val="00D5093E"/>
    <w:rsid w:val="00D5154F"/>
    <w:rsid w:val="00D51685"/>
    <w:rsid w:val="00D518D8"/>
    <w:rsid w:val="00D52275"/>
    <w:rsid w:val="00D52869"/>
    <w:rsid w:val="00D52969"/>
    <w:rsid w:val="00D52DAD"/>
    <w:rsid w:val="00D52F65"/>
    <w:rsid w:val="00D52F96"/>
    <w:rsid w:val="00D53077"/>
    <w:rsid w:val="00D53436"/>
    <w:rsid w:val="00D53533"/>
    <w:rsid w:val="00D539E3"/>
    <w:rsid w:val="00D53B44"/>
    <w:rsid w:val="00D5489A"/>
    <w:rsid w:val="00D54DF8"/>
    <w:rsid w:val="00D54EFE"/>
    <w:rsid w:val="00D5594B"/>
    <w:rsid w:val="00D55ABD"/>
    <w:rsid w:val="00D55C53"/>
    <w:rsid w:val="00D55C7D"/>
    <w:rsid w:val="00D55EEC"/>
    <w:rsid w:val="00D55F04"/>
    <w:rsid w:val="00D56067"/>
    <w:rsid w:val="00D56312"/>
    <w:rsid w:val="00D56B10"/>
    <w:rsid w:val="00D57521"/>
    <w:rsid w:val="00D5783F"/>
    <w:rsid w:val="00D57B6C"/>
    <w:rsid w:val="00D57CFB"/>
    <w:rsid w:val="00D604A8"/>
    <w:rsid w:val="00D61A74"/>
    <w:rsid w:val="00D61A94"/>
    <w:rsid w:val="00D61AA2"/>
    <w:rsid w:val="00D6200F"/>
    <w:rsid w:val="00D625CF"/>
    <w:rsid w:val="00D62C5B"/>
    <w:rsid w:val="00D64810"/>
    <w:rsid w:val="00D64A86"/>
    <w:rsid w:val="00D64CC2"/>
    <w:rsid w:val="00D65251"/>
    <w:rsid w:val="00D655B4"/>
    <w:rsid w:val="00D65E91"/>
    <w:rsid w:val="00D66BD0"/>
    <w:rsid w:val="00D673C4"/>
    <w:rsid w:val="00D674D9"/>
    <w:rsid w:val="00D67AAD"/>
    <w:rsid w:val="00D67C63"/>
    <w:rsid w:val="00D701AE"/>
    <w:rsid w:val="00D705E5"/>
    <w:rsid w:val="00D70600"/>
    <w:rsid w:val="00D70733"/>
    <w:rsid w:val="00D7076D"/>
    <w:rsid w:val="00D708A9"/>
    <w:rsid w:val="00D70CEB"/>
    <w:rsid w:val="00D71192"/>
    <w:rsid w:val="00D71ECF"/>
    <w:rsid w:val="00D72910"/>
    <w:rsid w:val="00D729FB"/>
    <w:rsid w:val="00D72EA9"/>
    <w:rsid w:val="00D73383"/>
    <w:rsid w:val="00D7353F"/>
    <w:rsid w:val="00D735B2"/>
    <w:rsid w:val="00D735C6"/>
    <w:rsid w:val="00D741CE"/>
    <w:rsid w:val="00D7440D"/>
    <w:rsid w:val="00D7499C"/>
    <w:rsid w:val="00D74E18"/>
    <w:rsid w:val="00D74FBC"/>
    <w:rsid w:val="00D75301"/>
    <w:rsid w:val="00D75313"/>
    <w:rsid w:val="00D753BB"/>
    <w:rsid w:val="00D75930"/>
    <w:rsid w:val="00D75B71"/>
    <w:rsid w:val="00D75C69"/>
    <w:rsid w:val="00D768FD"/>
    <w:rsid w:val="00D76908"/>
    <w:rsid w:val="00D76943"/>
    <w:rsid w:val="00D76AD5"/>
    <w:rsid w:val="00D76C39"/>
    <w:rsid w:val="00D77207"/>
    <w:rsid w:val="00D77850"/>
    <w:rsid w:val="00D77890"/>
    <w:rsid w:val="00D80C6F"/>
    <w:rsid w:val="00D80C85"/>
    <w:rsid w:val="00D81D9F"/>
    <w:rsid w:val="00D823B2"/>
    <w:rsid w:val="00D83E18"/>
    <w:rsid w:val="00D83EB8"/>
    <w:rsid w:val="00D83F9F"/>
    <w:rsid w:val="00D8411E"/>
    <w:rsid w:val="00D843FC"/>
    <w:rsid w:val="00D848F6"/>
    <w:rsid w:val="00D84964"/>
    <w:rsid w:val="00D84C69"/>
    <w:rsid w:val="00D84EC0"/>
    <w:rsid w:val="00D85BF6"/>
    <w:rsid w:val="00D85ED3"/>
    <w:rsid w:val="00D85FF5"/>
    <w:rsid w:val="00D863AE"/>
    <w:rsid w:val="00D86735"/>
    <w:rsid w:val="00D86BFE"/>
    <w:rsid w:val="00D86F01"/>
    <w:rsid w:val="00D86F9B"/>
    <w:rsid w:val="00D8704A"/>
    <w:rsid w:val="00D874BC"/>
    <w:rsid w:val="00D9012C"/>
    <w:rsid w:val="00D90C47"/>
    <w:rsid w:val="00D90D05"/>
    <w:rsid w:val="00D90EE8"/>
    <w:rsid w:val="00D90FF7"/>
    <w:rsid w:val="00D91249"/>
    <w:rsid w:val="00D91A52"/>
    <w:rsid w:val="00D92386"/>
    <w:rsid w:val="00D9275A"/>
    <w:rsid w:val="00D931D8"/>
    <w:rsid w:val="00D93383"/>
    <w:rsid w:val="00D94ECA"/>
    <w:rsid w:val="00D95174"/>
    <w:rsid w:val="00D952C9"/>
    <w:rsid w:val="00D95678"/>
    <w:rsid w:val="00D95CF8"/>
    <w:rsid w:val="00D95ECE"/>
    <w:rsid w:val="00D96DC4"/>
    <w:rsid w:val="00D97622"/>
    <w:rsid w:val="00DA03DE"/>
    <w:rsid w:val="00DA0C4C"/>
    <w:rsid w:val="00DA1457"/>
    <w:rsid w:val="00DA1C70"/>
    <w:rsid w:val="00DA1F29"/>
    <w:rsid w:val="00DA20BB"/>
    <w:rsid w:val="00DA28A1"/>
    <w:rsid w:val="00DA3739"/>
    <w:rsid w:val="00DA4B3A"/>
    <w:rsid w:val="00DA4C36"/>
    <w:rsid w:val="00DA5D9B"/>
    <w:rsid w:val="00DA6D36"/>
    <w:rsid w:val="00DA743A"/>
    <w:rsid w:val="00DA759E"/>
    <w:rsid w:val="00DA7830"/>
    <w:rsid w:val="00DA7A76"/>
    <w:rsid w:val="00DB02D2"/>
    <w:rsid w:val="00DB07BD"/>
    <w:rsid w:val="00DB089A"/>
    <w:rsid w:val="00DB0BD4"/>
    <w:rsid w:val="00DB1854"/>
    <w:rsid w:val="00DB1ACD"/>
    <w:rsid w:val="00DB1FE9"/>
    <w:rsid w:val="00DB209D"/>
    <w:rsid w:val="00DB2251"/>
    <w:rsid w:val="00DB2812"/>
    <w:rsid w:val="00DB2E81"/>
    <w:rsid w:val="00DB2FDC"/>
    <w:rsid w:val="00DB325D"/>
    <w:rsid w:val="00DB3736"/>
    <w:rsid w:val="00DB3B40"/>
    <w:rsid w:val="00DB3F06"/>
    <w:rsid w:val="00DB61E5"/>
    <w:rsid w:val="00DB653F"/>
    <w:rsid w:val="00DB6E95"/>
    <w:rsid w:val="00DB723F"/>
    <w:rsid w:val="00DC039E"/>
    <w:rsid w:val="00DC1302"/>
    <w:rsid w:val="00DC13F4"/>
    <w:rsid w:val="00DC188F"/>
    <w:rsid w:val="00DC1C18"/>
    <w:rsid w:val="00DC2565"/>
    <w:rsid w:val="00DC2F1E"/>
    <w:rsid w:val="00DC31C0"/>
    <w:rsid w:val="00DC33AF"/>
    <w:rsid w:val="00DC37DE"/>
    <w:rsid w:val="00DC421F"/>
    <w:rsid w:val="00DC49A3"/>
    <w:rsid w:val="00DC49DE"/>
    <w:rsid w:val="00DC54E6"/>
    <w:rsid w:val="00DC582B"/>
    <w:rsid w:val="00DC5A0C"/>
    <w:rsid w:val="00DC5F07"/>
    <w:rsid w:val="00DC6187"/>
    <w:rsid w:val="00DC61D9"/>
    <w:rsid w:val="00DC64DA"/>
    <w:rsid w:val="00DC6586"/>
    <w:rsid w:val="00DC6996"/>
    <w:rsid w:val="00DC6A11"/>
    <w:rsid w:val="00DC6C57"/>
    <w:rsid w:val="00DC6CBC"/>
    <w:rsid w:val="00DC7900"/>
    <w:rsid w:val="00DD0661"/>
    <w:rsid w:val="00DD0A50"/>
    <w:rsid w:val="00DD1068"/>
    <w:rsid w:val="00DD11FD"/>
    <w:rsid w:val="00DD1527"/>
    <w:rsid w:val="00DD1EC3"/>
    <w:rsid w:val="00DD33D6"/>
    <w:rsid w:val="00DD448F"/>
    <w:rsid w:val="00DD47F4"/>
    <w:rsid w:val="00DD48BA"/>
    <w:rsid w:val="00DD50DC"/>
    <w:rsid w:val="00DD516F"/>
    <w:rsid w:val="00DD55BC"/>
    <w:rsid w:val="00DD55E9"/>
    <w:rsid w:val="00DD5BB6"/>
    <w:rsid w:val="00DD5C6A"/>
    <w:rsid w:val="00DD5DCE"/>
    <w:rsid w:val="00DD5DD5"/>
    <w:rsid w:val="00DD5DE8"/>
    <w:rsid w:val="00DD6577"/>
    <w:rsid w:val="00DD6B74"/>
    <w:rsid w:val="00DD71E5"/>
    <w:rsid w:val="00DD7514"/>
    <w:rsid w:val="00DE0582"/>
    <w:rsid w:val="00DE06C8"/>
    <w:rsid w:val="00DE0CD7"/>
    <w:rsid w:val="00DE1AF8"/>
    <w:rsid w:val="00DE1B3C"/>
    <w:rsid w:val="00DE1BBB"/>
    <w:rsid w:val="00DE27BD"/>
    <w:rsid w:val="00DE363E"/>
    <w:rsid w:val="00DE4D42"/>
    <w:rsid w:val="00DE4E06"/>
    <w:rsid w:val="00DE5C3A"/>
    <w:rsid w:val="00DE6401"/>
    <w:rsid w:val="00DE6488"/>
    <w:rsid w:val="00DE6FBC"/>
    <w:rsid w:val="00DE767F"/>
    <w:rsid w:val="00DE7B4D"/>
    <w:rsid w:val="00DE7DCC"/>
    <w:rsid w:val="00DF01A3"/>
    <w:rsid w:val="00DF157E"/>
    <w:rsid w:val="00DF1BC3"/>
    <w:rsid w:val="00DF2A4B"/>
    <w:rsid w:val="00DF4356"/>
    <w:rsid w:val="00DF4479"/>
    <w:rsid w:val="00DF4C88"/>
    <w:rsid w:val="00DF5831"/>
    <w:rsid w:val="00DF5862"/>
    <w:rsid w:val="00DF5AE4"/>
    <w:rsid w:val="00DF5E9B"/>
    <w:rsid w:val="00DF6341"/>
    <w:rsid w:val="00DF68F6"/>
    <w:rsid w:val="00DF6C6D"/>
    <w:rsid w:val="00DF73FF"/>
    <w:rsid w:val="00E0035D"/>
    <w:rsid w:val="00E00A9A"/>
    <w:rsid w:val="00E00AED"/>
    <w:rsid w:val="00E02267"/>
    <w:rsid w:val="00E0298E"/>
    <w:rsid w:val="00E02A96"/>
    <w:rsid w:val="00E0348B"/>
    <w:rsid w:val="00E03B5C"/>
    <w:rsid w:val="00E0404B"/>
    <w:rsid w:val="00E046DA"/>
    <w:rsid w:val="00E04A0C"/>
    <w:rsid w:val="00E04DFC"/>
    <w:rsid w:val="00E0676C"/>
    <w:rsid w:val="00E0687B"/>
    <w:rsid w:val="00E068AE"/>
    <w:rsid w:val="00E06C11"/>
    <w:rsid w:val="00E06D2C"/>
    <w:rsid w:val="00E07908"/>
    <w:rsid w:val="00E07939"/>
    <w:rsid w:val="00E1005B"/>
    <w:rsid w:val="00E102E6"/>
    <w:rsid w:val="00E106BE"/>
    <w:rsid w:val="00E10C81"/>
    <w:rsid w:val="00E10F65"/>
    <w:rsid w:val="00E11876"/>
    <w:rsid w:val="00E11C37"/>
    <w:rsid w:val="00E12664"/>
    <w:rsid w:val="00E12748"/>
    <w:rsid w:val="00E12B33"/>
    <w:rsid w:val="00E12DB6"/>
    <w:rsid w:val="00E140AD"/>
    <w:rsid w:val="00E140D8"/>
    <w:rsid w:val="00E141F9"/>
    <w:rsid w:val="00E14BB0"/>
    <w:rsid w:val="00E14C22"/>
    <w:rsid w:val="00E15329"/>
    <w:rsid w:val="00E157B7"/>
    <w:rsid w:val="00E158D4"/>
    <w:rsid w:val="00E15CF6"/>
    <w:rsid w:val="00E15FCE"/>
    <w:rsid w:val="00E16072"/>
    <w:rsid w:val="00E161A9"/>
    <w:rsid w:val="00E162FF"/>
    <w:rsid w:val="00E166F6"/>
    <w:rsid w:val="00E1676C"/>
    <w:rsid w:val="00E1698E"/>
    <w:rsid w:val="00E170F7"/>
    <w:rsid w:val="00E17237"/>
    <w:rsid w:val="00E17422"/>
    <w:rsid w:val="00E17741"/>
    <w:rsid w:val="00E20258"/>
    <w:rsid w:val="00E205BB"/>
    <w:rsid w:val="00E2078E"/>
    <w:rsid w:val="00E2087F"/>
    <w:rsid w:val="00E2117F"/>
    <w:rsid w:val="00E2180C"/>
    <w:rsid w:val="00E21A12"/>
    <w:rsid w:val="00E222EC"/>
    <w:rsid w:val="00E22ADA"/>
    <w:rsid w:val="00E22D89"/>
    <w:rsid w:val="00E233EE"/>
    <w:rsid w:val="00E234E0"/>
    <w:rsid w:val="00E239D1"/>
    <w:rsid w:val="00E23FA8"/>
    <w:rsid w:val="00E240F2"/>
    <w:rsid w:val="00E24527"/>
    <w:rsid w:val="00E245B9"/>
    <w:rsid w:val="00E252E5"/>
    <w:rsid w:val="00E25493"/>
    <w:rsid w:val="00E25774"/>
    <w:rsid w:val="00E25CD9"/>
    <w:rsid w:val="00E26742"/>
    <w:rsid w:val="00E26753"/>
    <w:rsid w:val="00E267FE"/>
    <w:rsid w:val="00E26EBF"/>
    <w:rsid w:val="00E27442"/>
    <w:rsid w:val="00E2769C"/>
    <w:rsid w:val="00E27DD0"/>
    <w:rsid w:val="00E27DE7"/>
    <w:rsid w:val="00E27E2B"/>
    <w:rsid w:val="00E27E80"/>
    <w:rsid w:val="00E304DB"/>
    <w:rsid w:val="00E305E6"/>
    <w:rsid w:val="00E30CB8"/>
    <w:rsid w:val="00E3110B"/>
    <w:rsid w:val="00E313DC"/>
    <w:rsid w:val="00E31C3B"/>
    <w:rsid w:val="00E31CC2"/>
    <w:rsid w:val="00E31F9F"/>
    <w:rsid w:val="00E32353"/>
    <w:rsid w:val="00E32C00"/>
    <w:rsid w:val="00E332A8"/>
    <w:rsid w:val="00E3351B"/>
    <w:rsid w:val="00E3372F"/>
    <w:rsid w:val="00E33BBF"/>
    <w:rsid w:val="00E33ED8"/>
    <w:rsid w:val="00E3408E"/>
    <w:rsid w:val="00E343E9"/>
    <w:rsid w:val="00E34AB4"/>
    <w:rsid w:val="00E351C6"/>
    <w:rsid w:val="00E35A28"/>
    <w:rsid w:val="00E35A8D"/>
    <w:rsid w:val="00E35E58"/>
    <w:rsid w:val="00E3672F"/>
    <w:rsid w:val="00E3673F"/>
    <w:rsid w:val="00E367A6"/>
    <w:rsid w:val="00E36B4F"/>
    <w:rsid w:val="00E36C3E"/>
    <w:rsid w:val="00E37454"/>
    <w:rsid w:val="00E37B9F"/>
    <w:rsid w:val="00E40435"/>
    <w:rsid w:val="00E405B4"/>
    <w:rsid w:val="00E40D9E"/>
    <w:rsid w:val="00E41099"/>
    <w:rsid w:val="00E417D0"/>
    <w:rsid w:val="00E41B28"/>
    <w:rsid w:val="00E41C22"/>
    <w:rsid w:val="00E41C88"/>
    <w:rsid w:val="00E420E8"/>
    <w:rsid w:val="00E427E0"/>
    <w:rsid w:val="00E42ABC"/>
    <w:rsid w:val="00E42AFA"/>
    <w:rsid w:val="00E42C5B"/>
    <w:rsid w:val="00E431C9"/>
    <w:rsid w:val="00E43579"/>
    <w:rsid w:val="00E4377F"/>
    <w:rsid w:val="00E43817"/>
    <w:rsid w:val="00E43B26"/>
    <w:rsid w:val="00E43B98"/>
    <w:rsid w:val="00E43DB1"/>
    <w:rsid w:val="00E43F1B"/>
    <w:rsid w:val="00E444A2"/>
    <w:rsid w:val="00E446B3"/>
    <w:rsid w:val="00E447E0"/>
    <w:rsid w:val="00E44CE5"/>
    <w:rsid w:val="00E45065"/>
    <w:rsid w:val="00E4508A"/>
    <w:rsid w:val="00E450F1"/>
    <w:rsid w:val="00E455FC"/>
    <w:rsid w:val="00E45856"/>
    <w:rsid w:val="00E45940"/>
    <w:rsid w:val="00E45A5D"/>
    <w:rsid w:val="00E46017"/>
    <w:rsid w:val="00E4617C"/>
    <w:rsid w:val="00E46859"/>
    <w:rsid w:val="00E4691F"/>
    <w:rsid w:val="00E46ED1"/>
    <w:rsid w:val="00E478C8"/>
    <w:rsid w:val="00E47A16"/>
    <w:rsid w:val="00E47D2C"/>
    <w:rsid w:val="00E50240"/>
    <w:rsid w:val="00E502AD"/>
    <w:rsid w:val="00E509D9"/>
    <w:rsid w:val="00E50AE0"/>
    <w:rsid w:val="00E50F8A"/>
    <w:rsid w:val="00E50FEC"/>
    <w:rsid w:val="00E5236A"/>
    <w:rsid w:val="00E5250C"/>
    <w:rsid w:val="00E53858"/>
    <w:rsid w:val="00E542C4"/>
    <w:rsid w:val="00E5431C"/>
    <w:rsid w:val="00E5455F"/>
    <w:rsid w:val="00E5540B"/>
    <w:rsid w:val="00E5545B"/>
    <w:rsid w:val="00E5577A"/>
    <w:rsid w:val="00E55A15"/>
    <w:rsid w:val="00E564B8"/>
    <w:rsid w:val="00E56571"/>
    <w:rsid w:val="00E566A0"/>
    <w:rsid w:val="00E5694C"/>
    <w:rsid w:val="00E56AAA"/>
    <w:rsid w:val="00E56B21"/>
    <w:rsid w:val="00E56C2E"/>
    <w:rsid w:val="00E56FD9"/>
    <w:rsid w:val="00E571C5"/>
    <w:rsid w:val="00E5726F"/>
    <w:rsid w:val="00E5743F"/>
    <w:rsid w:val="00E57718"/>
    <w:rsid w:val="00E57EFB"/>
    <w:rsid w:val="00E57F69"/>
    <w:rsid w:val="00E60352"/>
    <w:rsid w:val="00E6055C"/>
    <w:rsid w:val="00E60896"/>
    <w:rsid w:val="00E60C41"/>
    <w:rsid w:val="00E60DDC"/>
    <w:rsid w:val="00E60EC2"/>
    <w:rsid w:val="00E6101F"/>
    <w:rsid w:val="00E6121C"/>
    <w:rsid w:val="00E61294"/>
    <w:rsid w:val="00E616F2"/>
    <w:rsid w:val="00E6185B"/>
    <w:rsid w:val="00E6223D"/>
    <w:rsid w:val="00E6227A"/>
    <w:rsid w:val="00E6267C"/>
    <w:rsid w:val="00E6274C"/>
    <w:rsid w:val="00E62E0B"/>
    <w:rsid w:val="00E6378F"/>
    <w:rsid w:val="00E63B4F"/>
    <w:rsid w:val="00E63D89"/>
    <w:rsid w:val="00E6425B"/>
    <w:rsid w:val="00E64595"/>
    <w:rsid w:val="00E6495D"/>
    <w:rsid w:val="00E64E81"/>
    <w:rsid w:val="00E653E4"/>
    <w:rsid w:val="00E65885"/>
    <w:rsid w:val="00E65D00"/>
    <w:rsid w:val="00E65D65"/>
    <w:rsid w:val="00E65DE6"/>
    <w:rsid w:val="00E6760C"/>
    <w:rsid w:val="00E67E93"/>
    <w:rsid w:val="00E70189"/>
    <w:rsid w:val="00E7023F"/>
    <w:rsid w:val="00E7043A"/>
    <w:rsid w:val="00E71A75"/>
    <w:rsid w:val="00E72018"/>
    <w:rsid w:val="00E724F3"/>
    <w:rsid w:val="00E7257B"/>
    <w:rsid w:val="00E729E6"/>
    <w:rsid w:val="00E72C15"/>
    <w:rsid w:val="00E72D5D"/>
    <w:rsid w:val="00E7302D"/>
    <w:rsid w:val="00E73044"/>
    <w:rsid w:val="00E7353E"/>
    <w:rsid w:val="00E73A69"/>
    <w:rsid w:val="00E7405E"/>
    <w:rsid w:val="00E74084"/>
    <w:rsid w:val="00E74176"/>
    <w:rsid w:val="00E744FD"/>
    <w:rsid w:val="00E74B18"/>
    <w:rsid w:val="00E751D9"/>
    <w:rsid w:val="00E75B11"/>
    <w:rsid w:val="00E762B3"/>
    <w:rsid w:val="00E7642E"/>
    <w:rsid w:val="00E76DD8"/>
    <w:rsid w:val="00E76E2B"/>
    <w:rsid w:val="00E7743E"/>
    <w:rsid w:val="00E779E9"/>
    <w:rsid w:val="00E80010"/>
    <w:rsid w:val="00E80607"/>
    <w:rsid w:val="00E808EB"/>
    <w:rsid w:val="00E80B89"/>
    <w:rsid w:val="00E80E0D"/>
    <w:rsid w:val="00E81612"/>
    <w:rsid w:val="00E81801"/>
    <w:rsid w:val="00E81873"/>
    <w:rsid w:val="00E818C0"/>
    <w:rsid w:val="00E822EF"/>
    <w:rsid w:val="00E828B8"/>
    <w:rsid w:val="00E828F4"/>
    <w:rsid w:val="00E82C64"/>
    <w:rsid w:val="00E836DA"/>
    <w:rsid w:val="00E83CDA"/>
    <w:rsid w:val="00E83E2A"/>
    <w:rsid w:val="00E841C4"/>
    <w:rsid w:val="00E841EF"/>
    <w:rsid w:val="00E8435C"/>
    <w:rsid w:val="00E8443A"/>
    <w:rsid w:val="00E84751"/>
    <w:rsid w:val="00E848F8"/>
    <w:rsid w:val="00E84DFC"/>
    <w:rsid w:val="00E85E3F"/>
    <w:rsid w:val="00E86586"/>
    <w:rsid w:val="00E86BD1"/>
    <w:rsid w:val="00E86C17"/>
    <w:rsid w:val="00E87232"/>
    <w:rsid w:val="00E87C92"/>
    <w:rsid w:val="00E9073C"/>
    <w:rsid w:val="00E9085A"/>
    <w:rsid w:val="00E90CBC"/>
    <w:rsid w:val="00E90FAB"/>
    <w:rsid w:val="00E91498"/>
    <w:rsid w:val="00E91B3F"/>
    <w:rsid w:val="00E91F22"/>
    <w:rsid w:val="00E92220"/>
    <w:rsid w:val="00E923F7"/>
    <w:rsid w:val="00E926B3"/>
    <w:rsid w:val="00E92EA7"/>
    <w:rsid w:val="00E93144"/>
    <w:rsid w:val="00E93CC6"/>
    <w:rsid w:val="00E93DB0"/>
    <w:rsid w:val="00E94293"/>
    <w:rsid w:val="00E95141"/>
    <w:rsid w:val="00E9572A"/>
    <w:rsid w:val="00E95AAD"/>
    <w:rsid w:val="00E96127"/>
    <w:rsid w:val="00E971E3"/>
    <w:rsid w:val="00E97517"/>
    <w:rsid w:val="00E9773E"/>
    <w:rsid w:val="00E97820"/>
    <w:rsid w:val="00EA0377"/>
    <w:rsid w:val="00EA0A1C"/>
    <w:rsid w:val="00EA0AA2"/>
    <w:rsid w:val="00EA17F5"/>
    <w:rsid w:val="00EA190B"/>
    <w:rsid w:val="00EA2084"/>
    <w:rsid w:val="00EA21A3"/>
    <w:rsid w:val="00EA225D"/>
    <w:rsid w:val="00EA22F9"/>
    <w:rsid w:val="00EA2B85"/>
    <w:rsid w:val="00EA2C7B"/>
    <w:rsid w:val="00EA3355"/>
    <w:rsid w:val="00EA3398"/>
    <w:rsid w:val="00EA38B3"/>
    <w:rsid w:val="00EA397E"/>
    <w:rsid w:val="00EA39B4"/>
    <w:rsid w:val="00EA3B22"/>
    <w:rsid w:val="00EA3B8A"/>
    <w:rsid w:val="00EA3BC2"/>
    <w:rsid w:val="00EA4829"/>
    <w:rsid w:val="00EA4EB7"/>
    <w:rsid w:val="00EA5B16"/>
    <w:rsid w:val="00EA5B72"/>
    <w:rsid w:val="00EA606E"/>
    <w:rsid w:val="00EA60EE"/>
    <w:rsid w:val="00EA63FA"/>
    <w:rsid w:val="00EA64EE"/>
    <w:rsid w:val="00EA66E5"/>
    <w:rsid w:val="00EA70EF"/>
    <w:rsid w:val="00EA7769"/>
    <w:rsid w:val="00EA7CBA"/>
    <w:rsid w:val="00EB0800"/>
    <w:rsid w:val="00EB0A0F"/>
    <w:rsid w:val="00EB1193"/>
    <w:rsid w:val="00EB12DB"/>
    <w:rsid w:val="00EB1396"/>
    <w:rsid w:val="00EB13E8"/>
    <w:rsid w:val="00EB140F"/>
    <w:rsid w:val="00EB1907"/>
    <w:rsid w:val="00EB196A"/>
    <w:rsid w:val="00EB1B09"/>
    <w:rsid w:val="00EB21EF"/>
    <w:rsid w:val="00EB2A77"/>
    <w:rsid w:val="00EB2A7E"/>
    <w:rsid w:val="00EB4435"/>
    <w:rsid w:val="00EB493D"/>
    <w:rsid w:val="00EB4A00"/>
    <w:rsid w:val="00EB4FA3"/>
    <w:rsid w:val="00EB5569"/>
    <w:rsid w:val="00EB57B5"/>
    <w:rsid w:val="00EB5A3D"/>
    <w:rsid w:val="00EB5F96"/>
    <w:rsid w:val="00EB6038"/>
    <w:rsid w:val="00EB684F"/>
    <w:rsid w:val="00EB69AB"/>
    <w:rsid w:val="00EB7267"/>
    <w:rsid w:val="00EB7405"/>
    <w:rsid w:val="00EB74C8"/>
    <w:rsid w:val="00EB7841"/>
    <w:rsid w:val="00EB7C1D"/>
    <w:rsid w:val="00EC0D0D"/>
    <w:rsid w:val="00EC1ACF"/>
    <w:rsid w:val="00EC1E1C"/>
    <w:rsid w:val="00EC30B1"/>
    <w:rsid w:val="00EC3F8E"/>
    <w:rsid w:val="00EC4032"/>
    <w:rsid w:val="00EC4D9A"/>
    <w:rsid w:val="00EC50E1"/>
    <w:rsid w:val="00EC51FD"/>
    <w:rsid w:val="00EC5A03"/>
    <w:rsid w:val="00EC5BD7"/>
    <w:rsid w:val="00EC6100"/>
    <w:rsid w:val="00EC6660"/>
    <w:rsid w:val="00EC7DB8"/>
    <w:rsid w:val="00ED0101"/>
    <w:rsid w:val="00ED021A"/>
    <w:rsid w:val="00ED02FF"/>
    <w:rsid w:val="00ED0A1A"/>
    <w:rsid w:val="00ED1098"/>
    <w:rsid w:val="00ED10BB"/>
    <w:rsid w:val="00ED133F"/>
    <w:rsid w:val="00ED197A"/>
    <w:rsid w:val="00ED1DF1"/>
    <w:rsid w:val="00ED1ED5"/>
    <w:rsid w:val="00ED2182"/>
    <w:rsid w:val="00ED250D"/>
    <w:rsid w:val="00ED2F84"/>
    <w:rsid w:val="00ED30FE"/>
    <w:rsid w:val="00ED336E"/>
    <w:rsid w:val="00ED38D0"/>
    <w:rsid w:val="00ED3A13"/>
    <w:rsid w:val="00ED418D"/>
    <w:rsid w:val="00ED43C1"/>
    <w:rsid w:val="00ED43E1"/>
    <w:rsid w:val="00ED57F0"/>
    <w:rsid w:val="00ED6115"/>
    <w:rsid w:val="00ED6534"/>
    <w:rsid w:val="00ED6A26"/>
    <w:rsid w:val="00ED6E8D"/>
    <w:rsid w:val="00ED7968"/>
    <w:rsid w:val="00ED7AAE"/>
    <w:rsid w:val="00ED7C6C"/>
    <w:rsid w:val="00EE069A"/>
    <w:rsid w:val="00EE08BB"/>
    <w:rsid w:val="00EE0CD8"/>
    <w:rsid w:val="00EE1466"/>
    <w:rsid w:val="00EE1468"/>
    <w:rsid w:val="00EE1D1B"/>
    <w:rsid w:val="00EE1DA1"/>
    <w:rsid w:val="00EE1F52"/>
    <w:rsid w:val="00EE21E6"/>
    <w:rsid w:val="00EE230C"/>
    <w:rsid w:val="00EE2589"/>
    <w:rsid w:val="00EE28ED"/>
    <w:rsid w:val="00EE3597"/>
    <w:rsid w:val="00EE3E49"/>
    <w:rsid w:val="00EE4E11"/>
    <w:rsid w:val="00EE5069"/>
    <w:rsid w:val="00EE52C6"/>
    <w:rsid w:val="00EE54AC"/>
    <w:rsid w:val="00EE558B"/>
    <w:rsid w:val="00EE5ABF"/>
    <w:rsid w:val="00EE6F7B"/>
    <w:rsid w:val="00EE73CF"/>
    <w:rsid w:val="00EE7596"/>
    <w:rsid w:val="00EE7730"/>
    <w:rsid w:val="00EE7E7B"/>
    <w:rsid w:val="00EF0539"/>
    <w:rsid w:val="00EF07DC"/>
    <w:rsid w:val="00EF0A23"/>
    <w:rsid w:val="00EF101B"/>
    <w:rsid w:val="00EF12FB"/>
    <w:rsid w:val="00EF1398"/>
    <w:rsid w:val="00EF1734"/>
    <w:rsid w:val="00EF2D77"/>
    <w:rsid w:val="00EF3C2D"/>
    <w:rsid w:val="00EF3CCC"/>
    <w:rsid w:val="00EF3E28"/>
    <w:rsid w:val="00EF449B"/>
    <w:rsid w:val="00EF45BB"/>
    <w:rsid w:val="00EF4661"/>
    <w:rsid w:val="00EF4867"/>
    <w:rsid w:val="00EF4AF2"/>
    <w:rsid w:val="00EF4D0B"/>
    <w:rsid w:val="00EF535D"/>
    <w:rsid w:val="00EF5831"/>
    <w:rsid w:val="00EF591B"/>
    <w:rsid w:val="00EF649F"/>
    <w:rsid w:val="00EF64D4"/>
    <w:rsid w:val="00EF651E"/>
    <w:rsid w:val="00EF653E"/>
    <w:rsid w:val="00EF6A26"/>
    <w:rsid w:val="00EF6E78"/>
    <w:rsid w:val="00EF763C"/>
    <w:rsid w:val="00EF7877"/>
    <w:rsid w:val="00F0037E"/>
    <w:rsid w:val="00F0063B"/>
    <w:rsid w:val="00F0066A"/>
    <w:rsid w:val="00F01384"/>
    <w:rsid w:val="00F01FC1"/>
    <w:rsid w:val="00F0238A"/>
    <w:rsid w:val="00F02A50"/>
    <w:rsid w:val="00F0315C"/>
    <w:rsid w:val="00F0333D"/>
    <w:rsid w:val="00F03661"/>
    <w:rsid w:val="00F0375F"/>
    <w:rsid w:val="00F03827"/>
    <w:rsid w:val="00F038FA"/>
    <w:rsid w:val="00F039B1"/>
    <w:rsid w:val="00F03B57"/>
    <w:rsid w:val="00F03F48"/>
    <w:rsid w:val="00F03F61"/>
    <w:rsid w:val="00F03FB1"/>
    <w:rsid w:val="00F04EB1"/>
    <w:rsid w:val="00F04F11"/>
    <w:rsid w:val="00F0553A"/>
    <w:rsid w:val="00F0676B"/>
    <w:rsid w:val="00F06B6A"/>
    <w:rsid w:val="00F06E3C"/>
    <w:rsid w:val="00F07684"/>
    <w:rsid w:val="00F07788"/>
    <w:rsid w:val="00F07D2D"/>
    <w:rsid w:val="00F10040"/>
    <w:rsid w:val="00F100E6"/>
    <w:rsid w:val="00F10F71"/>
    <w:rsid w:val="00F11293"/>
    <w:rsid w:val="00F1156C"/>
    <w:rsid w:val="00F11577"/>
    <w:rsid w:val="00F12193"/>
    <w:rsid w:val="00F125B6"/>
    <w:rsid w:val="00F1269D"/>
    <w:rsid w:val="00F12A4C"/>
    <w:rsid w:val="00F12B4C"/>
    <w:rsid w:val="00F12E5C"/>
    <w:rsid w:val="00F1307D"/>
    <w:rsid w:val="00F134DC"/>
    <w:rsid w:val="00F14C20"/>
    <w:rsid w:val="00F14F94"/>
    <w:rsid w:val="00F1504E"/>
    <w:rsid w:val="00F15D1A"/>
    <w:rsid w:val="00F15D6A"/>
    <w:rsid w:val="00F15FAA"/>
    <w:rsid w:val="00F1602B"/>
    <w:rsid w:val="00F161F9"/>
    <w:rsid w:val="00F162A2"/>
    <w:rsid w:val="00F16CEA"/>
    <w:rsid w:val="00F1717E"/>
    <w:rsid w:val="00F17271"/>
    <w:rsid w:val="00F17736"/>
    <w:rsid w:val="00F17876"/>
    <w:rsid w:val="00F17D63"/>
    <w:rsid w:val="00F17F62"/>
    <w:rsid w:val="00F204B3"/>
    <w:rsid w:val="00F205C6"/>
    <w:rsid w:val="00F20B02"/>
    <w:rsid w:val="00F20BF5"/>
    <w:rsid w:val="00F20CF8"/>
    <w:rsid w:val="00F2272F"/>
    <w:rsid w:val="00F22B42"/>
    <w:rsid w:val="00F22CBC"/>
    <w:rsid w:val="00F2335A"/>
    <w:rsid w:val="00F23730"/>
    <w:rsid w:val="00F23A0D"/>
    <w:rsid w:val="00F23E34"/>
    <w:rsid w:val="00F24357"/>
    <w:rsid w:val="00F246CD"/>
    <w:rsid w:val="00F2571F"/>
    <w:rsid w:val="00F258FD"/>
    <w:rsid w:val="00F25A08"/>
    <w:rsid w:val="00F25EE7"/>
    <w:rsid w:val="00F25FE6"/>
    <w:rsid w:val="00F267D1"/>
    <w:rsid w:val="00F26A01"/>
    <w:rsid w:val="00F26C5B"/>
    <w:rsid w:val="00F27925"/>
    <w:rsid w:val="00F27984"/>
    <w:rsid w:val="00F3069D"/>
    <w:rsid w:val="00F3080E"/>
    <w:rsid w:val="00F30951"/>
    <w:rsid w:val="00F30C86"/>
    <w:rsid w:val="00F31366"/>
    <w:rsid w:val="00F316EA"/>
    <w:rsid w:val="00F31C90"/>
    <w:rsid w:val="00F3254A"/>
    <w:rsid w:val="00F32AF0"/>
    <w:rsid w:val="00F3305A"/>
    <w:rsid w:val="00F33497"/>
    <w:rsid w:val="00F335EC"/>
    <w:rsid w:val="00F33AA5"/>
    <w:rsid w:val="00F33BB4"/>
    <w:rsid w:val="00F33F0F"/>
    <w:rsid w:val="00F33F88"/>
    <w:rsid w:val="00F34668"/>
    <w:rsid w:val="00F34C56"/>
    <w:rsid w:val="00F34E4E"/>
    <w:rsid w:val="00F3508D"/>
    <w:rsid w:val="00F35912"/>
    <w:rsid w:val="00F3595C"/>
    <w:rsid w:val="00F35F74"/>
    <w:rsid w:val="00F365DD"/>
    <w:rsid w:val="00F368CA"/>
    <w:rsid w:val="00F368EA"/>
    <w:rsid w:val="00F36C94"/>
    <w:rsid w:val="00F36ECF"/>
    <w:rsid w:val="00F36FBB"/>
    <w:rsid w:val="00F3730F"/>
    <w:rsid w:val="00F3745D"/>
    <w:rsid w:val="00F376ED"/>
    <w:rsid w:val="00F377D8"/>
    <w:rsid w:val="00F378C5"/>
    <w:rsid w:val="00F37D6C"/>
    <w:rsid w:val="00F37F54"/>
    <w:rsid w:val="00F402DF"/>
    <w:rsid w:val="00F40360"/>
    <w:rsid w:val="00F40426"/>
    <w:rsid w:val="00F40554"/>
    <w:rsid w:val="00F4083B"/>
    <w:rsid w:val="00F408E2"/>
    <w:rsid w:val="00F40C3D"/>
    <w:rsid w:val="00F41383"/>
    <w:rsid w:val="00F42355"/>
    <w:rsid w:val="00F427CE"/>
    <w:rsid w:val="00F42CDE"/>
    <w:rsid w:val="00F42DC4"/>
    <w:rsid w:val="00F43404"/>
    <w:rsid w:val="00F4359A"/>
    <w:rsid w:val="00F43655"/>
    <w:rsid w:val="00F43B2F"/>
    <w:rsid w:val="00F43BA8"/>
    <w:rsid w:val="00F44D80"/>
    <w:rsid w:val="00F44EA2"/>
    <w:rsid w:val="00F44EFB"/>
    <w:rsid w:val="00F456DC"/>
    <w:rsid w:val="00F45D83"/>
    <w:rsid w:val="00F470C1"/>
    <w:rsid w:val="00F4781E"/>
    <w:rsid w:val="00F47E61"/>
    <w:rsid w:val="00F503BF"/>
    <w:rsid w:val="00F5172A"/>
    <w:rsid w:val="00F51C37"/>
    <w:rsid w:val="00F52008"/>
    <w:rsid w:val="00F52076"/>
    <w:rsid w:val="00F52E67"/>
    <w:rsid w:val="00F52FA9"/>
    <w:rsid w:val="00F53238"/>
    <w:rsid w:val="00F53CDE"/>
    <w:rsid w:val="00F53DE5"/>
    <w:rsid w:val="00F53E1F"/>
    <w:rsid w:val="00F53ECD"/>
    <w:rsid w:val="00F5435E"/>
    <w:rsid w:val="00F546E3"/>
    <w:rsid w:val="00F54881"/>
    <w:rsid w:val="00F54B2B"/>
    <w:rsid w:val="00F5514A"/>
    <w:rsid w:val="00F5546E"/>
    <w:rsid w:val="00F56048"/>
    <w:rsid w:val="00F560A6"/>
    <w:rsid w:val="00F56B77"/>
    <w:rsid w:val="00F56CF9"/>
    <w:rsid w:val="00F56E85"/>
    <w:rsid w:val="00F56F5E"/>
    <w:rsid w:val="00F572B5"/>
    <w:rsid w:val="00F57943"/>
    <w:rsid w:val="00F57BD5"/>
    <w:rsid w:val="00F60BDC"/>
    <w:rsid w:val="00F6103C"/>
    <w:rsid w:val="00F616D9"/>
    <w:rsid w:val="00F61FE4"/>
    <w:rsid w:val="00F621CF"/>
    <w:rsid w:val="00F6279F"/>
    <w:rsid w:val="00F63044"/>
    <w:rsid w:val="00F634E2"/>
    <w:rsid w:val="00F638DC"/>
    <w:rsid w:val="00F6392B"/>
    <w:rsid w:val="00F64E1D"/>
    <w:rsid w:val="00F6505D"/>
    <w:rsid w:val="00F653E3"/>
    <w:rsid w:val="00F66AD0"/>
    <w:rsid w:val="00F66EC6"/>
    <w:rsid w:val="00F670AF"/>
    <w:rsid w:val="00F67632"/>
    <w:rsid w:val="00F67B9C"/>
    <w:rsid w:val="00F70F40"/>
    <w:rsid w:val="00F719C6"/>
    <w:rsid w:val="00F71FB2"/>
    <w:rsid w:val="00F7201E"/>
    <w:rsid w:val="00F72125"/>
    <w:rsid w:val="00F722A2"/>
    <w:rsid w:val="00F72383"/>
    <w:rsid w:val="00F72BDF"/>
    <w:rsid w:val="00F72FF4"/>
    <w:rsid w:val="00F7321B"/>
    <w:rsid w:val="00F7339B"/>
    <w:rsid w:val="00F73855"/>
    <w:rsid w:val="00F73AAE"/>
    <w:rsid w:val="00F74011"/>
    <w:rsid w:val="00F74D4B"/>
    <w:rsid w:val="00F74DA0"/>
    <w:rsid w:val="00F74DB2"/>
    <w:rsid w:val="00F74E26"/>
    <w:rsid w:val="00F75060"/>
    <w:rsid w:val="00F7609E"/>
    <w:rsid w:val="00F7623E"/>
    <w:rsid w:val="00F764E6"/>
    <w:rsid w:val="00F7666D"/>
    <w:rsid w:val="00F76BCA"/>
    <w:rsid w:val="00F77A06"/>
    <w:rsid w:val="00F77EE7"/>
    <w:rsid w:val="00F77FB1"/>
    <w:rsid w:val="00F80878"/>
    <w:rsid w:val="00F80C24"/>
    <w:rsid w:val="00F80C47"/>
    <w:rsid w:val="00F8139F"/>
    <w:rsid w:val="00F816AD"/>
    <w:rsid w:val="00F8170C"/>
    <w:rsid w:val="00F81731"/>
    <w:rsid w:val="00F818C7"/>
    <w:rsid w:val="00F81B46"/>
    <w:rsid w:val="00F81CA2"/>
    <w:rsid w:val="00F8210D"/>
    <w:rsid w:val="00F82603"/>
    <w:rsid w:val="00F82D60"/>
    <w:rsid w:val="00F82EF4"/>
    <w:rsid w:val="00F833E7"/>
    <w:rsid w:val="00F83DF2"/>
    <w:rsid w:val="00F83EC2"/>
    <w:rsid w:val="00F8489C"/>
    <w:rsid w:val="00F848A0"/>
    <w:rsid w:val="00F851C2"/>
    <w:rsid w:val="00F8524E"/>
    <w:rsid w:val="00F852E3"/>
    <w:rsid w:val="00F85C69"/>
    <w:rsid w:val="00F85D77"/>
    <w:rsid w:val="00F86042"/>
    <w:rsid w:val="00F86ECA"/>
    <w:rsid w:val="00F87640"/>
    <w:rsid w:val="00F87663"/>
    <w:rsid w:val="00F87B2B"/>
    <w:rsid w:val="00F87D3A"/>
    <w:rsid w:val="00F87DD2"/>
    <w:rsid w:val="00F908C3"/>
    <w:rsid w:val="00F909BC"/>
    <w:rsid w:val="00F90BA2"/>
    <w:rsid w:val="00F90D85"/>
    <w:rsid w:val="00F90DEF"/>
    <w:rsid w:val="00F91507"/>
    <w:rsid w:val="00F91C5B"/>
    <w:rsid w:val="00F927B8"/>
    <w:rsid w:val="00F92D5E"/>
    <w:rsid w:val="00F92EA6"/>
    <w:rsid w:val="00F92EF9"/>
    <w:rsid w:val="00F92F0B"/>
    <w:rsid w:val="00F9380D"/>
    <w:rsid w:val="00F93CF8"/>
    <w:rsid w:val="00F93D21"/>
    <w:rsid w:val="00F93D27"/>
    <w:rsid w:val="00F94168"/>
    <w:rsid w:val="00F941E7"/>
    <w:rsid w:val="00F9469C"/>
    <w:rsid w:val="00F94802"/>
    <w:rsid w:val="00F94D04"/>
    <w:rsid w:val="00F94F42"/>
    <w:rsid w:val="00F950A6"/>
    <w:rsid w:val="00F96635"/>
    <w:rsid w:val="00F96821"/>
    <w:rsid w:val="00F96DB6"/>
    <w:rsid w:val="00F96FCD"/>
    <w:rsid w:val="00FA012D"/>
    <w:rsid w:val="00FA079C"/>
    <w:rsid w:val="00FA0B57"/>
    <w:rsid w:val="00FA1C91"/>
    <w:rsid w:val="00FA1ED1"/>
    <w:rsid w:val="00FA2049"/>
    <w:rsid w:val="00FA2316"/>
    <w:rsid w:val="00FA28F9"/>
    <w:rsid w:val="00FA2AA1"/>
    <w:rsid w:val="00FA2ADA"/>
    <w:rsid w:val="00FA3B52"/>
    <w:rsid w:val="00FA47B6"/>
    <w:rsid w:val="00FA4AA5"/>
    <w:rsid w:val="00FA4D89"/>
    <w:rsid w:val="00FA5BBF"/>
    <w:rsid w:val="00FA6389"/>
    <w:rsid w:val="00FA63B6"/>
    <w:rsid w:val="00FA6725"/>
    <w:rsid w:val="00FA6742"/>
    <w:rsid w:val="00FA69C4"/>
    <w:rsid w:val="00FA7316"/>
    <w:rsid w:val="00FA7FC5"/>
    <w:rsid w:val="00FB0138"/>
    <w:rsid w:val="00FB02F4"/>
    <w:rsid w:val="00FB044F"/>
    <w:rsid w:val="00FB06D8"/>
    <w:rsid w:val="00FB191F"/>
    <w:rsid w:val="00FB1D80"/>
    <w:rsid w:val="00FB24D7"/>
    <w:rsid w:val="00FB3354"/>
    <w:rsid w:val="00FB34B5"/>
    <w:rsid w:val="00FB3897"/>
    <w:rsid w:val="00FB39A0"/>
    <w:rsid w:val="00FB39AA"/>
    <w:rsid w:val="00FB3C83"/>
    <w:rsid w:val="00FB40FA"/>
    <w:rsid w:val="00FB427D"/>
    <w:rsid w:val="00FB4B8B"/>
    <w:rsid w:val="00FB4D80"/>
    <w:rsid w:val="00FB4F23"/>
    <w:rsid w:val="00FB51C6"/>
    <w:rsid w:val="00FB64A7"/>
    <w:rsid w:val="00FB65AF"/>
    <w:rsid w:val="00FB673B"/>
    <w:rsid w:val="00FB6798"/>
    <w:rsid w:val="00FB6F96"/>
    <w:rsid w:val="00FB742D"/>
    <w:rsid w:val="00FC02FF"/>
    <w:rsid w:val="00FC0583"/>
    <w:rsid w:val="00FC16EE"/>
    <w:rsid w:val="00FC19F9"/>
    <w:rsid w:val="00FC1E8F"/>
    <w:rsid w:val="00FC21F2"/>
    <w:rsid w:val="00FC22D2"/>
    <w:rsid w:val="00FC25F4"/>
    <w:rsid w:val="00FC2851"/>
    <w:rsid w:val="00FC2958"/>
    <w:rsid w:val="00FC2971"/>
    <w:rsid w:val="00FC2A20"/>
    <w:rsid w:val="00FC2C0E"/>
    <w:rsid w:val="00FC308A"/>
    <w:rsid w:val="00FC30F4"/>
    <w:rsid w:val="00FC3571"/>
    <w:rsid w:val="00FC366C"/>
    <w:rsid w:val="00FC396D"/>
    <w:rsid w:val="00FC3FB3"/>
    <w:rsid w:val="00FC45BD"/>
    <w:rsid w:val="00FC47F8"/>
    <w:rsid w:val="00FC4BD4"/>
    <w:rsid w:val="00FC5201"/>
    <w:rsid w:val="00FC541A"/>
    <w:rsid w:val="00FC5487"/>
    <w:rsid w:val="00FC5826"/>
    <w:rsid w:val="00FC58FA"/>
    <w:rsid w:val="00FC5962"/>
    <w:rsid w:val="00FC5AAD"/>
    <w:rsid w:val="00FC5AC5"/>
    <w:rsid w:val="00FC6131"/>
    <w:rsid w:val="00FC66F9"/>
    <w:rsid w:val="00FC763F"/>
    <w:rsid w:val="00FD0480"/>
    <w:rsid w:val="00FD0E78"/>
    <w:rsid w:val="00FD1052"/>
    <w:rsid w:val="00FD10D2"/>
    <w:rsid w:val="00FD134E"/>
    <w:rsid w:val="00FD1559"/>
    <w:rsid w:val="00FD1571"/>
    <w:rsid w:val="00FD179A"/>
    <w:rsid w:val="00FD1C40"/>
    <w:rsid w:val="00FD1DB1"/>
    <w:rsid w:val="00FD3B24"/>
    <w:rsid w:val="00FD3F0D"/>
    <w:rsid w:val="00FD438F"/>
    <w:rsid w:val="00FD4C42"/>
    <w:rsid w:val="00FD4F47"/>
    <w:rsid w:val="00FD5247"/>
    <w:rsid w:val="00FD5822"/>
    <w:rsid w:val="00FD602F"/>
    <w:rsid w:val="00FD6E88"/>
    <w:rsid w:val="00FD7167"/>
    <w:rsid w:val="00FD7B7A"/>
    <w:rsid w:val="00FD7CBF"/>
    <w:rsid w:val="00FD7D2B"/>
    <w:rsid w:val="00FD7F7E"/>
    <w:rsid w:val="00FE02C0"/>
    <w:rsid w:val="00FE0A13"/>
    <w:rsid w:val="00FE0B99"/>
    <w:rsid w:val="00FE2301"/>
    <w:rsid w:val="00FE2433"/>
    <w:rsid w:val="00FE259B"/>
    <w:rsid w:val="00FE2AB7"/>
    <w:rsid w:val="00FE2B8E"/>
    <w:rsid w:val="00FE3153"/>
    <w:rsid w:val="00FE3945"/>
    <w:rsid w:val="00FE3DFA"/>
    <w:rsid w:val="00FE3E79"/>
    <w:rsid w:val="00FE4D48"/>
    <w:rsid w:val="00FE4D9E"/>
    <w:rsid w:val="00FE4E8B"/>
    <w:rsid w:val="00FE609A"/>
    <w:rsid w:val="00FE6215"/>
    <w:rsid w:val="00FE62E5"/>
    <w:rsid w:val="00FE6305"/>
    <w:rsid w:val="00FE6822"/>
    <w:rsid w:val="00FE6D71"/>
    <w:rsid w:val="00FF1256"/>
    <w:rsid w:val="00FF1804"/>
    <w:rsid w:val="00FF184B"/>
    <w:rsid w:val="00FF1DB0"/>
    <w:rsid w:val="00FF1E31"/>
    <w:rsid w:val="00FF26E0"/>
    <w:rsid w:val="00FF277B"/>
    <w:rsid w:val="00FF2D59"/>
    <w:rsid w:val="00FF352A"/>
    <w:rsid w:val="00FF3932"/>
    <w:rsid w:val="00FF3FF6"/>
    <w:rsid w:val="00FF4686"/>
    <w:rsid w:val="00FF4C29"/>
    <w:rsid w:val="00FF50D6"/>
    <w:rsid w:val="00FF52CC"/>
    <w:rsid w:val="00FF564D"/>
    <w:rsid w:val="00FF6E0F"/>
    <w:rsid w:val="00FF73FE"/>
    <w:rsid w:val="00FF7850"/>
  </w:rsids>
  <m:mathPr>
    <m:mathFont m:val="Cambria Math"/>
    <m:brkBin m:val="before"/>
    <m:brkBinSub m:val="--"/>
    <m:smallFrac/>
    <m:dispDef/>
    <m:lMargin m:val="0"/>
    <m:rMargin m:val="0"/>
    <m:defJc m:val="centerGroup"/>
    <m:wrapIndent m:val="1440"/>
    <m:intLim m:val="subSup"/>
    <m:naryLim m:val="undOvr"/>
  </m:mathPr>
  <w:themeFontLang w:val="pt-PT"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009490B1"/>
  <w15:docId w15:val="{F9C4BA71-6BC5-5141-8853-D36D28EC6A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MS Mincho" w:hAnsi="Times New Roman" w:cs="Times New Roman"/>
        <w:sz w:val="24"/>
        <w:szCs w:val="24"/>
        <w:lang w:val="it-IT" w:eastAsia="it-IT" w:bidi="ar-SA"/>
      </w:rPr>
    </w:rPrDefault>
    <w:pPrDefault>
      <w:pPr>
        <w:spacing w:after="120" w:line="264" w:lineRule="auto"/>
        <w:jc w:val="both"/>
      </w:pPr>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lsdException w:name="Document Map" w:semiHidden="1" w:uiPriority="99"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iPriority="99"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CD0EF3"/>
    <w:rPr>
      <w:rFonts w:ascii="Garamond" w:hAnsi="Garamond"/>
      <w:lang w:val="en-GB" w:eastAsia="ja-JP"/>
    </w:rPr>
  </w:style>
  <w:style w:type="paragraph" w:styleId="Heading1">
    <w:name w:val="heading 1"/>
    <w:basedOn w:val="Normal"/>
    <w:next w:val="Normal"/>
    <w:link w:val="Heading1Char"/>
    <w:uiPriority w:val="9"/>
    <w:qFormat/>
    <w:rsid w:val="00CD0EF3"/>
    <w:pPr>
      <w:keepNext/>
      <w:numPr>
        <w:numId w:val="1"/>
      </w:numPr>
      <w:spacing w:before="120"/>
      <w:outlineLvl w:val="0"/>
    </w:pPr>
    <w:rPr>
      <w:rFonts w:ascii="Cambria" w:hAnsi="Cambria" w:cs="Arial"/>
      <w:b/>
      <w:bCs/>
      <w:kern w:val="32"/>
      <w:sz w:val="32"/>
      <w:szCs w:val="32"/>
    </w:rPr>
  </w:style>
  <w:style w:type="paragraph" w:styleId="Heading2">
    <w:name w:val="heading 2"/>
    <w:basedOn w:val="Normal"/>
    <w:next w:val="Normal"/>
    <w:link w:val="Heading2Char"/>
    <w:uiPriority w:val="9"/>
    <w:qFormat/>
    <w:rsid w:val="00474AD7"/>
    <w:pPr>
      <w:keepNext/>
      <w:numPr>
        <w:ilvl w:val="1"/>
        <w:numId w:val="1"/>
      </w:numPr>
      <w:spacing w:before="120" w:line="240" w:lineRule="auto"/>
      <w:outlineLvl w:val="1"/>
    </w:pPr>
    <w:rPr>
      <w:rFonts w:ascii="Cambria" w:hAnsi="Cambria" w:cs="Arial"/>
      <w:b/>
      <w:bCs/>
      <w:iCs/>
      <w:sz w:val="28"/>
      <w:szCs w:val="28"/>
    </w:rPr>
  </w:style>
  <w:style w:type="paragraph" w:styleId="Heading3">
    <w:name w:val="heading 3"/>
    <w:basedOn w:val="Normal"/>
    <w:next w:val="Normal"/>
    <w:link w:val="Heading3Char"/>
    <w:autoRedefine/>
    <w:uiPriority w:val="9"/>
    <w:qFormat/>
    <w:rsid w:val="00605C18"/>
    <w:pPr>
      <w:keepNext/>
      <w:numPr>
        <w:ilvl w:val="2"/>
        <w:numId w:val="1"/>
      </w:numPr>
      <w:spacing w:before="280"/>
      <w:ind w:left="709"/>
      <w:jc w:val="left"/>
      <w:outlineLvl w:val="2"/>
    </w:pPr>
    <w:rPr>
      <w:rFonts w:ascii="Cambria" w:hAnsi="Cambria" w:cs="Arial"/>
      <w:b/>
      <w:bCs/>
      <w:i/>
      <w:lang w:val="en-US"/>
    </w:rPr>
  </w:style>
  <w:style w:type="paragraph" w:styleId="Heading4">
    <w:name w:val="heading 4"/>
    <w:basedOn w:val="Normal"/>
    <w:next w:val="Normal"/>
    <w:link w:val="Heading4Char"/>
    <w:autoRedefine/>
    <w:uiPriority w:val="9"/>
    <w:qFormat/>
    <w:rsid w:val="00BB63C6"/>
    <w:pPr>
      <w:keepNext/>
      <w:numPr>
        <w:ilvl w:val="3"/>
        <w:numId w:val="1"/>
      </w:numPr>
      <w:outlineLvl w:val="3"/>
    </w:pPr>
    <w:rPr>
      <w:rFonts w:ascii="Cambria" w:hAnsi="Cambria" w:cs="Arial"/>
      <w:bCs/>
      <w:i/>
      <w:iCs/>
      <w:lang w:val="en-US" w:eastAsia="it-IT"/>
    </w:rPr>
  </w:style>
  <w:style w:type="paragraph" w:styleId="Heading5">
    <w:name w:val="heading 5"/>
    <w:basedOn w:val="Normal"/>
    <w:next w:val="Normal"/>
    <w:link w:val="Heading5Char"/>
    <w:uiPriority w:val="9"/>
    <w:qFormat/>
    <w:rsid w:val="00985EA9"/>
    <w:pPr>
      <w:numPr>
        <w:ilvl w:val="4"/>
        <w:numId w:val="1"/>
      </w:numPr>
      <w:spacing w:before="120"/>
      <w:outlineLvl w:val="4"/>
    </w:pPr>
    <w:rPr>
      <w:rFonts w:ascii="Cambria" w:hAnsi="Cambria"/>
      <w:bCs/>
      <w:i/>
      <w:iCs/>
      <w:szCs w:val="26"/>
    </w:rPr>
  </w:style>
  <w:style w:type="paragraph" w:styleId="Heading6">
    <w:name w:val="heading 6"/>
    <w:basedOn w:val="Normal"/>
    <w:next w:val="Normal"/>
    <w:link w:val="Heading6Char"/>
    <w:uiPriority w:val="9"/>
    <w:qFormat/>
    <w:rsid w:val="00741147"/>
    <w:pPr>
      <w:numPr>
        <w:ilvl w:val="5"/>
        <w:numId w:val="1"/>
      </w:numPr>
      <w:spacing w:before="240" w:after="60"/>
      <w:outlineLvl w:val="5"/>
    </w:pPr>
    <w:rPr>
      <w:rFonts w:ascii="Arial" w:hAnsi="Arial"/>
      <w:b/>
      <w:bCs/>
      <w:i/>
      <w:szCs w:val="22"/>
    </w:rPr>
  </w:style>
  <w:style w:type="paragraph" w:styleId="Heading7">
    <w:name w:val="heading 7"/>
    <w:basedOn w:val="Normal"/>
    <w:next w:val="Normal"/>
    <w:link w:val="Heading7Char"/>
    <w:uiPriority w:val="9"/>
    <w:qFormat/>
    <w:rsid w:val="008470A7"/>
    <w:pPr>
      <w:numPr>
        <w:ilvl w:val="6"/>
        <w:numId w:val="1"/>
      </w:numPr>
      <w:spacing w:before="240" w:after="60"/>
      <w:outlineLvl w:val="6"/>
    </w:pPr>
    <w:rPr>
      <w:rFonts w:ascii="Calibri" w:hAnsi="Calibri"/>
    </w:rPr>
  </w:style>
  <w:style w:type="paragraph" w:styleId="Heading8">
    <w:name w:val="heading 8"/>
    <w:basedOn w:val="Normal"/>
    <w:next w:val="Normal"/>
    <w:link w:val="Heading8Char"/>
    <w:uiPriority w:val="9"/>
    <w:qFormat/>
    <w:rsid w:val="008470A7"/>
    <w:pPr>
      <w:numPr>
        <w:ilvl w:val="7"/>
        <w:numId w:val="1"/>
      </w:numPr>
      <w:spacing w:before="240" w:after="60"/>
      <w:outlineLvl w:val="7"/>
    </w:pPr>
    <w:rPr>
      <w:rFonts w:ascii="Calibri" w:hAnsi="Calibri"/>
      <w:i/>
      <w:iCs/>
    </w:rPr>
  </w:style>
  <w:style w:type="paragraph" w:styleId="Heading9">
    <w:name w:val="heading 9"/>
    <w:basedOn w:val="Normal"/>
    <w:next w:val="Normal"/>
    <w:link w:val="Heading9Char"/>
    <w:uiPriority w:val="9"/>
    <w:qFormat/>
    <w:rsid w:val="008470A7"/>
    <w:pPr>
      <w:numPr>
        <w:ilvl w:val="8"/>
        <w:numId w:val="1"/>
      </w:numPr>
      <w:spacing w:before="240"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D0EF3"/>
    <w:rPr>
      <w:rFonts w:ascii="Cambria" w:hAnsi="Cambria" w:cs="Arial"/>
      <w:b/>
      <w:bCs/>
      <w:kern w:val="32"/>
      <w:sz w:val="32"/>
      <w:szCs w:val="32"/>
      <w:lang w:val="en-GB" w:eastAsia="ja-JP"/>
    </w:rPr>
  </w:style>
  <w:style w:type="character" w:customStyle="1" w:styleId="Heading2Char">
    <w:name w:val="Heading 2 Char"/>
    <w:basedOn w:val="DefaultParagraphFont"/>
    <w:link w:val="Heading2"/>
    <w:uiPriority w:val="9"/>
    <w:rsid w:val="00474AD7"/>
    <w:rPr>
      <w:rFonts w:ascii="Cambria" w:hAnsi="Cambria" w:cs="Arial"/>
      <w:b/>
      <w:bCs/>
      <w:iCs/>
      <w:sz w:val="28"/>
      <w:szCs w:val="28"/>
      <w:lang w:val="en-GB" w:eastAsia="ja-JP"/>
    </w:rPr>
  </w:style>
  <w:style w:type="character" w:customStyle="1" w:styleId="Heading3Char">
    <w:name w:val="Heading 3 Char"/>
    <w:basedOn w:val="DefaultParagraphFont"/>
    <w:link w:val="Heading3"/>
    <w:uiPriority w:val="9"/>
    <w:locked/>
    <w:rsid w:val="00605C18"/>
    <w:rPr>
      <w:rFonts w:ascii="Cambria" w:hAnsi="Cambria" w:cs="Arial"/>
      <w:b/>
      <w:bCs/>
      <w:i/>
      <w:lang w:val="en-US" w:eastAsia="ja-JP"/>
    </w:rPr>
  </w:style>
  <w:style w:type="character" w:customStyle="1" w:styleId="Heading4Char">
    <w:name w:val="Heading 4 Char"/>
    <w:basedOn w:val="DefaultParagraphFont"/>
    <w:link w:val="Heading4"/>
    <w:uiPriority w:val="9"/>
    <w:locked/>
    <w:rsid w:val="00BB63C6"/>
    <w:rPr>
      <w:rFonts w:ascii="Cambria" w:hAnsi="Cambria" w:cs="Arial"/>
      <w:bCs/>
      <w:i/>
      <w:iCs/>
      <w:lang w:val="en-US"/>
    </w:rPr>
  </w:style>
  <w:style w:type="character" w:customStyle="1" w:styleId="Heading5Char">
    <w:name w:val="Heading 5 Char"/>
    <w:basedOn w:val="DefaultParagraphFont"/>
    <w:link w:val="Heading5"/>
    <w:uiPriority w:val="9"/>
    <w:locked/>
    <w:rsid w:val="00985EA9"/>
    <w:rPr>
      <w:rFonts w:ascii="Cambria" w:hAnsi="Cambria"/>
      <w:bCs/>
      <w:i/>
      <w:iCs/>
      <w:szCs w:val="26"/>
      <w:lang w:val="en-GB" w:eastAsia="ja-JP"/>
    </w:rPr>
  </w:style>
  <w:style w:type="character" w:customStyle="1" w:styleId="Heading6Char">
    <w:name w:val="Heading 6 Char"/>
    <w:basedOn w:val="DefaultParagraphFont"/>
    <w:link w:val="Heading6"/>
    <w:uiPriority w:val="9"/>
    <w:locked/>
    <w:rsid w:val="00741147"/>
    <w:rPr>
      <w:rFonts w:ascii="Arial" w:hAnsi="Arial"/>
      <w:b/>
      <w:bCs/>
      <w:i/>
      <w:szCs w:val="22"/>
      <w:lang w:val="en-GB" w:eastAsia="ja-JP"/>
    </w:rPr>
  </w:style>
  <w:style w:type="character" w:customStyle="1" w:styleId="Heading7Char">
    <w:name w:val="Heading 7 Char"/>
    <w:basedOn w:val="DefaultParagraphFont"/>
    <w:link w:val="Heading7"/>
    <w:uiPriority w:val="9"/>
    <w:locked/>
    <w:rsid w:val="008470A7"/>
    <w:rPr>
      <w:rFonts w:ascii="Calibri" w:hAnsi="Calibri"/>
      <w:lang w:val="en-GB" w:eastAsia="ja-JP"/>
    </w:rPr>
  </w:style>
  <w:style w:type="character" w:customStyle="1" w:styleId="Heading8Char">
    <w:name w:val="Heading 8 Char"/>
    <w:basedOn w:val="DefaultParagraphFont"/>
    <w:link w:val="Heading8"/>
    <w:uiPriority w:val="9"/>
    <w:locked/>
    <w:rsid w:val="008470A7"/>
    <w:rPr>
      <w:rFonts w:ascii="Calibri" w:hAnsi="Calibri"/>
      <w:i/>
      <w:iCs/>
      <w:lang w:val="en-GB" w:eastAsia="ja-JP"/>
    </w:rPr>
  </w:style>
  <w:style w:type="character" w:customStyle="1" w:styleId="Heading9Char">
    <w:name w:val="Heading 9 Char"/>
    <w:basedOn w:val="DefaultParagraphFont"/>
    <w:link w:val="Heading9"/>
    <w:uiPriority w:val="9"/>
    <w:locked/>
    <w:rsid w:val="008470A7"/>
    <w:rPr>
      <w:rFonts w:ascii="Cambria" w:hAnsi="Cambria"/>
      <w:sz w:val="22"/>
      <w:szCs w:val="22"/>
      <w:lang w:val="en-GB" w:eastAsia="ja-JP"/>
    </w:rPr>
  </w:style>
  <w:style w:type="character" w:styleId="CommentReference">
    <w:name w:val="annotation reference"/>
    <w:basedOn w:val="DefaultParagraphFont"/>
    <w:uiPriority w:val="99"/>
    <w:semiHidden/>
    <w:rsid w:val="003657DA"/>
    <w:rPr>
      <w:rFonts w:cs="Times New Roman"/>
      <w:sz w:val="16"/>
      <w:szCs w:val="16"/>
    </w:rPr>
  </w:style>
  <w:style w:type="paragraph" w:styleId="CommentText">
    <w:name w:val="annotation text"/>
    <w:basedOn w:val="Normal"/>
    <w:link w:val="CommentTextChar"/>
    <w:uiPriority w:val="99"/>
    <w:rsid w:val="003657DA"/>
    <w:rPr>
      <w:sz w:val="20"/>
      <w:szCs w:val="20"/>
    </w:rPr>
  </w:style>
  <w:style w:type="character" w:customStyle="1" w:styleId="CommentTextChar">
    <w:name w:val="Comment Text Char"/>
    <w:basedOn w:val="DefaultParagraphFont"/>
    <w:link w:val="CommentText"/>
    <w:uiPriority w:val="99"/>
    <w:rsid w:val="009B098D"/>
    <w:rPr>
      <w:lang w:eastAsia="ja-JP"/>
    </w:rPr>
  </w:style>
  <w:style w:type="paragraph" w:styleId="CommentSubject">
    <w:name w:val="annotation subject"/>
    <w:basedOn w:val="CommentText"/>
    <w:next w:val="CommentText"/>
    <w:link w:val="CommentSubjectChar"/>
    <w:uiPriority w:val="99"/>
    <w:semiHidden/>
    <w:rsid w:val="003657DA"/>
    <w:rPr>
      <w:b/>
      <w:bCs/>
    </w:rPr>
  </w:style>
  <w:style w:type="character" w:customStyle="1" w:styleId="CommentSubjectChar">
    <w:name w:val="Comment Subject Char"/>
    <w:basedOn w:val="CommentTextChar"/>
    <w:link w:val="CommentSubject"/>
    <w:uiPriority w:val="99"/>
    <w:semiHidden/>
    <w:rsid w:val="009B098D"/>
    <w:rPr>
      <w:b/>
      <w:bCs/>
      <w:lang w:eastAsia="ja-JP"/>
    </w:rPr>
  </w:style>
  <w:style w:type="paragraph" w:styleId="BalloonText">
    <w:name w:val="Balloon Text"/>
    <w:basedOn w:val="Normal"/>
    <w:link w:val="BalloonTextChar"/>
    <w:uiPriority w:val="99"/>
    <w:semiHidden/>
    <w:rsid w:val="003657DA"/>
    <w:rPr>
      <w:rFonts w:ascii="Tahoma" w:hAnsi="Tahoma" w:cs="Tahoma"/>
      <w:sz w:val="16"/>
      <w:szCs w:val="16"/>
    </w:rPr>
  </w:style>
  <w:style w:type="character" w:customStyle="1" w:styleId="BalloonTextChar">
    <w:name w:val="Balloon Text Char"/>
    <w:basedOn w:val="DefaultParagraphFont"/>
    <w:link w:val="BalloonText"/>
    <w:uiPriority w:val="99"/>
    <w:semiHidden/>
    <w:rsid w:val="009B098D"/>
    <w:rPr>
      <w:sz w:val="0"/>
      <w:szCs w:val="0"/>
      <w:lang w:eastAsia="ja-JP"/>
    </w:rPr>
  </w:style>
  <w:style w:type="paragraph" w:styleId="Caption">
    <w:name w:val="caption"/>
    <w:aliases w:val="Figure caption"/>
    <w:basedOn w:val="Normal"/>
    <w:next w:val="Normal"/>
    <w:link w:val="CaptionChar"/>
    <w:uiPriority w:val="35"/>
    <w:qFormat/>
    <w:rsid w:val="00F1717E"/>
    <w:pPr>
      <w:spacing w:before="40"/>
      <w:jc w:val="center"/>
    </w:pPr>
    <w:rPr>
      <w:b/>
      <w:sz w:val="20"/>
      <w:szCs w:val="20"/>
      <w:lang w:eastAsia="en-US"/>
    </w:rPr>
  </w:style>
  <w:style w:type="character" w:customStyle="1" w:styleId="CaptionChar">
    <w:name w:val="Caption Char"/>
    <w:aliases w:val="Figure caption Char"/>
    <w:basedOn w:val="DefaultParagraphFont"/>
    <w:link w:val="Caption"/>
    <w:uiPriority w:val="35"/>
    <w:locked/>
    <w:rsid w:val="00F1717E"/>
    <w:rPr>
      <w:rFonts w:ascii="Arial Narrow" w:hAnsi="Arial Narrow"/>
      <w:b/>
      <w:sz w:val="20"/>
      <w:szCs w:val="20"/>
      <w:lang w:val="en-GB" w:eastAsia="en-US"/>
    </w:rPr>
  </w:style>
  <w:style w:type="table" w:styleId="TableGrid">
    <w:name w:val="Table Grid"/>
    <w:aliases w:val="SGS Table Basic 1,Table Grid (Appendix list)"/>
    <w:basedOn w:val="TableNormal"/>
    <w:uiPriority w:val="59"/>
    <w:rsid w:val="003657D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ocumentMap">
    <w:name w:val="Document Map"/>
    <w:basedOn w:val="Normal"/>
    <w:link w:val="DocumentMapChar"/>
    <w:uiPriority w:val="99"/>
    <w:semiHidden/>
    <w:rsid w:val="003657DA"/>
    <w:pPr>
      <w:shd w:val="clear" w:color="auto" w:fill="000080"/>
    </w:pPr>
    <w:rPr>
      <w:rFonts w:ascii="Tahoma" w:hAnsi="Tahoma" w:cs="Tahoma"/>
      <w:sz w:val="20"/>
      <w:szCs w:val="20"/>
    </w:rPr>
  </w:style>
  <w:style w:type="character" w:customStyle="1" w:styleId="DocumentMapChar">
    <w:name w:val="Document Map Char"/>
    <w:basedOn w:val="DefaultParagraphFont"/>
    <w:link w:val="DocumentMap"/>
    <w:uiPriority w:val="99"/>
    <w:semiHidden/>
    <w:rsid w:val="009B098D"/>
    <w:rPr>
      <w:sz w:val="0"/>
      <w:szCs w:val="0"/>
      <w:lang w:eastAsia="ja-JP"/>
    </w:rPr>
  </w:style>
  <w:style w:type="paragraph" w:styleId="Footer">
    <w:name w:val="footer"/>
    <w:basedOn w:val="Normal"/>
    <w:link w:val="FooterChar"/>
    <w:uiPriority w:val="99"/>
    <w:rsid w:val="00A13C4A"/>
    <w:pPr>
      <w:tabs>
        <w:tab w:val="center" w:pos="4819"/>
        <w:tab w:val="right" w:pos="9638"/>
      </w:tabs>
      <w:spacing w:line="240" w:lineRule="auto"/>
    </w:pPr>
  </w:style>
  <w:style w:type="character" w:customStyle="1" w:styleId="FooterChar">
    <w:name w:val="Footer Char"/>
    <w:basedOn w:val="DefaultParagraphFont"/>
    <w:link w:val="Footer"/>
    <w:uiPriority w:val="99"/>
    <w:locked/>
    <w:rsid w:val="00A13C4A"/>
    <w:rPr>
      <w:rFonts w:ascii="Arial Narrow" w:hAnsi="Arial Narrow"/>
      <w:lang w:val="en-GB" w:eastAsia="ja-JP"/>
    </w:rPr>
  </w:style>
  <w:style w:type="character" w:styleId="PageNumber">
    <w:name w:val="page number"/>
    <w:basedOn w:val="DefaultParagraphFont"/>
    <w:uiPriority w:val="99"/>
    <w:rsid w:val="003657DA"/>
    <w:rPr>
      <w:rFonts w:cs="Times New Roman"/>
    </w:rPr>
  </w:style>
  <w:style w:type="character" w:styleId="Hyperlink">
    <w:name w:val="Hyperlink"/>
    <w:basedOn w:val="DefaultParagraphFont"/>
    <w:uiPriority w:val="99"/>
    <w:rsid w:val="00EE230C"/>
    <w:rPr>
      <w:rFonts w:cs="Times New Roman"/>
      <w:color w:val="0000FF"/>
      <w:u w:val="single"/>
    </w:rPr>
  </w:style>
  <w:style w:type="paragraph" w:styleId="Header">
    <w:name w:val="header"/>
    <w:basedOn w:val="Normal"/>
    <w:link w:val="HeaderChar"/>
    <w:rsid w:val="00826163"/>
    <w:pPr>
      <w:tabs>
        <w:tab w:val="center" w:pos="4819"/>
        <w:tab w:val="right" w:pos="9638"/>
      </w:tabs>
      <w:spacing w:line="240" w:lineRule="auto"/>
    </w:pPr>
  </w:style>
  <w:style w:type="character" w:customStyle="1" w:styleId="HeaderChar">
    <w:name w:val="Header Char"/>
    <w:basedOn w:val="DefaultParagraphFont"/>
    <w:link w:val="Header"/>
    <w:rsid w:val="00826163"/>
    <w:rPr>
      <w:rFonts w:ascii="Arial Narrow" w:hAnsi="Arial Narrow"/>
      <w:lang w:val="en-GB" w:eastAsia="ja-JP"/>
    </w:rPr>
  </w:style>
  <w:style w:type="paragraph" w:styleId="TOC1">
    <w:name w:val="toc 1"/>
    <w:basedOn w:val="Normal"/>
    <w:next w:val="Normal"/>
    <w:autoRedefine/>
    <w:uiPriority w:val="39"/>
    <w:rsid w:val="007236C6"/>
    <w:pPr>
      <w:spacing w:before="120"/>
      <w:jc w:val="left"/>
    </w:pPr>
    <w:rPr>
      <w:b/>
      <w:caps/>
      <w:noProof/>
      <w:sz w:val="20"/>
    </w:rPr>
  </w:style>
  <w:style w:type="paragraph" w:styleId="TOC2">
    <w:name w:val="toc 2"/>
    <w:basedOn w:val="Normal"/>
    <w:next w:val="Normal"/>
    <w:autoRedefine/>
    <w:uiPriority w:val="39"/>
    <w:rsid w:val="007236C6"/>
    <w:pPr>
      <w:ind w:left="240"/>
      <w:jc w:val="left"/>
    </w:pPr>
    <w:rPr>
      <w:smallCaps/>
      <w:noProof/>
      <w:sz w:val="20"/>
      <w:szCs w:val="20"/>
      <w14:scene3d>
        <w14:camera w14:prst="orthographicFront"/>
        <w14:lightRig w14:rig="threePt" w14:dir="t">
          <w14:rot w14:lat="0" w14:lon="0" w14:rev="0"/>
        </w14:lightRig>
      </w14:scene3d>
    </w:rPr>
  </w:style>
  <w:style w:type="paragraph" w:customStyle="1" w:styleId="StileArialGiustificato">
    <w:name w:val="Stile Arial Giustificato"/>
    <w:basedOn w:val="Normal"/>
    <w:rsid w:val="0024284E"/>
    <w:rPr>
      <w:rFonts w:ascii="Arial" w:hAnsi="Arial"/>
      <w:szCs w:val="20"/>
    </w:rPr>
  </w:style>
  <w:style w:type="paragraph" w:customStyle="1" w:styleId="StileArialGiustificatoSinistro063cm">
    <w:name w:val="Stile Arial Giustificato Sinistro:  0.63 cm"/>
    <w:basedOn w:val="Normal"/>
    <w:rsid w:val="00AF43F4"/>
    <w:pPr>
      <w:ind w:left="357"/>
    </w:pPr>
    <w:rPr>
      <w:rFonts w:ascii="Arial" w:hAnsi="Arial"/>
      <w:szCs w:val="20"/>
    </w:rPr>
  </w:style>
  <w:style w:type="paragraph" w:customStyle="1" w:styleId="Revisione1">
    <w:name w:val="Revisione1"/>
    <w:hidden/>
    <w:uiPriority w:val="99"/>
    <w:semiHidden/>
    <w:rsid w:val="00594D17"/>
    <w:rPr>
      <w:lang w:eastAsia="ja-JP"/>
    </w:rPr>
  </w:style>
  <w:style w:type="paragraph" w:customStyle="1" w:styleId="Paragrafoelenco1">
    <w:name w:val="Paragrafo elenco1"/>
    <w:basedOn w:val="Normal"/>
    <w:next w:val="BodyText"/>
    <w:autoRedefine/>
    <w:uiPriority w:val="34"/>
    <w:qFormat/>
    <w:rsid w:val="004A6460"/>
    <w:rPr>
      <w:rFonts w:ascii="Arial" w:hAnsi="Arial"/>
      <w:b/>
      <w:sz w:val="20"/>
      <w:szCs w:val="20"/>
      <w:lang w:val="en-US"/>
    </w:rPr>
  </w:style>
  <w:style w:type="paragraph" w:styleId="BodyText">
    <w:name w:val="Body Text"/>
    <w:basedOn w:val="Normal"/>
    <w:link w:val="BodyTextChar"/>
    <w:uiPriority w:val="99"/>
    <w:rsid w:val="008470A7"/>
  </w:style>
  <w:style w:type="character" w:customStyle="1" w:styleId="BodyTextChar">
    <w:name w:val="Body Text Char"/>
    <w:basedOn w:val="DefaultParagraphFont"/>
    <w:link w:val="BodyText"/>
    <w:uiPriority w:val="99"/>
    <w:locked/>
    <w:rsid w:val="008470A7"/>
    <w:rPr>
      <w:rFonts w:cs="Times New Roman"/>
      <w:sz w:val="24"/>
      <w:szCs w:val="24"/>
      <w:lang w:eastAsia="ja-JP"/>
    </w:rPr>
  </w:style>
  <w:style w:type="paragraph" w:customStyle="1" w:styleId="CHAPTERS">
    <w:name w:val="CHAPTERS"/>
    <w:link w:val="CHAPTERSCarattere"/>
    <w:autoRedefine/>
    <w:rsid w:val="008B4308"/>
    <w:pPr>
      <w:spacing w:after="480"/>
    </w:pPr>
    <w:rPr>
      <w:rFonts w:ascii="Arial" w:hAnsi="Arial" w:cs="Arial"/>
      <w:b/>
      <w:sz w:val="28"/>
      <w:szCs w:val="28"/>
      <w:lang w:val="en-US" w:eastAsia="ja-JP"/>
    </w:rPr>
  </w:style>
  <w:style w:type="character" w:customStyle="1" w:styleId="CHAPTERSCarattere">
    <w:name w:val="CHAPTERS Carattere"/>
    <w:basedOn w:val="DefaultParagraphFont"/>
    <w:link w:val="CHAPTERS"/>
    <w:locked/>
    <w:rsid w:val="008B4308"/>
    <w:rPr>
      <w:rFonts w:ascii="Arial" w:hAnsi="Arial" w:cs="Arial"/>
      <w:b/>
      <w:sz w:val="28"/>
      <w:szCs w:val="28"/>
      <w:lang w:val="en-US" w:eastAsia="ja-JP" w:bidi="ar-SA"/>
    </w:rPr>
  </w:style>
  <w:style w:type="paragraph" w:customStyle="1" w:styleId="Figures">
    <w:name w:val="Figures"/>
    <w:basedOn w:val="Caption"/>
    <w:autoRedefine/>
    <w:qFormat/>
    <w:rsid w:val="00E205BB"/>
    <w:pPr>
      <w:keepNext/>
      <w:tabs>
        <w:tab w:val="left" w:pos="3983"/>
        <w:tab w:val="left" w:pos="5760"/>
      </w:tabs>
      <w:spacing w:before="0" w:after="0" w:line="240" w:lineRule="auto"/>
      <w:ind w:left="994" w:hanging="994"/>
    </w:pPr>
    <w:rPr>
      <w:rFonts w:ascii="Arial" w:hAnsi="Arial"/>
      <w:b w:val="0"/>
    </w:rPr>
  </w:style>
  <w:style w:type="paragraph" w:customStyle="1" w:styleId="Tablebody">
    <w:name w:val="Table body"/>
    <w:basedOn w:val="Normal"/>
    <w:autoRedefine/>
    <w:qFormat/>
    <w:rsid w:val="006C0EB8"/>
    <w:pPr>
      <w:keepNext/>
      <w:framePr w:hSpace="141" w:wrap="around" w:vAnchor="text" w:hAnchor="text" w:x="625" w:y="1"/>
      <w:spacing w:line="240" w:lineRule="auto"/>
      <w:suppressOverlap/>
      <w:jc w:val="left"/>
    </w:pPr>
    <w:rPr>
      <w:rFonts w:cs="Arial"/>
      <w:bCs/>
      <w:color w:val="000000"/>
      <w:sz w:val="20"/>
      <w:szCs w:val="20"/>
      <w:lang w:eastAsia="it-IT"/>
    </w:rPr>
  </w:style>
  <w:style w:type="paragraph" w:customStyle="1" w:styleId="Paragraphs">
    <w:name w:val="Paragraphs"/>
    <w:basedOn w:val="Heading4"/>
    <w:next w:val="Heading4"/>
    <w:autoRedefine/>
    <w:rsid w:val="008470A7"/>
    <w:pPr>
      <w:spacing w:after="480"/>
      <w:ind w:right="113"/>
    </w:pPr>
    <w:rPr>
      <w:i w:val="0"/>
    </w:rPr>
  </w:style>
  <w:style w:type="paragraph" w:customStyle="1" w:styleId="TextBody">
    <w:name w:val="Text Body"/>
    <w:basedOn w:val="BodyText"/>
    <w:autoRedefine/>
    <w:qFormat/>
    <w:rsid w:val="00755FE9"/>
    <w:pPr>
      <w:spacing w:after="0"/>
    </w:pPr>
    <w:rPr>
      <w:lang w:val="en-US" w:eastAsia="en-US"/>
    </w:rPr>
  </w:style>
  <w:style w:type="paragraph" w:customStyle="1" w:styleId="Style3">
    <w:name w:val="Style 3"/>
    <w:basedOn w:val="Normal"/>
    <w:uiPriority w:val="99"/>
    <w:rsid w:val="00411450"/>
    <w:pPr>
      <w:widowControl w:val="0"/>
      <w:autoSpaceDE w:val="0"/>
      <w:autoSpaceDN w:val="0"/>
      <w:jc w:val="center"/>
    </w:pPr>
    <w:rPr>
      <w:lang w:eastAsia="it-IT"/>
    </w:rPr>
  </w:style>
  <w:style w:type="table" w:styleId="TableList3">
    <w:name w:val="Table List 3"/>
    <w:basedOn w:val="TableNormal"/>
    <w:uiPriority w:val="99"/>
    <w:rsid w:val="00411450"/>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TableSimple2">
    <w:name w:val="Table Simple 2"/>
    <w:basedOn w:val="TableNormal"/>
    <w:uiPriority w:val="99"/>
    <w:rsid w:val="00411450"/>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TableColumns5">
    <w:name w:val="Table Columns 5"/>
    <w:basedOn w:val="TableNormal"/>
    <w:uiPriority w:val="99"/>
    <w:rsid w:val="00411450"/>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TableClassic1">
    <w:name w:val="Table Classic 1"/>
    <w:basedOn w:val="TableNormal"/>
    <w:uiPriority w:val="99"/>
    <w:rsid w:val="00411450"/>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Subtle1">
    <w:name w:val="Table Subtle 1"/>
    <w:basedOn w:val="TableNormal"/>
    <w:uiPriority w:val="99"/>
    <w:rsid w:val="00411450"/>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3Deffects3">
    <w:name w:val="Table 3D effects 3"/>
    <w:basedOn w:val="TableNormal"/>
    <w:uiPriority w:val="99"/>
    <w:rsid w:val="00411450"/>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List4">
    <w:name w:val="Table List 4"/>
    <w:basedOn w:val="TableNormal"/>
    <w:uiPriority w:val="99"/>
    <w:rsid w:val="00411450"/>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rsid w:val="00411450"/>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TableClassic2">
    <w:name w:val="Table Classic 2"/>
    <w:basedOn w:val="TableNormal"/>
    <w:uiPriority w:val="99"/>
    <w:rsid w:val="00411450"/>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paragraph" w:styleId="TOC3">
    <w:name w:val="toc 3"/>
    <w:basedOn w:val="Normal"/>
    <w:next w:val="Normal"/>
    <w:autoRedefine/>
    <w:uiPriority w:val="39"/>
    <w:rsid w:val="007236C6"/>
    <w:pPr>
      <w:ind w:left="480"/>
      <w:jc w:val="left"/>
    </w:pPr>
    <w:rPr>
      <w:i/>
      <w:sz w:val="22"/>
      <w:szCs w:val="22"/>
    </w:rPr>
  </w:style>
  <w:style w:type="paragraph" w:customStyle="1" w:styleId="Titolosommario1">
    <w:name w:val="Titolo sommario1"/>
    <w:basedOn w:val="Heading1"/>
    <w:next w:val="Normal"/>
    <w:uiPriority w:val="39"/>
    <w:unhideWhenUsed/>
    <w:rsid w:val="00E8435C"/>
    <w:pPr>
      <w:keepLines/>
      <w:numPr>
        <w:numId w:val="0"/>
      </w:numPr>
      <w:spacing w:before="480" w:after="0" w:line="276" w:lineRule="auto"/>
      <w:outlineLvl w:val="9"/>
    </w:pPr>
    <w:rPr>
      <w:rFonts w:cs="Times New Roman"/>
      <w:kern w:val="0"/>
      <w:sz w:val="28"/>
      <w:szCs w:val="28"/>
      <w:lang w:eastAsia="en-US"/>
    </w:rPr>
  </w:style>
  <w:style w:type="paragraph" w:styleId="TOC4">
    <w:name w:val="toc 4"/>
    <w:basedOn w:val="Normal"/>
    <w:next w:val="Normal"/>
    <w:autoRedefine/>
    <w:uiPriority w:val="39"/>
    <w:rsid w:val="007603BD"/>
    <w:pPr>
      <w:ind w:left="720"/>
      <w:jc w:val="left"/>
    </w:pPr>
    <w:rPr>
      <w:rFonts w:asciiTheme="minorHAnsi" w:hAnsiTheme="minorHAnsi"/>
      <w:sz w:val="20"/>
      <w:szCs w:val="20"/>
    </w:rPr>
  </w:style>
  <w:style w:type="paragraph" w:styleId="TOC5">
    <w:name w:val="toc 5"/>
    <w:basedOn w:val="Normal"/>
    <w:next w:val="Normal"/>
    <w:autoRedefine/>
    <w:uiPriority w:val="39"/>
    <w:rsid w:val="007603BD"/>
    <w:pPr>
      <w:ind w:left="960"/>
      <w:jc w:val="left"/>
    </w:pPr>
    <w:rPr>
      <w:rFonts w:asciiTheme="minorHAnsi" w:hAnsiTheme="minorHAnsi"/>
      <w:sz w:val="20"/>
      <w:szCs w:val="20"/>
    </w:rPr>
  </w:style>
  <w:style w:type="paragraph" w:styleId="TableofFigures">
    <w:name w:val="table of figures"/>
    <w:basedOn w:val="Normal"/>
    <w:next w:val="Normal"/>
    <w:uiPriority w:val="99"/>
    <w:rsid w:val="007236C6"/>
    <w:pPr>
      <w:ind w:left="480" w:hanging="480"/>
    </w:pPr>
    <w:rPr>
      <w:b/>
      <w:bCs/>
      <w:sz w:val="20"/>
      <w:szCs w:val="20"/>
    </w:rPr>
  </w:style>
  <w:style w:type="paragraph" w:customStyle="1" w:styleId="TableFigures2">
    <w:name w:val="Table &amp; Figures 2"/>
    <w:basedOn w:val="Caption"/>
    <w:autoRedefine/>
    <w:qFormat/>
    <w:rsid w:val="00E926B3"/>
    <w:pPr>
      <w:spacing w:before="0" w:after="0" w:line="240" w:lineRule="auto"/>
      <w:contextualSpacing/>
    </w:pPr>
    <w:rPr>
      <w:b w:val="0"/>
      <w:bCs/>
      <w:sz w:val="18"/>
      <w:lang w:val="en-US"/>
    </w:rPr>
  </w:style>
  <w:style w:type="paragraph" w:customStyle="1" w:styleId="TableFigures3">
    <w:name w:val="Table &amp; Figures 3"/>
    <w:basedOn w:val="Caption"/>
    <w:autoRedefine/>
    <w:qFormat/>
    <w:rsid w:val="00802093"/>
    <w:rPr>
      <w:rFonts w:ascii="Arial" w:hAnsi="Arial"/>
    </w:rPr>
  </w:style>
  <w:style w:type="paragraph" w:styleId="TOAHeading">
    <w:name w:val="toa heading"/>
    <w:basedOn w:val="Normal"/>
    <w:next w:val="Normal"/>
    <w:uiPriority w:val="99"/>
    <w:rsid w:val="00E8435C"/>
    <w:pPr>
      <w:spacing w:before="120"/>
    </w:pPr>
    <w:rPr>
      <w:rFonts w:ascii="Arial" w:hAnsi="Arial"/>
      <w:b/>
      <w:bCs/>
    </w:rPr>
  </w:style>
  <w:style w:type="paragraph" w:customStyle="1" w:styleId="Referencetext">
    <w:name w:val="Reference text"/>
    <w:basedOn w:val="Normal"/>
    <w:rsid w:val="007F52DD"/>
    <w:pPr>
      <w:overflowPunct w:val="0"/>
      <w:autoSpaceDE w:val="0"/>
      <w:autoSpaceDN w:val="0"/>
      <w:adjustRightInd w:val="0"/>
      <w:spacing w:line="220" w:lineRule="exact"/>
      <w:ind w:left="284" w:hanging="284"/>
      <w:textAlignment w:val="baseline"/>
    </w:pPr>
    <w:rPr>
      <w:sz w:val="20"/>
      <w:szCs w:val="20"/>
      <w:lang w:val="en-US" w:eastAsia="en-US"/>
    </w:rPr>
  </w:style>
  <w:style w:type="paragraph" w:customStyle="1" w:styleId="REferences05cm">
    <w:name w:val="REferences:  0.5 cm"/>
    <w:basedOn w:val="TextBody"/>
    <w:autoRedefine/>
    <w:rsid w:val="009660E9"/>
    <w:pPr>
      <w:spacing w:line="240" w:lineRule="auto"/>
    </w:pPr>
    <w:rPr>
      <w:szCs w:val="20"/>
    </w:rPr>
  </w:style>
  <w:style w:type="paragraph" w:styleId="TOC6">
    <w:name w:val="toc 6"/>
    <w:basedOn w:val="Normal"/>
    <w:next w:val="Normal"/>
    <w:autoRedefine/>
    <w:uiPriority w:val="39"/>
    <w:rsid w:val="00F5435E"/>
    <w:pPr>
      <w:ind w:left="1200"/>
      <w:jc w:val="left"/>
    </w:pPr>
    <w:rPr>
      <w:rFonts w:asciiTheme="minorHAnsi" w:hAnsiTheme="minorHAnsi"/>
      <w:sz w:val="20"/>
      <w:szCs w:val="20"/>
    </w:rPr>
  </w:style>
  <w:style w:type="table" w:styleId="TableSimple1">
    <w:name w:val="Table Simple 1"/>
    <w:basedOn w:val="TableNormal"/>
    <w:rsid w:val="00204A9E"/>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styleId="ListParagraph">
    <w:name w:val="List Paragraph"/>
    <w:aliases w:val="References,Main numbered paragraph,List Paragraph (numbered (a)),Normal 2,List_Paragraph,Multilevel para_II,List Paragraph1,Numbered List Paragraph,Bullets,Colorful List - Accent 11,123 List Paragraph,Body,Bullet,Normal 2 DC,Liste 1"/>
    <w:basedOn w:val="Normal"/>
    <w:link w:val="ListParagraphChar"/>
    <w:uiPriority w:val="34"/>
    <w:qFormat/>
    <w:rsid w:val="00E848F8"/>
    <w:pPr>
      <w:numPr>
        <w:numId w:val="23"/>
      </w:numPr>
      <w:contextualSpacing/>
    </w:pPr>
  </w:style>
  <w:style w:type="paragraph" w:styleId="TOC7">
    <w:name w:val="toc 7"/>
    <w:basedOn w:val="Normal"/>
    <w:next w:val="Normal"/>
    <w:autoRedefine/>
    <w:uiPriority w:val="39"/>
    <w:unhideWhenUsed/>
    <w:rsid w:val="00563138"/>
    <w:pPr>
      <w:ind w:left="1440"/>
      <w:jc w:val="left"/>
    </w:pPr>
    <w:rPr>
      <w:rFonts w:asciiTheme="minorHAnsi" w:hAnsiTheme="minorHAnsi"/>
      <w:sz w:val="20"/>
      <w:szCs w:val="20"/>
    </w:rPr>
  </w:style>
  <w:style w:type="paragraph" w:styleId="TOC8">
    <w:name w:val="toc 8"/>
    <w:basedOn w:val="Normal"/>
    <w:next w:val="Normal"/>
    <w:autoRedefine/>
    <w:uiPriority w:val="39"/>
    <w:unhideWhenUsed/>
    <w:rsid w:val="00563138"/>
    <w:pPr>
      <w:ind w:left="1680"/>
      <w:jc w:val="left"/>
    </w:pPr>
    <w:rPr>
      <w:rFonts w:asciiTheme="minorHAnsi" w:hAnsiTheme="minorHAnsi"/>
      <w:sz w:val="20"/>
      <w:szCs w:val="20"/>
    </w:rPr>
  </w:style>
  <w:style w:type="paragraph" w:styleId="TOC9">
    <w:name w:val="toc 9"/>
    <w:basedOn w:val="Normal"/>
    <w:next w:val="Normal"/>
    <w:autoRedefine/>
    <w:uiPriority w:val="39"/>
    <w:unhideWhenUsed/>
    <w:rsid w:val="00563138"/>
    <w:pPr>
      <w:ind w:left="1920"/>
      <w:jc w:val="left"/>
    </w:pPr>
    <w:rPr>
      <w:rFonts w:asciiTheme="minorHAnsi" w:hAnsiTheme="minorHAnsi"/>
      <w:sz w:val="20"/>
      <w:szCs w:val="20"/>
    </w:rPr>
  </w:style>
  <w:style w:type="character" w:customStyle="1" w:styleId="smallcontentbold1">
    <w:name w:val="smallcontentbold1"/>
    <w:basedOn w:val="DefaultParagraphFont"/>
    <w:rsid w:val="006F3545"/>
    <w:rPr>
      <w:rFonts w:ascii="Verdana" w:hAnsi="Verdana" w:hint="default"/>
      <w:b/>
      <w:bCs/>
      <w:sz w:val="16"/>
      <w:szCs w:val="16"/>
    </w:rPr>
  </w:style>
  <w:style w:type="character" w:customStyle="1" w:styleId="smallcontent1">
    <w:name w:val="smallcontent1"/>
    <w:basedOn w:val="DefaultParagraphFont"/>
    <w:rsid w:val="006F3545"/>
    <w:rPr>
      <w:rFonts w:ascii="Verdana" w:hAnsi="Verdana" w:hint="default"/>
      <w:sz w:val="16"/>
      <w:szCs w:val="16"/>
    </w:rPr>
  </w:style>
  <w:style w:type="paragraph" w:customStyle="1" w:styleId="references">
    <w:name w:val="references"/>
    <w:basedOn w:val="Normal"/>
    <w:rsid w:val="002175F3"/>
    <w:pPr>
      <w:ind w:left="284" w:hanging="284"/>
    </w:pPr>
    <w:rPr>
      <w:rFonts w:eastAsia="Times New Roman"/>
      <w:sz w:val="22"/>
      <w:lang w:eastAsia="it-IT"/>
    </w:rPr>
  </w:style>
  <w:style w:type="paragraph" w:customStyle="1" w:styleId="Default">
    <w:name w:val="Default"/>
    <w:rsid w:val="00845AB3"/>
    <w:pPr>
      <w:autoSpaceDE w:val="0"/>
      <w:autoSpaceDN w:val="0"/>
      <w:adjustRightInd w:val="0"/>
    </w:pPr>
    <w:rPr>
      <w:rFonts w:ascii="OILNIA+Arial,Italic" w:hAnsi="OILNIA+Arial,Italic" w:cs="OILNIA+Arial,Italic"/>
      <w:color w:val="000000"/>
      <w:lang w:val="pt-PT"/>
    </w:rPr>
  </w:style>
  <w:style w:type="paragraph" w:customStyle="1" w:styleId="Heading31">
    <w:name w:val="Heading 31"/>
    <w:basedOn w:val="Default"/>
    <w:next w:val="Default"/>
    <w:uiPriority w:val="99"/>
    <w:rsid w:val="00845AB3"/>
    <w:rPr>
      <w:rFonts w:cs="Times New Roman"/>
      <w:color w:val="auto"/>
    </w:rPr>
  </w:style>
  <w:style w:type="character" w:styleId="Strong">
    <w:name w:val="Strong"/>
    <w:basedOn w:val="DefaultParagraphFont"/>
    <w:uiPriority w:val="22"/>
    <w:rsid w:val="00213E52"/>
    <w:rPr>
      <w:b/>
      <w:bCs/>
    </w:rPr>
  </w:style>
  <w:style w:type="character" w:customStyle="1" w:styleId="apple-converted-space">
    <w:name w:val="apple-converted-space"/>
    <w:basedOn w:val="DefaultParagraphFont"/>
    <w:rsid w:val="00213E52"/>
  </w:style>
  <w:style w:type="paragraph" w:customStyle="1" w:styleId="content">
    <w:name w:val="content"/>
    <w:basedOn w:val="Normal"/>
    <w:rsid w:val="00213E52"/>
    <w:pPr>
      <w:spacing w:before="100" w:beforeAutospacing="1" w:after="100" w:afterAutospacing="1"/>
    </w:pPr>
    <w:rPr>
      <w:rFonts w:eastAsia="Times New Roman"/>
      <w:lang w:val="pt-PT" w:eastAsia="pt-PT"/>
    </w:rPr>
  </w:style>
  <w:style w:type="paragraph" w:styleId="NormalWeb">
    <w:name w:val="Normal (Web)"/>
    <w:basedOn w:val="Normal"/>
    <w:uiPriority w:val="99"/>
    <w:unhideWhenUsed/>
    <w:rsid w:val="00E26742"/>
    <w:pPr>
      <w:spacing w:before="100" w:beforeAutospacing="1" w:after="100" w:afterAutospacing="1"/>
    </w:pPr>
    <w:rPr>
      <w:rFonts w:eastAsiaTheme="minorHAnsi"/>
      <w:lang w:val="pt-PT" w:eastAsia="pt-PT"/>
    </w:rPr>
  </w:style>
  <w:style w:type="character" w:customStyle="1" w:styleId="apple-style-span">
    <w:name w:val="apple-style-span"/>
    <w:basedOn w:val="DefaultParagraphFont"/>
    <w:rsid w:val="00E26742"/>
  </w:style>
  <w:style w:type="paragraph" w:customStyle="1" w:styleId="ReferencesText">
    <w:name w:val="References Text"/>
    <w:basedOn w:val="Normal"/>
    <w:rsid w:val="00AC469F"/>
    <w:pPr>
      <w:widowControl w:val="0"/>
      <w:autoSpaceDE w:val="0"/>
      <w:autoSpaceDN w:val="0"/>
      <w:adjustRightInd w:val="0"/>
      <w:ind w:left="397" w:hanging="397"/>
    </w:pPr>
    <w:rPr>
      <w:rFonts w:eastAsia="Times New Roman"/>
      <w:color w:val="000000"/>
      <w:sz w:val="20"/>
      <w:szCs w:val="20"/>
      <w:lang w:eastAsia="en-US"/>
    </w:rPr>
  </w:style>
  <w:style w:type="paragraph" w:styleId="Revision">
    <w:name w:val="Revision"/>
    <w:hidden/>
    <w:uiPriority w:val="99"/>
    <w:semiHidden/>
    <w:rsid w:val="00D42376"/>
    <w:rPr>
      <w:lang w:eastAsia="ja-JP"/>
    </w:rPr>
  </w:style>
  <w:style w:type="paragraph" w:styleId="Title">
    <w:name w:val="Title"/>
    <w:basedOn w:val="Normal"/>
    <w:next w:val="Normal"/>
    <w:link w:val="TitleChar"/>
    <w:uiPriority w:val="10"/>
    <w:rsid w:val="005723FB"/>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lang w:val="en-US" w:eastAsia="en-US"/>
    </w:rPr>
  </w:style>
  <w:style w:type="character" w:customStyle="1" w:styleId="TitleChar">
    <w:name w:val="Title Char"/>
    <w:basedOn w:val="DefaultParagraphFont"/>
    <w:link w:val="Title"/>
    <w:uiPriority w:val="10"/>
    <w:rsid w:val="005723FB"/>
    <w:rPr>
      <w:rFonts w:asciiTheme="majorHAnsi" w:eastAsiaTheme="majorEastAsia" w:hAnsiTheme="majorHAnsi" w:cstheme="majorBidi"/>
      <w:color w:val="17365D" w:themeColor="text2" w:themeShade="BF"/>
      <w:spacing w:val="5"/>
      <w:kern w:val="28"/>
      <w:sz w:val="52"/>
      <w:szCs w:val="52"/>
      <w:lang w:val="en-US" w:eastAsia="en-US"/>
    </w:rPr>
  </w:style>
  <w:style w:type="character" w:customStyle="1" w:styleId="Date1">
    <w:name w:val="Date1"/>
    <w:rsid w:val="003B2666"/>
    <w:rPr>
      <w:rFonts w:ascii="Arial Narrow" w:hAnsi="Arial Narrow"/>
      <w:sz w:val="24"/>
    </w:rPr>
  </w:style>
  <w:style w:type="paragraph" w:customStyle="1" w:styleId="Authors">
    <w:name w:val="Authors"/>
    <w:basedOn w:val="Normal"/>
    <w:rsid w:val="003B2666"/>
    <w:pPr>
      <w:spacing w:after="60" w:line="288" w:lineRule="auto"/>
    </w:pPr>
    <w:rPr>
      <w:rFonts w:eastAsia="Times New Roman"/>
      <w:b/>
      <w:lang w:eastAsia="it-IT"/>
    </w:rPr>
  </w:style>
  <w:style w:type="paragraph" w:styleId="FootnoteText">
    <w:name w:val="footnote text"/>
    <w:aliases w:val="single space,fn,FOOTNOTES,footnote text,ft,Footnote Text Char Char,Footnote Text Char1 Char Char,Fodnotetekst,ft Char2,Fußnote Char1,ft Char Char Char1,ft Char Char2,single space Char Char,FOOTNOTES Char Char,fn Char Char"/>
    <w:basedOn w:val="Normal"/>
    <w:link w:val="FootnoteTextChar"/>
    <w:uiPriority w:val="99"/>
    <w:rsid w:val="009D4369"/>
  </w:style>
  <w:style w:type="character" w:customStyle="1" w:styleId="FootnoteTextChar">
    <w:name w:val="Footnote Text Char"/>
    <w:aliases w:val="single space Char,fn Char,FOOTNOTES Char,footnote text Char,ft Char,Footnote Text Char Char Char,Footnote Text Char1 Char Char Char,Fodnotetekst Char,ft Char2 Char,Fußnote Char1 Char,ft Char Char Char1 Char,ft Char Char2 Char"/>
    <w:basedOn w:val="DefaultParagraphFont"/>
    <w:link w:val="FootnoteText"/>
    <w:uiPriority w:val="99"/>
    <w:qFormat/>
    <w:rsid w:val="009D4369"/>
    <w:rPr>
      <w:lang w:eastAsia="ja-JP"/>
    </w:rPr>
  </w:style>
  <w:style w:type="character" w:styleId="FootnoteReference">
    <w:name w:val="footnote reference"/>
    <w:aliases w:val="ftref,Footnote Reference Number,Footnote Reference_LVL6,Footnote Reference_LVL61,Footnote Reference_LVL62,Footnote Reference_LVL63,Footnote Reference_LVL64,fr,16 Point,Superscript 6 Point,Times 10 Point,Exposant 3 Point"/>
    <w:basedOn w:val="DefaultParagraphFont"/>
    <w:uiPriority w:val="99"/>
    <w:rsid w:val="009D4369"/>
    <w:rPr>
      <w:vertAlign w:val="superscript"/>
    </w:rPr>
  </w:style>
  <w:style w:type="character" w:customStyle="1" w:styleId="addedtext">
    <w:name w:val="addedtext"/>
    <w:basedOn w:val="DefaultParagraphFont"/>
    <w:rsid w:val="00CA11EF"/>
  </w:style>
  <w:style w:type="character" w:customStyle="1" w:styleId="documentbody">
    <w:name w:val="documentbody"/>
    <w:basedOn w:val="DefaultParagraphFont"/>
    <w:rsid w:val="00AF5545"/>
  </w:style>
  <w:style w:type="paragraph" w:customStyle="1" w:styleId="Normal1">
    <w:name w:val="Normal1"/>
    <w:rsid w:val="009F2545"/>
    <w:pPr>
      <w:spacing w:line="276" w:lineRule="auto"/>
    </w:pPr>
    <w:rPr>
      <w:rFonts w:ascii="Arial" w:eastAsia="Arial" w:hAnsi="Arial" w:cs="Arial"/>
      <w:color w:val="000000"/>
      <w:sz w:val="22"/>
      <w:lang w:val="en-US" w:eastAsia="ja-JP"/>
    </w:rPr>
  </w:style>
  <w:style w:type="character" w:customStyle="1" w:styleId="apple-tab-span">
    <w:name w:val="apple-tab-span"/>
    <w:basedOn w:val="DefaultParagraphFont"/>
    <w:rsid w:val="00E43DB1"/>
  </w:style>
  <w:style w:type="paragraph" w:styleId="TOCHeading">
    <w:name w:val="TOC Heading"/>
    <w:basedOn w:val="Heading1"/>
    <w:next w:val="Normal"/>
    <w:uiPriority w:val="39"/>
    <w:unhideWhenUsed/>
    <w:qFormat/>
    <w:rsid w:val="009D378D"/>
    <w:pPr>
      <w:keepLines/>
      <w:numPr>
        <w:numId w:val="0"/>
      </w:numPr>
      <w:spacing w:before="480" w:after="0" w:line="276" w:lineRule="auto"/>
      <w:jc w:val="left"/>
      <w:outlineLvl w:val="9"/>
    </w:pPr>
    <w:rPr>
      <w:rFonts w:eastAsiaTheme="majorEastAsia" w:cstheme="majorBidi"/>
      <w:kern w:val="0"/>
      <w:szCs w:val="28"/>
      <w:lang w:val="en-US" w:eastAsia="en-US"/>
    </w:rPr>
  </w:style>
  <w:style w:type="character" w:styleId="SubtleEmphasis">
    <w:name w:val="Subtle Emphasis"/>
    <w:basedOn w:val="DefaultParagraphFont"/>
    <w:uiPriority w:val="19"/>
    <w:rsid w:val="00143A21"/>
    <w:rPr>
      <w:i/>
      <w:iCs/>
      <w:color w:val="808080" w:themeColor="text1" w:themeTint="7F"/>
    </w:rPr>
  </w:style>
  <w:style w:type="paragraph" w:customStyle="1" w:styleId="Figure">
    <w:name w:val="Figure"/>
    <w:basedOn w:val="Normal"/>
    <w:qFormat/>
    <w:rsid w:val="000A387C"/>
    <w:pPr>
      <w:spacing w:before="120" w:line="240" w:lineRule="auto"/>
      <w:jc w:val="center"/>
    </w:pPr>
    <w:rPr>
      <w:rFonts w:ascii="Times New Roman" w:eastAsiaTheme="minorEastAsia" w:hAnsi="Times New Roman"/>
      <w:lang w:eastAsia="en-US"/>
    </w:rPr>
  </w:style>
  <w:style w:type="paragraph" w:customStyle="1" w:styleId="tablecaption">
    <w:name w:val="table caption"/>
    <w:basedOn w:val="Caption"/>
    <w:link w:val="tablecaptionChar"/>
    <w:rsid w:val="00F1717E"/>
    <w:pPr>
      <w:keepNext/>
      <w:spacing w:before="240" w:line="276" w:lineRule="auto"/>
      <w:contextualSpacing/>
    </w:pPr>
    <w:rPr>
      <w:rFonts w:eastAsiaTheme="minorEastAsia" w:cstheme="minorBidi"/>
      <w:bCs/>
      <w:szCs w:val="18"/>
      <w:lang w:val="en-US"/>
    </w:rPr>
  </w:style>
  <w:style w:type="paragraph" w:customStyle="1" w:styleId="TableCaption0">
    <w:name w:val="Table Caption"/>
    <w:basedOn w:val="Caption"/>
    <w:qFormat/>
    <w:rsid w:val="0011020B"/>
    <w:pPr>
      <w:keepNext/>
      <w:spacing w:before="0" w:line="240" w:lineRule="auto"/>
      <w:contextualSpacing/>
    </w:pPr>
    <w:rPr>
      <w:rFonts w:eastAsia="MS ??" w:cs="Cambria"/>
      <w:bCs/>
      <w:szCs w:val="18"/>
    </w:rPr>
  </w:style>
  <w:style w:type="character" w:customStyle="1" w:styleId="garreference">
    <w:name w:val="gar_reference"/>
    <w:basedOn w:val="DefaultParagraphFont"/>
    <w:rsid w:val="009B2476"/>
  </w:style>
  <w:style w:type="character" w:customStyle="1" w:styleId="ListParagraphChar">
    <w:name w:val="List Paragraph Char"/>
    <w:aliases w:val="References Char,Main numbered paragraph Char,List Paragraph (numbered (a)) Char,Normal 2 Char,List_Paragraph Char,Multilevel para_II Char,List Paragraph1 Char,Numbered List Paragraph Char,Bullets Char,Colorful List - Accent 11 Char"/>
    <w:basedOn w:val="DefaultParagraphFont"/>
    <w:link w:val="ListParagraph"/>
    <w:uiPriority w:val="34"/>
    <w:qFormat/>
    <w:locked/>
    <w:rsid w:val="00E848F8"/>
    <w:rPr>
      <w:rFonts w:ascii="Garamond" w:hAnsi="Garamond"/>
      <w:lang w:val="en-GB" w:eastAsia="ja-JP"/>
    </w:rPr>
  </w:style>
  <w:style w:type="character" w:customStyle="1" w:styleId="FigurayTablasCar">
    <w:name w:val="Figura y Tablas Car"/>
    <w:basedOn w:val="DefaultParagraphFont"/>
    <w:link w:val="FigurayTablas"/>
    <w:rsid w:val="00FE6D71"/>
    <w:rPr>
      <w:rFonts w:ascii="Book Antiqua" w:hAnsi="Book Antiqua"/>
      <w:b/>
      <w:szCs w:val="18"/>
      <w:lang w:val="es-ES" w:eastAsia="es-ES"/>
    </w:rPr>
  </w:style>
  <w:style w:type="paragraph" w:customStyle="1" w:styleId="FigurayTablas">
    <w:name w:val="Figura y Tablas"/>
    <w:basedOn w:val="Normal"/>
    <w:link w:val="FigurayTablasCar"/>
    <w:rsid w:val="00FE6D71"/>
    <w:pPr>
      <w:spacing w:line="240" w:lineRule="auto"/>
      <w:jc w:val="center"/>
    </w:pPr>
    <w:rPr>
      <w:rFonts w:ascii="Book Antiqua" w:hAnsi="Book Antiqua"/>
      <w:b/>
      <w:szCs w:val="18"/>
      <w:lang w:val="es-ES" w:eastAsia="es-ES"/>
    </w:rPr>
  </w:style>
  <w:style w:type="character" w:customStyle="1" w:styleId="hps">
    <w:name w:val="hps"/>
    <w:basedOn w:val="DefaultParagraphFont"/>
    <w:rsid w:val="00FE6D71"/>
  </w:style>
  <w:style w:type="table" w:customStyle="1" w:styleId="PlainTable31">
    <w:name w:val="Plain Table 31"/>
    <w:basedOn w:val="TableNormal"/>
    <w:uiPriority w:val="43"/>
    <w:rsid w:val="00CF503D"/>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lainTable21">
    <w:name w:val="Plain Table 21"/>
    <w:basedOn w:val="TableNormal"/>
    <w:uiPriority w:val="42"/>
    <w:rsid w:val="00CF503D"/>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PlaceholderText">
    <w:name w:val="Placeholder Text"/>
    <w:basedOn w:val="DefaultParagraphFont"/>
    <w:uiPriority w:val="99"/>
    <w:semiHidden/>
    <w:rsid w:val="007C68EE"/>
    <w:rPr>
      <w:color w:val="808080"/>
    </w:rPr>
  </w:style>
  <w:style w:type="table" w:customStyle="1" w:styleId="ListTable21">
    <w:name w:val="List Table 21"/>
    <w:basedOn w:val="TableNormal"/>
    <w:uiPriority w:val="47"/>
    <w:rsid w:val="00A61798"/>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PlainTable22">
    <w:name w:val="Plain Table 22"/>
    <w:basedOn w:val="TableNormal"/>
    <w:uiPriority w:val="42"/>
    <w:rsid w:val="000C376E"/>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LongFigureCaption">
    <w:name w:val="Long Figure Caption"/>
    <w:basedOn w:val="Caption"/>
    <w:link w:val="LongFigureCaptionChar"/>
    <w:qFormat/>
    <w:rsid w:val="001453E8"/>
    <w:pPr>
      <w:spacing w:line="240" w:lineRule="auto"/>
      <w:ind w:left="907" w:hanging="907"/>
      <w:jc w:val="left"/>
    </w:pPr>
    <w:rPr>
      <w:lang w:val="en-US"/>
    </w:rPr>
  </w:style>
  <w:style w:type="paragraph" w:customStyle="1" w:styleId="LongTableCaption">
    <w:name w:val="Long Table Caption"/>
    <w:basedOn w:val="tablecaption"/>
    <w:link w:val="LongTableCaptionChar"/>
    <w:qFormat/>
    <w:rsid w:val="007945B9"/>
    <w:pPr>
      <w:spacing w:after="40"/>
      <w:ind w:left="907" w:hanging="907"/>
      <w:jc w:val="left"/>
    </w:pPr>
  </w:style>
  <w:style w:type="character" w:customStyle="1" w:styleId="LongFigureCaptionChar">
    <w:name w:val="Long Figure Caption Char"/>
    <w:basedOn w:val="CaptionChar"/>
    <w:link w:val="LongFigureCaption"/>
    <w:rsid w:val="001453E8"/>
    <w:rPr>
      <w:rFonts w:ascii="Arial Narrow" w:hAnsi="Arial Narrow"/>
      <w:b/>
      <w:sz w:val="20"/>
      <w:szCs w:val="20"/>
      <w:lang w:val="en-US" w:eastAsia="en-US"/>
    </w:rPr>
  </w:style>
  <w:style w:type="character" w:customStyle="1" w:styleId="tablecaptionChar">
    <w:name w:val="table caption Char"/>
    <w:basedOn w:val="CaptionChar"/>
    <w:link w:val="tablecaption"/>
    <w:rsid w:val="00F1717E"/>
    <w:rPr>
      <w:rFonts w:ascii="Arial Narrow" w:eastAsiaTheme="minorEastAsia" w:hAnsi="Arial Narrow" w:cstheme="minorBidi"/>
      <w:b/>
      <w:bCs/>
      <w:sz w:val="20"/>
      <w:szCs w:val="18"/>
      <w:lang w:val="en-US" w:eastAsia="en-US"/>
    </w:rPr>
  </w:style>
  <w:style w:type="character" w:customStyle="1" w:styleId="LongTableCaptionChar">
    <w:name w:val="Long Table Caption Char"/>
    <w:basedOn w:val="tablecaptionChar"/>
    <w:link w:val="LongTableCaption"/>
    <w:rsid w:val="007945B9"/>
    <w:rPr>
      <w:rFonts w:ascii="Arial Narrow" w:eastAsiaTheme="minorEastAsia" w:hAnsi="Arial Narrow" w:cstheme="minorBidi"/>
      <w:b/>
      <w:bCs/>
      <w:sz w:val="20"/>
      <w:szCs w:val="18"/>
      <w:lang w:val="en-US" w:eastAsia="en-US"/>
    </w:rPr>
  </w:style>
  <w:style w:type="table" w:customStyle="1" w:styleId="GridTable1Light1">
    <w:name w:val="Grid Table 1 Light1"/>
    <w:basedOn w:val="TableNormal"/>
    <w:uiPriority w:val="46"/>
    <w:rsid w:val="000B410E"/>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PlainTable51">
    <w:name w:val="Plain Table 51"/>
    <w:basedOn w:val="TableNormal"/>
    <w:uiPriority w:val="45"/>
    <w:rsid w:val="000B410E"/>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PlainTable32">
    <w:name w:val="Plain Table 32"/>
    <w:basedOn w:val="TableNormal"/>
    <w:uiPriority w:val="43"/>
    <w:rsid w:val="000B410E"/>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lainTable23">
    <w:name w:val="Plain Table 23"/>
    <w:basedOn w:val="TableNormal"/>
    <w:uiPriority w:val="42"/>
    <w:rsid w:val="000B410E"/>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GridTable1Light2">
    <w:name w:val="Grid Table 1 Light2"/>
    <w:basedOn w:val="TableNormal"/>
    <w:uiPriority w:val="46"/>
    <w:rsid w:val="00BB3F7B"/>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PlainTable24">
    <w:name w:val="Plain Table 24"/>
    <w:basedOn w:val="TableNormal"/>
    <w:uiPriority w:val="42"/>
    <w:rsid w:val="00731C18"/>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ellagriglia1chiara-colore31">
    <w:name w:val="Tabella griglia 1 chiara - colore 31"/>
    <w:basedOn w:val="TableNormal"/>
    <w:uiPriority w:val="46"/>
    <w:rsid w:val="006D6362"/>
    <w:rPr>
      <w:rFonts w:asciiTheme="minorHAnsi" w:eastAsiaTheme="minorHAnsi" w:hAnsiTheme="minorHAnsi" w:cstheme="minorBidi"/>
      <w:sz w:val="22"/>
      <w:szCs w:val="22"/>
      <w:lang w:val="en-US" w:eastAsia="en-US"/>
    </w:rPr>
    <w:tblPr>
      <w:tblStyleRowBandSize w:val="1"/>
      <w:tblStyleColBandSize w:val="1"/>
      <w:tbl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insideH w:val="single" w:sz="4" w:space="0" w:color="D6E3BC" w:themeColor="accent3" w:themeTint="66"/>
        <w:insideV w:val="single" w:sz="4" w:space="0" w:color="D6E3BC" w:themeColor="accent3" w:themeTint="66"/>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2" w:space="0" w:color="C2D69B" w:themeColor="accent3" w:themeTint="99"/>
        </w:tcBorders>
      </w:tcPr>
    </w:tblStylePr>
    <w:tblStylePr w:type="firstCol">
      <w:rPr>
        <w:b/>
        <w:bCs/>
      </w:rPr>
    </w:tblStylePr>
    <w:tblStylePr w:type="lastCol">
      <w:rPr>
        <w:b/>
        <w:bCs/>
      </w:rPr>
    </w:tblStylePr>
  </w:style>
  <w:style w:type="paragraph" w:customStyle="1" w:styleId="TableHeader">
    <w:name w:val="Table Header"/>
    <w:basedOn w:val="TableCaption0"/>
    <w:qFormat/>
    <w:rsid w:val="00A6173A"/>
    <w:pPr>
      <w:spacing w:after="0"/>
    </w:pPr>
    <w:rPr>
      <w:lang w:val="en-US"/>
    </w:rPr>
  </w:style>
  <w:style w:type="paragraph" w:customStyle="1" w:styleId="TitleCover1">
    <w:name w:val="Title Cover 1"/>
    <w:basedOn w:val="Title"/>
    <w:qFormat/>
    <w:rsid w:val="00982D00"/>
    <w:pPr>
      <w:pBdr>
        <w:bottom w:val="none" w:sz="0" w:space="0" w:color="auto"/>
      </w:pBdr>
      <w:spacing w:after="360" w:line="240" w:lineRule="auto"/>
      <w:contextualSpacing w:val="0"/>
      <w:jc w:val="left"/>
    </w:pPr>
    <w:rPr>
      <w:rFonts w:asciiTheme="minorHAnsi" w:hAnsiTheme="minorHAnsi"/>
      <w:b/>
      <w:color w:val="C20000"/>
      <w:sz w:val="96"/>
      <w:szCs w:val="96"/>
    </w:rPr>
  </w:style>
  <w:style w:type="paragraph" w:customStyle="1" w:styleId="TitleCover2">
    <w:name w:val="Title Cover 2"/>
    <w:basedOn w:val="Title"/>
    <w:qFormat/>
    <w:rsid w:val="00982D00"/>
    <w:pPr>
      <w:pBdr>
        <w:bottom w:val="none" w:sz="0" w:space="0" w:color="auto"/>
      </w:pBdr>
      <w:spacing w:after="360" w:line="240" w:lineRule="auto"/>
      <w:jc w:val="left"/>
    </w:pPr>
    <w:rPr>
      <w:rFonts w:asciiTheme="minorHAnsi" w:hAnsiTheme="minorHAnsi"/>
      <w:b/>
      <w:color w:val="auto"/>
      <w:sz w:val="40"/>
      <w:szCs w:val="40"/>
    </w:rPr>
  </w:style>
  <w:style w:type="character" w:styleId="UnresolvedMention">
    <w:name w:val="Unresolved Mention"/>
    <w:basedOn w:val="DefaultParagraphFont"/>
    <w:uiPriority w:val="99"/>
    <w:semiHidden/>
    <w:unhideWhenUsed/>
    <w:rsid w:val="00787A73"/>
    <w:rPr>
      <w:color w:val="605E5C"/>
      <w:shd w:val="clear" w:color="auto" w:fill="E1DFDD"/>
    </w:rPr>
  </w:style>
  <w:style w:type="table" w:styleId="MediumShading2-Accent2">
    <w:name w:val="Medium Shading 2 Accent 2"/>
    <w:basedOn w:val="TableNormal"/>
    <w:uiPriority w:val="64"/>
    <w:rsid w:val="001A01FA"/>
    <w:rPr>
      <w:rFonts w:asciiTheme="minorHAnsi" w:eastAsiaTheme="minorHAnsi" w:hAnsiTheme="minorHAnsi" w:cstheme="minorBidi"/>
      <w:sz w:val="22"/>
      <w:szCs w:val="22"/>
      <w:lang w:val="en-US"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customStyle="1" w:styleId="A0">
    <w:name w:val="A0"/>
    <w:uiPriority w:val="99"/>
    <w:rsid w:val="00C737FE"/>
    <w:rPr>
      <w:rFonts w:cs="Open Sans"/>
      <w:color w:val="211D1E"/>
      <w:sz w:val="22"/>
      <w:szCs w:val="22"/>
    </w:rPr>
  </w:style>
  <w:style w:type="character" w:styleId="EndnoteReference">
    <w:name w:val="endnote reference"/>
    <w:basedOn w:val="DefaultParagraphFont"/>
    <w:semiHidden/>
    <w:unhideWhenUsed/>
    <w:rsid w:val="002901BA"/>
    <w:rPr>
      <w:vertAlign w:val="superscript"/>
    </w:rPr>
  </w:style>
  <w:style w:type="paragraph" w:customStyle="1" w:styleId="Standard">
    <w:name w:val="Standard"/>
    <w:rsid w:val="000E6696"/>
    <w:pPr>
      <w:suppressAutoHyphens/>
      <w:autoSpaceDN w:val="0"/>
      <w:spacing w:after="0" w:line="240" w:lineRule="auto"/>
      <w:jc w:val="left"/>
      <w:textAlignment w:val="baseline"/>
    </w:pPr>
    <w:rPr>
      <w:rFonts w:ascii="Liberation Serif" w:eastAsia="Noto Sans CJK SC" w:hAnsi="Liberation Serif" w:cs="Lohit Devanagari"/>
      <w:kern w:val="3"/>
      <w:lang w:val="en-US" w:eastAsia="zh-CN" w:bidi="hi-IN"/>
    </w:rPr>
  </w:style>
  <w:style w:type="paragraph" w:customStyle="1" w:styleId="Stile1">
    <w:name w:val="Stile1"/>
    <w:basedOn w:val="TOC1"/>
    <w:next w:val="Standard"/>
    <w:qFormat/>
    <w:rsid w:val="001C791D"/>
    <w:pPr>
      <w:tabs>
        <w:tab w:val="left" w:pos="720"/>
        <w:tab w:val="right" w:leader="dot" w:pos="9060"/>
      </w:tabs>
    </w:pPr>
    <w:rPr>
      <w:b w:val="0"/>
    </w:rPr>
  </w:style>
  <w:style w:type="paragraph" w:customStyle="1" w:styleId="TableContents">
    <w:name w:val="Table Contents"/>
    <w:basedOn w:val="Standard"/>
    <w:rsid w:val="000E6696"/>
    <w:pPr>
      <w:suppressLineNumbers/>
    </w:pPr>
  </w:style>
  <w:style w:type="character" w:customStyle="1" w:styleId="InternetLink">
    <w:name w:val="Internet Link"/>
    <w:basedOn w:val="DefaultParagraphFont"/>
    <w:rsid w:val="00E87C92"/>
    <w:rPr>
      <w:rFonts w:cs="Times New Roman"/>
      <w:color w:val="0000FF"/>
      <w:u w:val="single"/>
    </w:rPr>
  </w:style>
  <w:style w:type="character" w:customStyle="1" w:styleId="ListLabel78">
    <w:name w:val="ListLabel 78"/>
    <w:qFormat/>
    <w:rsid w:val="009005F1"/>
    <w:rPr>
      <w:rFonts w:ascii="Times New Roman" w:eastAsia="Times New Roman" w:hAnsi="Times New Roman" w:cs="Times New Roman"/>
      <w:color w:val="1155CC"/>
      <w:u w:val="single"/>
    </w:rPr>
  </w:style>
  <w:style w:type="character" w:customStyle="1" w:styleId="ListLabel79">
    <w:name w:val="ListLabel 79"/>
    <w:qFormat/>
    <w:rsid w:val="009005F1"/>
    <w:rPr>
      <w:color w:val="0000FF"/>
      <w:u w:val="single"/>
    </w:rPr>
  </w:style>
  <w:style w:type="character" w:customStyle="1" w:styleId="ListLabel80">
    <w:name w:val="ListLabel 80"/>
    <w:qFormat/>
    <w:rsid w:val="009005F1"/>
    <w:rPr>
      <w:color w:val="1155CC"/>
      <w:u w:val="single"/>
    </w:rPr>
  </w:style>
  <w:style w:type="paragraph" w:customStyle="1" w:styleId="TECHTitle1">
    <w:name w:val="TECH Title 1"/>
    <w:basedOn w:val="Normal"/>
    <w:next w:val="Normal"/>
    <w:link w:val="TECHTitle1Carattere"/>
    <w:qFormat/>
    <w:rsid w:val="002B14A7"/>
    <w:pPr>
      <w:spacing w:before="120" w:after="200" w:line="240" w:lineRule="auto"/>
    </w:pPr>
    <w:rPr>
      <w:rFonts w:asciiTheme="minorHAnsi" w:eastAsia="Times New Roman" w:hAnsiTheme="minorHAnsi" w:cstheme="minorHAnsi"/>
      <w:b/>
      <w:smallCaps/>
      <w:szCs w:val="20"/>
      <w:lang w:eastAsia="en-US"/>
    </w:rPr>
  </w:style>
  <w:style w:type="paragraph" w:customStyle="1" w:styleId="TECHTitle2">
    <w:name w:val="TECH Title 2"/>
    <w:basedOn w:val="TECHTitle1"/>
    <w:next w:val="Normal"/>
    <w:link w:val="TECHTitle2Carattere"/>
    <w:qFormat/>
    <w:rsid w:val="002B14A7"/>
    <w:pPr>
      <w:spacing w:after="120"/>
    </w:pPr>
    <w:rPr>
      <w:smallCaps w:val="0"/>
      <w:color w:val="808080" w:themeColor="background1" w:themeShade="80"/>
    </w:rPr>
  </w:style>
  <w:style w:type="character" w:customStyle="1" w:styleId="TECHTitle1Carattere">
    <w:name w:val="TECH Title 1 Carattere"/>
    <w:basedOn w:val="DefaultParagraphFont"/>
    <w:link w:val="TECHTitle1"/>
    <w:rsid w:val="002B14A7"/>
    <w:rPr>
      <w:rFonts w:asciiTheme="minorHAnsi" w:eastAsia="Times New Roman" w:hAnsiTheme="minorHAnsi" w:cstheme="minorHAnsi"/>
      <w:b/>
      <w:smallCaps/>
      <w:szCs w:val="20"/>
      <w:lang w:val="en-GB" w:eastAsia="en-US"/>
    </w:rPr>
  </w:style>
  <w:style w:type="character" w:customStyle="1" w:styleId="TECHTitle2Carattere">
    <w:name w:val="TECH Title 2 Carattere"/>
    <w:basedOn w:val="TECHTitle1Carattere"/>
    <w:link w:val="TECHTitle2"/>
    <w:qFormat/>
    <w:rsid w:val="002B14A7"/>
    <w:rPr>
      <w:rFonts w:asciiTheme="minorHAnsi" w:eastAsia="Times New Roman" w:hAnsiTheme="minorHAnsi" w:cstheme="minorHAnsi"/>
      <w:b/>
      <w:smallCaps w:val="0"/>
      <w:color w:val="808080" w:themeColor="background1" w:themeShade="80"/>
      <w:szCs w:val="20"/>
      <w:lang w:val="en-GB" w:eastAsia="en-US"/>
    </w:rPr>
  </w:style>
  <w:style w:type="character" w:styleId="FollowedHyperlink">
    <w:name w:val="FollowedHyperlink"/>
    <w:basedOn w:val="DefaultParagraphFont"/>
    <w:semiHidden/>
    <w:unhideWhenUsed/>
    <w:rsid w:val="00F335EC"/>
    <w:rPr>
      <w:color w:val="800080" w:themeColor="followedHyperlink"/>
      <w:u w:val="single"/>
    </w:rPr>
  </w:style>
  <w:style w:type="character" w:styleId="LineNumber">
    <w:name w:val="line number"/>
    <w:basedOn w:val="DefaultParagraphFont"/>
    <w:unhideWhenUsed/>
    <w:rsid w:val="00D11392"/>
    <w:rPr>
      <w:color w:val="404040" w:themeColor="text1" w:themeTint="BF"/>
      <w:sz w:val="20"/>
    </w:rPr>
  </w:style>
  <w:style w:type="character" w:customStyle="1" w:styleId="FootnoteCharacters">
    <w:name w:val="Footnote Characters"/>
    <w:basedOn w:val="DefaultParagraphFont"/>
    <w:uiPriority w:val="99"/>
    <w:qFormat/>
    <w:rsid w:val="008951F3"/>
    <w:rPr>
      <w:vertAlign w:val="superscript"/>
    </w:rPr>
  </w:style>
  <w:style w:type="character" w:customStyle="1" w:styleId="FootnoteAnchor">
    <w:name w:val="Footnote Anchor"/>
    <w:rsid w:val="008951F3"/>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686468">
      <w:bodyDiv w:val="1"/>
      <w:marLeft w:val="0"/>
      <w:marRight w:val="0"/>
      <w:marTop w:val="0"/>
      <w:marBottom w:val="0"/>
      <w:divBdr>
        <w:top w:val="none" w:sz="0" w:space="0" w:color="auto"/>
        <w:left w:val="none" w:sz="0" w:space="0" w:color="auto"/>
        <w:bottom w:val="none" w:sz="0" w:space="0" w:color="auto"/>
        <w:right w:val="none" w:sz="0" w:space="0" w:color="auto"/>
      </w:divBdr>
    </w:div>
    <w:div w:id="31226541">
      <w:bodyDiv w:val="1"/>
      <w:marLeft w:val="0"/>
      <w:marRight w:val="0"/>
      <w:marTop w:val="0"/>
      <w:marBottom w:val="0"/>
      <w:divBdr>
        <w:top w:val="none" w:sz="0" w:space="0" w:color="auto"/>
        <w:left w:val="none" w:sz="0" w:space="0" w:color="auto"/>
        <w:bottom w:val="none" w:sz="0" w:space="0" w:color="auto"/>
        <w:right w:val="none" w:sz="0" w:space="0" w:color="auto"/>
      </w:divBdr>
      <w:divsChild>
        <w:div w:id="1136141932">
          <w:marLeft w:val="0"/>
          <w:marRight w:val="0"/>
          <w:marTop w:val="0"/>
          <w:marBottom w:val="0"/>
          <w:divBdr>
            <w:top w:val="none" w:sz="0" w:space="0" w:color="auto"/>
            <w:left w:val="none" w:sz="0" w:space="0" w:color="auto"/>
            <w:bottom w:val="none" w:sz="0" w:space="0" w:color="auto"/>
            <w:right w:val="none" w:sz="0" w:space="0" w:color="auto"/>
          </w:divBdr>
        </w:div>
      </w:divsChild>
    </w:div>
    <w:div w:id="31619309">
      <w:bodyDiv w:val="1"/>
      <w:marLeft w:val="0"/>
      <w:marRight w:val="0"/>
      <w:marTop w:val="0"/>
      <w:marBottom w:val="0"/>
      <w:divBdr>
        <w:top w:val="none" w:sz="0" w:space="0" w:color="auto"/>
        <w:left w:val="none" w:sz="0" w:space="0" w:color="auto"/>
        <w:bottom w:val="none" w:sz="0" w:space="0" w:color="auto"/>
        <w:right w:val="none" w:sz="0" w:space="0" w:color="auto"/>
      </w:divBdr>
    </w:div>
    <w:div w:id="46148002">
      <w:bodyDiv w:val="1"/>
      <w:marLeft w:val="0"/>
      <w:marRight w:val="0"/>
      <w:marTop w:val="0"/>
      <w:marBottom w:val="0"/>
      <w:divBdr>
        <w:top w:val="none" w:sz="0" w:space="0" w:color="auto"/>
        <w:left w:val="none" w:sz="0" w:space="0" w:color="auto"/>
        <w:bottom w:val="none" w:sz="0" w:space="0" w:color="auto"/>
        <w:right w:val="none" w:sz="0" w:space="0" w:color="auto"/>
      </w:divBdr>
    </w:div>
    <w:div w:id="49118612">
      <w:bodyDiv w:val="1"/>
      <w:marLeft w:val="0"/>
      <w:marRight w:val="0"/>
      <w:marTop w:val="0"/>
      <w:marBottom w:val="0"/>
      <w:divBdr>
        <w:top w:val="none" w:sz="0" w:space="0" w:color="auto"/>
        <w:left w:val="none" w:sz="0" w:space="0" w:color="auto"/>
        <w:bottom w:val="none" w:sz="0" w:space="0" w:color="auto"/>
        <w:right w:val="none" w:sz="0" w:space="0" w:color="auto"/>
      </w:divBdr>
    </w:div>
    <w:div w:id="93021103">
      <w:bodyDiv w:val="1"/>
      <w:marLeft w:val="0"/>
      <w:marRight w:val="0"/>
      <w:marTop w:val="0"/>
      <w:marBottom w:val="0"/>
      <w:divBdr>
        <w:top w:val="none" w:sz="0" w:space="0" w:color="auto"/>
        <w:left w:val="none" w:sz="0" w:space="0" w:color="auto"/>
        <w:bottom w:val="none" w:sz="0" w:space="0" w:color="auto"/>
        <w:right w:val="none" w:sz="0" w:space="0" w:color="auto"/>
      </w:divBdr>
    </w:div>
    <w:div w:id="98450339">
      <w:bodyDiv w:val="1"/>
      <w:marLeft w:val="0"/>
      <w:marRight w:val="0"/>
      <w:marTop w:val="0"/>
      <w:marBottom w:val="0"/>
      <w:divBdr>
        <w:top w:val="none" w:sz="0" w:space="0" w:color="auto"/>
        <w:left w:val="none" w:sz="0" w:space="0" w:color="auto"/>
        <w:bottom w:val="none" w:sz="0" w:space="0" w:color="auto"/>
        <w:right w:val="none" w:sz="0" w:space="0" w:color="auto"/>
      </w:divBdr>
    </w:div>
    <w:div w:id="99644016">
      <w:bodyDiv w:val="1"/>
      <w:marLeft w:val="0"/>
      <w:marRight w:val="0"/>
      <w:marTop w:val="0"/>
      <w:marBottom w:val="0"/>
      <w:divBdr>
        <w:top w:val="none" w:sz="0" w:space="0" w:color="auto"/>
        <w:left w:val="none" w:sz="0" w:space="0" w:color="auto"/>
        <w:bottom w:val="none" w:sz="0" w:space="0" w:color="auto"/>
        <w:right w:val="none" w:sz="0" w:space="0" w:color="auto"/>
      </w:divBdr>
    </w:div>
    <w:div w:id="100103002">
      <w:bodyDiv w:val="1"/>
      <w:marLeft w:val="0"/>
      <w:marRight w:val="0"/>
      <w:marTop w:val="0"/>
      <w:marBottom w:val="0"/>
      <w:divBdr>
        <w:top w:val="none" w:sz="0" w:space="0" w:color="auto"/>
        <w:left w:val="none" w:sz="0" w:space="0" w:color="auto"/>
        <w:bottom w:val="none" w:sz="0" w:space="0" w:color="auto"/>
        <w:right w:val="none" w:sz="0" w:space="0" w:color="auto"/>
      </w:divBdr>
    </w:div>
    <w:div w:id="105125025">
      <w:bodyDiv w:val="1"/>
      <w:marLeft w:val="0"/>
      <w:marRight w:val="0"/>
      <w:marTop w:val="0"/>
      <w:marBottom w:val="0"/>
      <w:divBdr>
        <w:top w:val="none" w:sz="0" w:space="0" w:color="auto"/>
        <w:left w:val="none" w:sz="0" w:space="0" w:color="auto"/>
        <w:bottom w:val="none" w:sz="0" w:space="0" w:color="auto"/>
        <w:right w:val="none" w:sz="0" w:space="0" w:color="auto"/>
      </w:divBdr>
    </w:div>
    <w:div w:id="120222855">
      <w:bodyDiv w:val="1"/>
      <w:marLeft w:val="0"/>
      <w:marRight w:val="0"/>
      <w:marTop w:val="0"/>
      <w:marBottom w:val="0"/>
      <w:divBdr>
        <w:top w:val="none" w:sz="0" w:space="0" w:color="auto"/>
        <w:left w:val="none" w:sz="0" w:space="0" w:color="auto"/>
        <w:bottom w:val="none" w:sz="0" w:space="0" w:color="auto"/>
        <w:right w:val="none" w:sz="0" w:space="0" w:color="auto"/>
      </w:divBdr>
    </w:div>
    <w:div w:id="130221639">
      <w:bodyDiv w:val="1"/>
      <w:marLeft w:val="0"/>
      <w:marRight w:val="0"/>
      <w:marTop w:val="0"/>
      <w:marBottom w:val="0"/>
      <w:divBdr>
        <w:top w:val="none" w:sz="0" w:space="0" w:color="auto"/>
        <w:left w:val="none" w:sz="0" w:space="0" w:color="auto"/>
        <w:bottom w:val="none" w:sz="0" w:space="0" w:color="auto"/>
        <w:right w:val="none" w:sz="0" w:space="0" w:color="auto"/>
      </w:divBdr>
    </w:div>
    <w:div w:id="131406766">
      <w:bodyDiv w:val="1"/>
      <w:marLeft w:val="0"/>
      <w:marRight w:val="0"/>
      <w:marTop w:val="0"/>
      <w:marBottom w:val="0"/>
      <w:divBdr>
        <w:top w:val="none" w:sz="0" w:space="0" w:color="auto"/>
        <w:left w:val="none" w:sz="0" w:space="0" w:color="auto"/>
        <w:bottom w:val="none" w:sz="0" w:space="0" w:color="auto"/>
        <w:right w:val="none" w:sz="0" w:space="0" w:color="auto"/>
      </w:divBdr>
    </w:div>
    <w:div w:id="141428007">
      <w:bodyDiv w:val="1"/>
      <w:marLeft w:val="0"/>
      <w:marRight w:val="0"/>
      <w:marTop w:val="0"/>
      <w:marBottom w:val="0"/>
      <w:divBdr>
        <w:top w:val="none" w:sz="0" w:space="0" w:color="auto"/>
        <w:left w:val="none" w:sz="0" w:space="0" w:color="auto"/>
        <w:bottom w:val="none" w:sz="0" w:space="0" w:color="auto"/>
        <w:right w:val="none" w:sz="0" w:space="0" w:color="auto"/>
      </w:divBdr>
    </w:div>
    <w:div w:id="162165292">
      <w:bodyDiv w:val="1"/>
      <w:marLeft w:val="0"/>
      <w:marRight w:val="0"/>
      <w:marTop w:val="0"/>
      <w:marBottom w:val="0"/>
      <w:divBdr>
        <w:top w:val="none" w:sz="0" w:space="0" w:color="auto"/>
        <w:left w:val="none" w:sz="0" w:space="0" w:color="auto"/>
        <w:bottom w:val="none" w:sz="0" w:space="0" w:color="auto"/>
        <w:right w:val="none" w:sz="0" w:space="0" w:color="auto"/>
      </w:divBdr>
    </w:div>
    <w:div w:id="164830556">
      <w:bodyDiv w:val="1"/>
      <w:marLeft w:val="0"/>
      <w:marRight w:val="0"/>
      <w:marTop w:val="0"/>
      <w:marBottom w:val="0"/>
      <w:divBdr>
        <w:top w:val="none" w:sz="0" w:space="0" w:color="auto"/>
        <w:left w:val="none" w:sz="0" w:space="0" w:color="auto"/>
        <w:bottom w:val="none" w:sz="0" w:space="0" w:color="auto"/>
        <w:right w:val="none" w:sz="0" w:space="0" w:color="auto"/>
      </w:divBdr>
    </w:div>
    <w:div w:id="196939111">
      <w:bodyDiv w:val="1"/>
      <w:marLeft w:val="0"/>
      <w:marRight w:val="0"/>
      <w:marTop w:val="0"/>
      <w:marBottom w:val="0"/>
      <w:divBdr>
        <w:top w:val="none" w:sz="0" w:space="0" w:color="auto"/>
        <w:left w:val="none" w:sz="0" w:space="0" w:color="auto"/>
        <w:bottom w:val="none" w:sz="0" w:space="0" w:color="auto"/>
        <w:right w:val="none" w:sz="0" w:space="0" w:color="auto"/>
      </w:divBdr>
    </w:div>
    <w:div w:id="197357303">
      <w:bodyDiv w:val="1"/>
      <w:marLeft w:val="0"/>
      <w:marRight w:val="0"/>
      <w:marTop w:val="0"/>
      <w:marBottom w:val="0"/>
      <w:divBdr>
        <w:top w:val="none" w:sz="0" w:space="0" w:color="auto"/>
        <w:left w:val="none" w:sz="0" w:space="0" w:color="auto"/>
        <w:bottom w:val="none" w:sz="0" w:space="0" w:color="auto"/>
        <w:right w:val="none" w:sz="0" w:space="0" w:color="auto"/>
      </w:divBdr>
    </w:div>
    <w:div w:id="235633086">
      <w:bodyDiv w:val="1"/>
      <w:marLeft w:val="0"/>
      <w:marRight w:val="0"/>
      <w:marTop w:val="0"/>
      <w:marBottom w:val="0"/>
      <w:divBdr>
        <w:top w:val="none" w:sz="0" w:space="0" w:color="auto"/>
        <w:left w:val="none" w:sz="0" w:space="0" w:color="auto"/>
        <w:bottom w:val="none" w:sz="0" w:space="0" w:color="auto"/>
        <w:right w:val="none" w:sz="0" w:space="0" w:color="auto"/>
      </w:divBdr>
    </w:div>
    <w:div w:id="245654608">
      <w:bodyDiv w:val="1"/>
      <w:marLeft w:val="0"/>
      <w:marRight w:val="0"/>
      <w:marTop w:val="0"/>
      <w:marBottom w:val="0"/>
      <w:divBdr>
        <w:top w:val="none" w:sz="0" w:space="0" w:color="auto"/>
        <w:left w:val="none" w:sz="0" w:space="0" w:color="auto"/>
        <w:bottom w:val="none" w:sz="0" w:space="0" w:color="auto"/>
        <w:right w:val="none" w:sz="0" w:space="0" w:color="auto"/>
      </w:divBdr>
    </w:div>
    <w:div w:id="245966624">
      <w:bodyDiv w:val="1"/>
      <w:marLeft w:val="0"/>
      <w:marRight w:val="0"/>
      <w:marTop w:val="0"/>
      <w:marBottom w:val="0"/>
      <w:divBdr>
        <w:top w:val="none" w:sz="0" w:space="0" w:color="auto"/>
        <w:left w:val="none" w:sz="0" w:space="0" w:color="auto"/>
        <w:bottom w:val="none" w:sz="0" w:space="0" w:color="auto"/>
        <w:right w:val="none" w:sz="0" w:space="0" w:color="auto"/>
      </w:divBdr>
    </w:div>
    <w:div w:id="280501390">
      <w:bodyDiv w:val="1"/>
      <w:marLeft w:val="0"/>
      <w:marRight w:val="0"/>
      <w:marTop w:val="0"/>
      <w:marBottom w:val="0"/>
      <w:divBdr>
        <w:top w:val="none" w:sz="0" w:space="0" w:color="auto"/>
        <w:left w:val="none" w:sz="0" w:space="0" w:color="auto"/>
        <w:bottom w:val="none" w:sz="0" w:space="0" w:color="auto"/>
        <w:right w:val="none" w:sz="0" w:space="0" w:color="auto"/>
      </w:divBdr>
    </w:div>
    <w:div w:id="291522418">
      <w:bodyDiv w:val="1"/>
      <w:marLeft w:val="0"/>
      <w:marRight w:val="0"/>
      <w:marTop w:val="0"/>
      <w:marBottom w:val="0"/>
      <w:divBdr>
        <w:top w:val="none" w:sz="0" w:space="0" w:color="auto"/>
        <w:left w:val="none" w:sz="0" w:space="0" w:color="auto"/>
        <w:bottom w:val="none" w:sz="0" w:space="0" w:color="auto"/>
        <w:right w:val="none" w:sz="0" w:space="0" w:color="auto"/>
      </w:divBdr>
    </w:div>
    <w:div w:id="295381324">
      <w:bodyDiv w:val="1"/>
      <w:marLeft w:val="0"/>
      <w:marRight w:val="0"/>
      <w:marTop w:val="0"/>
      <w:marBottom w:val="0"/>
      <w:divBdr>
        <w:top w:val="none" w:sz="0" w:space="0" w:color="auto"/>
        <w:left w:val="none" w:sz="0" w:space="0" w:color="auto"/>
        <w:bottom w:val="none" w:sz="0" w:space="0" w:color="auto"/>
        <w:right w:val="none" w:sz="0" w:space="0" w:color="auto"/>
      </w:divBdr>
    </w:div>
    <w:div w:id="305748717">
      <w:bodyDiv w:val="1"/>
      <w:marLeft w:val="0"/>
      <w:marRight w:val="0"/>
      <w:marTop w:val="0"/>
      <w:marBottom w:val="0"/>
      <w:divBdr>
        <w:top w:val="none" w:sz="0" w:space="0" w:color="auto"/>
        <w:left w:val="none" w:sz="0" w:space="0" w:color="auto"/>
        <w:bottom w:val="none" w:sz="0" w:space="0" w:color="auto"/>
        <w:right w:val="none" w:sz="0" w:space="0" w:color="auto"/>
      </w:divBdr>
    </w:div>
    <w:div w:id="331421045">
      <w:bodyDiv w:val="1"/>
      <w:marLeft w:val="0"/>
      <w:marRight w:val="0"/>
      <w:marTop w:val="0"/>
      <w:marBottom w:val="0"/>
      <w:divBdr>
        <w:top w:val="none" w:sz="0" w:space="0" w:color="auto"/>
        <w:left w:val="none" w:sz="0" w:space="0" w:color="auto"/>
        <w:bottom w:val="none" w:sz="0" w:space="0" w:color="auto"/>
        <w:right w:val="none" w:sz="0" w:space="0" w:color="auto"/>
      </w:divBdr>
    </w:div>
    <w:div w:id="340550058">
      <w:bodyDiv w:val="1"/>
      <w:marLeft w:val="0"/>
      <w:marRight w:val="0"/>
      <w:marTop w:val="0"/>
      <w:marBottom w:val="0"/>
      <w:divBdr>
        <w:top w:val="none" w:sz="0" w:space="0" w:color="auto"/>
        <w:left w:val="none" w:sz="0" w:space="0" w:color="auto"/>
        <w:bottom w:val="none" w:sz="0" w:space="0" w:color="auto"/>
        <w:right w:val="none" w:sz="0" w:space="0" w:color="auto"/>
      </w:divBdr>
    </w:div>
    <w:div w:id="346370857">
      <w:bodyDiv w:val="1"/>
      <w:marLeft w:val="0"/>
      <w:marRight w:val="0"/>
      <w:marTop w:val="0"/>
      <w:marBottom w:val="0"/>
      <w:divBdr>
        <w:top w:val="none" w:sz="0" w:space="0" w:color="auto"/>
        <w:left w:val="none" w:sz="0" w:space="0" w:color="auto"/>
        <w:bottom w:val="none" w:sz="0" w:space="0" w:color="auto"/>
        <w:right w:val="none" w:sz="0" w:space="0" w:color="auto"/>
      </w:divBdr>
    </w:div>
    <w:div w:id="352387680">
      <w:bodyDiv w:val="1"/>
      <w:marLeft w:val="0"/>
      <w:marRight w:val="0"/>
      <w:marTop w:val="0"/>
      <w:marBottom w:val="0"/>
      <w:divBdr>
        <w:top w:val="none" w:sz="0" w:space="0" w:color="auto"/>
        <w:left w:val="none" w:sz="0" w:space="0" w:color="auto"/>
        <w:bottom w:val="none" w:sz="0" w:space="0" w:color="auto"/>
        <w:right w:val="none" w:sz="0" w:space="0" w:color="auto"/>
      </w:divBdr>
      <w:divsChild>
        <w:div w:id="172687863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4561763">
              <w:marLeft w:val="0"/>
              <w:marRight w:val="0"/>
              <w:marTop w:val="0"/>
              <w:marBottom w:val="0"/>
              <w:divBdr>
                <w:top w:val="none" w:sz="0" w:space="0" w:color="auto"/>
                <w:left w:val="none" w:sz="0" w:space="0" w:color="auto"/>
                <w:bottom w:val="none" w:sz="0" w:space="0" w:color="auto"/>
                <w:right w:val="none" w:sz="0" w:space="0" w:color="auto"/>
              </w:divBdr>
              <w:divsChild>
                <w:div w:id="1773934023">
                  <w:marLeft w:val="0"/>
                  <w:marRight w:val="0"/>
                  <w:marTop w:val="0"/>
                  <w:marBottom w:val="0"/>
                  <w:divBdr>
                    <w:top w:val="none" w:sz="0" w:space="0" w:color="auto"/>
                    <w:left w:val="none" w:sz="0" w:space="0" w:color="auto"/>
                    <w:bottom w:val="none" w:sz="0" w:space="0" w:color="auto"/>
                    <w:right w:val="none" w:sz="0" w:space="0" w:color="auto"/>
                  </w:divBdr>
                  <w:divsChild>
                    <w:div w:id="466898752">
                      <w:marLeft w:val="0"/>
                      <w:marRight w:val="0"/>
                      <w:marTop w:val="0"/>
                      <w:marBottom w:val="0"/>
                      <w:divBdr>
                        <w:top w:val="none" w:sz="0" w:space="0" w:color="auto"/>
                        <w:left w:val="none" w:sz="0" w:space="0" w:color="auto"/>
                        <w:bottom w:val="none" w:sz="0" w:space="0" w:color="auto"/>
                        <w:right w:val="none" w:sz="0" w:space="0" w:color="auto"/>
                      </w:divBdr>
                    </w:div>
                    <w:div w:id="1816144220">
                      <w:marLeft w:val="0"/>
                      <w:marRight w:val="0"/>
                      <w:marTop w:val="0"/>
                      <w:marBottom w:val="0"/>
                      <w:divBdr>
                        <w:top w:val="none" w:sz="0" w:space="0" w:color="auto"/>
                        <w:left w:val="none" w:sz="0" w:space="0" w:color="auto"/>
                        <w:bottom w:val="none" w:sz="0" w:space="0" w:color="auto"/>
                        <w:right w:val="none" w:sz="0" w:space="0" w:color="auto"/>
                      </w:divBdr>
                    </w:div>
                    <w:div w:id="1094325672">
                      <w:marLeft w:val="0"/>
                      <w:marRight w:val="0"/>
                      <w:marTop w:val="0"/>
                      <w:marBottom w:val="0"/>
                      <w:divBdr>
                        <w:top w:val="none" w:sz="0" w:space="0" w:color="auto"/>
                        <w:left w:val="none" w:sz="0" w:space="0" w:color="auto"/>
                        <w:bottom w:val="none" w:sz="0" w:space="0" w:color="auto"/>
                        <w:right w:val="none" w:sz="0" w:space="0" w:color="auto"/>
                      </w:divBdr>
                    </w:div>
                    <w:div w:id="1238638936">
                      <w:marLeft w:val="0"/>
                      <w:marRight w:val="0"/>
                      <w:marTop w:val="0"/>
                      <w:marBottom w:val="0"/>
                      <w:divBdr>
                        <w:top w:val="none" w:sz="0" w:space="0" w:color="auto"/>
                        <w:left w:val="none" w:sz="0" w:space="0" w:color="auto"/>
                        <w:bottom w:val="none" w:sz="0" w:space="0" w:color="auto"/>
                        <w:right w:val="none" w:sz="0" w:space="0" w:color="auto"/>
                      </w:divBdr>
                    </w:div>
                    <w:div w:id="783160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5834897">
      <w:bodyDiv w:val="1"/>
      <w:marLeft w:val="0"/>
      <w:marRight w:val="0"/>
      <w:marTop w:val="0"/>
      <w:marBottom w:val="0"/>
      <w:divBdr>
        <w:top w:val="none" w:sz="0" w:space="0" w:color="auto"/>
        <w:left w:val="none" w:sz="0" w:space="0" w:color="auto"/>
        <w:bottom w:val="none" w:sz="0" w:space="0" w:color="auto"/>
        <w:right w:val="none" w:sz="0" w:space="0" w:color="auto"/>
      </w:divBdr>
    </w:div>
    <w:div w:id="380055351">
      <w:bodyDiv w:val="1"/>
      <w:marLeft w:val="0"/>
      <w:marRight w:val="0"/>
      <w:marTop w:val="0"/>
      <w:marBottom w:val="0"/>
      <w:divBdr>
        <w:top w:val="none" w:sz="0" w:space="0" w:color="auto"/>
        <w:left w:val="none" w:sz="0" w:space="0" w:color="auto"/>
        <w:bottom w:val="none" w:sz="0" w:space="0" w:color="auto"/>
        <w:right w:val="none" w:sz="0" w:space="0" w:color="auto"/>
      </w:divBdr>
    </w:div>
    <w:div w:id="394740233">
      <w:bodyDiv w:val="1"/>
      <w:marLeft w:val="0"/>
      <w:marRight w:val="0"/>
      <w:marTop w:val="0"/>
      <w:marBottom w:val="0"/>
      <w:divBdr>
        <w:top w:val="none" w:sz="0" w:space="0" w:color="auto"/>
        <w:left w:val="none" w:sz="0" w:space="0" w:color="auto"/>
        <w:bottom w:val="none" w:sz="0" w:space="0" w:color="auto"/>
        <w:right w:val="none" w:sz="0" w:space="0" w:color="auto"/>
      </w:divBdr>
      <w:divsChild>
        <w:div w:id="99420990">
          <w:marLeft w:val="0"/>
          <w:marRight w:val="0"/>
          <w:marTop w:val="0"/>
          <w:marBottom w:val="0"/>
          <w:divBdr>
            <w:top w:val="none" w:sz="0" w:space="0" w:color="auto"/>
            <w:left w:val="none" w:sz="0" w:space="0" w:color="auto"/>
            <w:bottom w:val="none" w:sz="0" w:space="0" w:color="auto"/>
            <w:right w:val="none" w:sz="0" w:space="0" w:color="auto"/>
          </w:divBdr>
        </w:div>
        <w:div w:id="102045147">
          <w:marLeft w:val="0"/>
          <w:marRight w:val="0"/>
          <w:marTop w:val="0"/>
          <w:marBottom w:val="0"/>
          <w:divBdr>
            <w:top w:val="none" w:sz="0" w:space="0" w:color="auto"/>
            <w:left w:val="none" w:sz="0" w:space="0" w:color="auto"/>
            <w:bottom w:val="none" w:sz="0" w:space="0" w:color="auto"/>
            <w:right w:val="none" w:sz="0" w:space="0" w:color="auto"/>
          </w:divBdr>
        </w:div>
        <w:div w:id="119345280">
          <w:marLeft w:val="0"/>
          <w:marRight w:val="0"/>
          <w:marTop w:val="0"/>
          <w:marBottom w:val="0"/>
          <w:divBdr>
            <w:top w:val="none" w:sz="0" w:space="0" w:color="auto"/>
            <w:left w:val="none" w:sz="0" w:space="0" w:color="auto"/>
            <w:bottom w:val="none" w:sz="0" w:space="0" w:color="auto"/>
            <w:right w:val="none" w:sz="0" w:space="0" w:color="auto"/>
          </w:divBdr>
        </w:div>
        <w:div w:id="186675803">
          <w:marLeft w:val="0"/>
          <w:marRight w:val="0"/>
          <w:marTop w:val="0"/>
          <w:marBottom w:val="0"/>
          <w:divBdr>
            <w:top w:val="none" w:sz="0" w:space="0" w:color="auto"/>
            <w:left w:val="none" w:sz="0" w:space="0" w:color="auto"/>
            <w:bottom w:val="none" w:sz="0" w:space="0" w:color="auto"/>
            <w:right w:val="none" w:sz="0" w:space="0" w:color="auto"/>
          </w:divBdr>
        </w:div>
        <w:div w:id="291978433">
          <w:marLeft w:val="0"/>
          <w:marRight w:val="0"/>
          <w:marTop w:val="0"/>
          <w:marBottom w:val="0"/>
          <w:divBdr>
            <w:top w:val="none" w:sz="0" w:space="0" w:color="auto"/>
            <w:left w:val="none" w:sz="0" w:space="0" w:color="auto"/>
            <w:bottom w:val="none" w:sz="0" w:space="0" w:color="auto"/>
            <w:right w:val="none" w:sz="0" w:space="0" w:color="auto"/>
          </w:divBdr>
        </w:div>
        <w:div w:id="735056951">
          <w:marLeft w:val="0"/>
          <w:marRight w:val="0"/>
          <w:marTop w:val="0"/>
          <w:marBottom w:val="0"/>
          <w:divBdr>
            <w:top w:val="none" w:sz="0" w:space="0" w:color="auto"/>
            <w:left w:val="none" w:sz="0" w:space="0" w:color="auto"/>
            <w:bottom w:val="none" w:sz="0" w:space="0" w:color="auto"/>
            <w:right w:val="none" w:sz="0" w:space="0" w:color="auto"/>
          </w:divBdr>
        </w:div>
        <w:div w:id="830560533">
          <w:marLeft w:val="0"/>
          <w:marRight w:val="0"/>
          <w:marTop w:val="0"/>
          <w:marBottom w:val="0"/>
          <w:divBdr>
            <w:top w:val="none" w:sz="0" w:space="0" w:color="auto"/>
            <w:left w:val="none" w:sz="0" w:space="0" w:color="auto"/>
            <w:bottom w:val="none" w:sz="0" w:space="0" w:color="auto"/>
            <w:right w:val="none" w:sz="0" w:space="0" w:color="auto"/>
          </w:divBdr>
        </w:div>
        <w:div w:id="1068455922">
          <w:marLeft w:val="0"/>
          <w:marRight w:val="0"/>
          <w:marTop w:val="0"/>
          <w:marBottom w:val="0"/>
          <w:divBdr>
            <w:top w:val="none" w:sz="0" w:space="0" w:color="auto"/>
            <w:left w:val="none" w:sz="0" w:space="0" w:color="auto"/>
            <w:bottom w:val="none" w:sz="0" w:space="0" w:color="auto"/>
            <w:right w:val="none" w:sz="0" w:space="0" w:color="auto"/>
          </w:divBdr>
        </w:div>
        <w:div w:id="1394084740">
          <w:marLeft w:val="0"/>
          <w:marRight w:val="0"/>
          <w:marTop w:val="0"/>
          <w:marBottom w:val="0"/>
          <w:divBdr>
            <w:top w:val="none" w:sz="0" w:space="0" w:color="auto"/>
            <w:left w:val="none" w:sz="0" w:space="0" w:color="auto"/>
            <w:bottom w:val="none" w:sz="0" w:space="0" w:color="auto"/>
            <w:right w:val="none" w:sz="0" w:space="0" w:color="auto"/>
          </w:divBdr>
        </w:div>
        <w:div w:id="1482505076">
          <w:marLeft w:val="0"/>
          <w:marRight w:val="0"/>
          <w:marTop w:val="0"/>
          <w:marBottom w:val="0"/>
          <w:divBdr>
            <w:top w:val="none" w:sz="0" w:space="0" w:color="auto"/>
            <w:left w:val="none" w:sz="0" w:space="0" w:color="auto"/>
            <w:bottom w:val="none" w:sz="0" w:space="0" w:color="auto"/>
            <w:right w:val="none" w:sz="0" w:space="0" w:color="auto"/>
          </w:divBdr>
        </w:div>
        <w:div w:id="1619146846">
          <w:marLeft w:val="0"/>
          <w:marRight w:val="0"/>
          <w:marTop w:val="0"/>
          <w:marBottom w:val="0"/>
          <w:divBdr>
            <w:top w:val="none" w:sz="0" w:space="0" w:color="auto"/>
            <w:left w:val="none" w:sz="0" w:space="0" w:color="auto"/>
            <w:bottom w:val="none" w:sz="0" w:space="0" w:color="auto"/>
            <w:right w:val="none" w:sz="0" w:space="0" w:color="auto"/>
          </w:divBdr>
        </w:div>
        <w:div w:id="1859539551">
          <w:marLeft w:val="0"/>
          <w:marRight w:val="0"/>
          <w:marTop w:val="0"/>
          <w:marBottom w:val="0"/>
          <w:divBdr>
            <w:top w:val="none" w:sz="0" w:space="0" w:color="auto"/>
            <w:left w:val="none" w:sz="0" w:space="0" w:color="auto"/>
            <w:bottom w:val="none" w:sz="0" w:space="0" w:color="auto"/>
            <w:right w:val="none" w:sz="0" w:space="0" w:color="auto"/>
          </w:divBdr>
        </w:div>
        <w:div w:id="1861435366">
          <w:marLeft w:val="0"/>
          <w:marRight w:val="0"/>
          <w:marTop w:val="0"/>
          <w:marBottom w:val="0"/>
          <w:divBdr>
            <w:top w:val="none" w:sz="0" w:space="0" w:color="auto"/>
            <w:left w:val="none" w:sz="0" w:space="0" w:color="auto"/>
            <w:bottom w:val="none" w:sz="0" w:space="0" w:color="auto"/>
            <w:right w:val="none" w:sz="0" w:space="0" w:color="auto"/>
          </w:divBdr>
        </w:div>
        <w:div w:id="1957055447">
          <w:marLeft w:val="0"/>
          <w:marRight w:val="0"/>
          <w:marTop w:val="0"/>
          <w:marBottom w:val="0"/>
          <w:divBdr>
            <w:top w:val="none" w:sz="0" w:space="0" w:color="auto"/>
            <w:left w:val="none" w:sz="0" w:space="0" w:color="auto"/>
            <w:bottom w:val="none" w:sz="0" w:space="0" w:color="auto"/>
            <w:right w:val="none" w:sz="0" w:space="0" w:color="auto"/>
          </w:divBdr>
        </w:div>
        <w:div w:id="2035031094">
          <w:marLeft w:val="0"/>
          <w:marRight w:val="0"/>
          <w:marTop w:val="0"/>
          <w:marBottom w:val="0"/>
          <w:divBdr>
            <w:top w:val="none" w:sz="0" w:space="0" w:color="auto"/>
            <w:left w:val="none" w:sz="0" w:space="0" w:color="auto"/>
            <w:bottom w:val="none" w:sz="0" w:space="0" w:color="auto"/>
            <w:right w:val="none" w:sz="0" w:space="0" w:color="auto"/>
          </w:divBdr>
        </w:div>
      </w:divsChild>
    </w:div>
    <w:div w:id="422919559">
      <w:bodyDiv w:val="1"/>
      <w:marLeft w:val="0"/>
      <w:marRight w:val="0"/>
      <w:marTop w:val="0"/>
      <w:marBottom w:val="0"/>
      <w:divBdr>
        <w:top w:val="none" w:sz="0" w:space="0" w:color="auto"/>
        <w:left w:val="none" w:sz="0" w:space="0" w:color="auto"/>
        <w:bottom w:val="none" w:sz="0" w:space="0" w:color="auto"/>
        <w:right w:val="none" w:sz="0" w:space="0" w:color="auto"/>
      </w:divBdr>
    </w:div>
    <w:div w:id="432701315">
      <w:bodyDiv w:val="1"/>
      <w:marLeft w:val="0"/>
      <w:marRight w:val="0"/>
      <w:marTop w:val="0"/>
      <w:marBottom w:val="0"/>
      <w:divBdr>
        <w:top w:val="none" w:sz="0" w:space="0" w:color="auto"/>
        <w:left w:val="none" w:sz="0" w:space="0" w:color="auto"/>
        <w:bottom w:val="none" w:sz="0" w:space="0" w:color="auto"/>
        <w:right w:val="none" w:sz="0" w:space="0" w:color="auto"/>
      </w:divBdr>
    </w:div>
    <w:div w:id="437875324">
      <w:bodyDiv w:val="1"/>
      <w:marLeft w:val="0"/>
      <w:marRight w:val="0"/>
      <w:marTop w:val="0"/>
      <w:marBottom w:val="0"/>
      <w:divBdr>
        <w:top w:val="none" w:sz="0" w:space="0" w:color="auto"/>
        <w:left w:val="none" w:sz="0" w:space="0" w:color="auto"/>
        <w:bottom w:val="none" w:sz="0" w:space="0" w:color="auto"/>
        <w:right w:val="none" w:sz="0" w:space="0" w:color="auto"/>
      </w:divBdr>
    </w:div>
    <w:div w:id="446706701">
      <w:bodyDiv w:val="1"/>
      <w:marLeft w:val="0"/>
      <w:marRight w:val="0"/>
      <w:marTop w:val="0"/>
      <w:marBottom w:val="0"/>
      <w:divBdr>
        <w:top w:val="none" w:sz="0" w:space="0" w:color="auto"/>
        <w:left w:val="none" w:sz="0" w:space="0" w:color="auto"/>
        <w:bottom w:val="none" w:sz="0" w:space="0" w:color="auto"/>
        <w:right w:val="none" w:sz="0" w:space="0" w:color="auto"/>
      </w:divBdr>
    </w:div>
    <w:div w:id="455493824">
      <w:bodyDiv w:val="1"/>
      <w:marLeft w:val="0"/>
      <w:marRight w:val="0"/>
      <w:marTop w:val="0"/>
      <w:marBottom w:val="0"/>
      <w:divBdr>
        <w:top w:val="none" w:sz="0" w:space="0" w:color="auto"/>
        <w:left w:val="none" w:sz="0" w:space="0" w:color="auto"/>
        <w:bottom w:val="none" w:sz="0" w:space="0" w:color="auto"/>
        <w:right w:val="none" w:sz="0" w:space="0" w:color="auto"/>
      </w:divBdr>
    </w:div>
    <w:div w:id="464809178">
      <w:bodyDiv w:val="1"/>
      <w:marLeft w:val="0"/>
      <w:marRight w:val="0"/>
      <w:marTop w:val="0"/>
      <w:marBottom w:val="0"/>
      <w:divBdr>
        <w:top w:val="none" w:sz="0" w:space="0" w:color="auto"/>
        <w:left w:val="none" w:sz="0" w:space="0" w:color="auto"/>
        <w:bottom w:val="none" w:sz="0" w:space="0" w:color="auto"/>
        <w:right w:val="none" w:sz="0" w:space="0" w:color="auto"/>
      </w:divBdr>
    </w:div>
    <w:div w:id="473839377">
      <w:bodyDiv w:val="1"/>
      <w:marLeft w:val="0"/>
      <w:marRight w:val="0"/>
      <w:marTop w:val="0"/>
      <w:marBottom w:val="0"/>
      <w:divBdr>
        <w:top w:val="none" w:sz="0" w:space="0" w:color="auto"/>
        <w:left w:val="none" w:sz="0" w:space="0" w:color="auto"/>
        <w:bottom w:val="none" w:sz="0" w:space="0" w:color="auto"/>
        <w:right w:val="none" w:sz="0" w:space="0" w:color="auto"/>
      </w:divBdr>
    </w:div>
    <w:div w:id="482549374">
      <w:bodyDiv w:val="1"/>
      <w:marLeft w:val="0"/>
      <w:marRight w:val="0"/>
      <w:marTop w:val="0"/>
      <w:marBottom w:val="0"/>
      <w:divBdr>
        <w:top w:val="none" w:sz="0" w:space="0" w:color="auto"/>
        <w:left w:val="none" w:sz="0" w:space="0" w:color="auto"/>
        <w:bottom w:val="none" w:sz="0" w:space="0" w:color="auto"/>
        <w:right w:val="none" w:sz="0" w:space="0" w:color="auto"/>
      </w:divBdr>
    </w:div>
    <w:div w:id="484930990">
      <w:bodyDiv w:val="1"/>
      <w:marLeft w:val="0"/>
      <w:marRight w:val="0"/>
      <w:marTop w:val="0"/>
      <w:marBottom w:val="0"/>
      <w:divBdr>
        <w:top w:val="none" w:sz="0" w:space="0" w:color="auto"/>
        <w:left w:val="none" w:sz="0" w:space="0" w:color="auto"/>
        <w:bottom w:val="none" w:sz="0" w:space="0" w:color="auto"/>
        <w:right w:val="none" w:sz="0" w:space="0" w:color="auto"/>
      </w:divBdr>
    </w:div>
    <w:div w:id="488013674">
      <w:bodyDiv w:val="1"/>
      <w:marLeft w:val="0"/>
      <w:marRight w:val="0"/>
      <w:marTop w:val="0"/>
      <w:marBottom w:val="0"/>
      <w:divBdr>
        <w:top w:val="none" w:sz="0" w:space="0" w:color="auto"/>
        <w:left w:val="none" w:sz="0" w:space="0" w:color="auto"/>
        <w:bottom w:val="none" w:sz="0" w:space="0" w:color="auto"/>
        <w:right w:val="none" w:sz="0" w:space="0" w:color="auto"/>
      </w:divBdr>
    </w:div>
    <w:div w:id="502861767">
      <w:bodyDiv w:val="1"/>
      <w:marLeft w:val="0"/>
      <w:marRight w:val="0"/>
      <w:marTop w:val="0"/>
      <w:marBottom w:val="0"/>
      <w:divBdr>
        <w:top w:val="none" w:sz="0" w:space="0" w:color="auto"/>
        <w:left w:val="none" w:sz="0" w:space="0" w:color="auto"/>
        <w:bottom w:val="none" w:sz="0" w:space="0" w:color="auto"/>
        <w:right w:val="none" w:sz="0" w:space="0" w:color="auto"/>
      </w:divBdr>
    </w:div>
    <w:div w:id="503319368">
      <w:bodyDiv w:val="1"/>
      <w:marLeft w:val="0"/>
      <w:marRight w:val="0"/>
      <w:marTop w:val="0"/>
      <w:marBottom w:val="0"/>
      <w:divBdr>
        <w:top w:val="none" w:sz="0" w:space="0" w:color="auto"/>
        <w:left w:val="none" w:sz="0" w:space="0" w:color="auto"/>
        <w:bottom w:val="none" w:sz="0" w:space="0" w:color="auto"/>
        <w:right w:val="none" w:sz="0" w:space="0" w:color="auto"/>
      </w:divBdr>
    </w:div>
    <w:div w:id="510949512">
      <w:bodyDiv w:val="1"/>
      <w:marLeft w:val="0"/>
      <w:marRight w:val="0"/>
      <w:marTop w:val="0"/>
      <w:marBottom w:val="0"/>
      <w:divBdr>
        <w:top w:val="none" w:sz="0" w:space="0" w:color="auto"/>
        <w:left w:val="none" w:sz="0" w:space="0" w:color="auto"/>
        <w:bottom w:val="none" w:sz="0" w:space="0" w:color="auto"/>
        <w:right w:val="none" w:sz="0" w:space="0" w:color="auto"/>
      </w:divBdr>
    </w:div>
    <w:div w:id="514806043">
      <w:bodyDiv w:val="1"/>
      <w:marLeft w:val="0"/>
      <w:marRight w:val="0"/>
      <w:marTop w:val="0"/>
      <w:marBottom w:val="0"/>
      <w:divBdr>
        <w:top w:val="none" w:sz="0" w:space="0" w:color="auto"/>
        <w:left w:val="none" w:sz="0" w:space="0" w:color="auto"/>
        <w:bottom w:val="none" w:sz="0" w:space="0" w:color="auto"/>
        <w:right w:val="none" w:sz="0" w:space="0" w:color="auto"/>
      </w:divBdr>
    </w:div>
    <w:div w:id="544098043">
      <w:bodyDiv w:val="1"/>
      <w:marLeft w:val="0"/>
      <w:marRight w:val="0"/>
      <w:marTop w:val="0"/>
      <w:marBottom w:val="0"/>
      <w:divBdr>
        <w:top w:val="none" w:sz="0" w:space="0" w:color="auto"/>
        <w:left w:val="none" w:sz="0" w:space="0" w:color="auto"/>
        <w:bottom w:val="none" w:sz="0" w:space="0" w:color="auto"/>
        <w:right w:val="none" w:sz="0" w:space="0" w:color="auto"/>
      </w:divBdr>
    </w:div>
    <w:div w:id="572588117">
      <w:marLeft w:val="0"/>
      <w:marRight w:val="0"/>
      <w:marTop w:val="0"/>
      <w:marBottom w:val="0"/>
      <w:divBdr>
        <w:top w:val="none" w:sz="0" w:space="0" w:color="auto"/>
        <w:left w:val="none" w:sz="0" w:space="0" w:color="auto"/>
        <w:bottom w:val="none" w:sz="0" w:space="0" w:color="auto"/>
        <w:right w:val="none" w:sz="0" w:space="0" w:color="auto"/>
      </w:divBdr>
    </w:div>
    <w:div w:id="572588118">
      <w:marLeft w:val="0"/>
      <w:marRight w:val="0"/>
      <w:marTop w:val="0"/>
      <w:marBottom w:val="0"/>
      <w:divBdr>
        <w:top w:val="none" w:sz="0" w:space="0" w:color="auto"/>
        <w:left w:val="none" w:sz="0" w:space="0" w:color="auto"/>
        <w:bottom w:val="none" w:sz="0" w:space="0" w:color="auto"/>
        <w:right w:val="none" w:sz="0" w:space="0" w:color="auto"/>
      </w:divBdr>
    </w:div>
    <w:div w:id="572588119">
      <w:marLeft w:val="0"/>
      <w:marRight w:val="0"/>
      <w:marTop w:val="0"/>
      <w:marBottom w:val="0"/>
      <w:divBdr>
        <w:top w:val="none" w:sz="0" w:space="0" w:color="auto"/>
        <w:left w:val="none" w:sz="0" w:space="0" w:color="auto"/>
        <w:bottom w:val="none" w:sz="0" w:space="0" w:color="auto"/>
        <w:right w:val="none" w:sz="0" w:space="0" w:color="auto"/>
      </w:divBdr>
    </w:div>
    <w:div w:id="572588120">
      <w:marLeft w:val="0"/>
      <w:marRight w:val="0"/>
      <w:marTop w:val="0"/>
      <w:marBottom w:val="0"/>
      <w:divBdr>
        <w:top w:val="none" w:sz="0" w:space="0" w:color="auto"/>
        <w:left w:val="none" w:sz="0" w:space="0" w:color="auto"/>
        <w:bottom w:val="none" w:sz="0" w:space="0" w:color="auto"/>
        <w:right w:val="none" w:sz="0" w:space="0" w:color="auto"/>
      </w:divBdr>
    </w:div>
    <w:div w:id="572588121">
      <w:marLeft w:val="0"/>
      <w:marRight w:val="0"/>
      <w:marTop w:val="0"/>
      <w:marBottom w:val="0"/>
      <w:divBdr>
        <w:top w:val="none" w:sz="0" w:space="0" w:color="auto"/>
        <w:left w:val="none" w:sz="0" w:space="0" w:color="auto"/>
        <w:bottom w:val="none" w:sz="0" w:space="0" w:color="auto"/>
        <w:right w:val="none" w:sz="0" w:space="0" w:color="auto"/>
      </w:divBdr>
    </w:div>
    <w:div w:id="572588122">
      <w:marLeft w:val="0"/>
      <w:marRight w:val="0"/>
      <w:marTop w:val="0"/>
      <w:marBottom w:val="0"/>
      <w:divBdr>
        <w:top w:val="none" w:sz="0" w:space="0" w:color="auto"/>
        <w:left w:val="none" w:sz="0" w:space="0" w:color="auto"/>
        <w:bottom w:val="none" w:sz="0" w:space="0" w:color="auto"/>
        <w:right w:val="none" w:sz="0" w:space="0" w:color="auto"/>
      </w:divBdr>
    </w:div>
    <w:div w:id="572588123">
      <w:marLeft w:val="0"/>
      <w:marRight w:val="0"/>
      <w:marTop w:val="0"/>
      <w:marBottom w:val="0"/>
      <w:divBdr>
        <w:top w:val="none" w:sz="0" w:space="0" w:color="auto"/>
        <w:left w:val="none" w:sz="0" w:space="0" w:color="auto"/>
        <w:bottom w:val="none" w:sz="0" w:space="0" w:color="auto"/>
        <w:right w:val="none" w:sz="0" w:space="0" w:color="auto"/>
      </w:divBdr>
    </w:div>
    <w:div w:id="572588124">
      <w:marLeft w:val="0"/>
      <w:marRight w:val="0"/>
      <w:marTop w:val="0"/>
      <w:marBottom w:val="0"/>
      <w:divBdr>
        <w:top w:val="none" w:sz="0" w:space="0" w:color="auto"/>
        <w:left w:val="none" w:sz="0" w:space="0" w:color="auto"/>
        <w:bottom w:val="none" w:sz="0" w:space="0" w:color="auto"/>
        <w:right w:val="none" w:sz="0" w:space="0" w:color="auto"/>
      </w:divBdr>
    </w:div>
    <w:div w:id="572588125">
      <w:marLeft w:val="0"/>
      <w:marRight w:val="0"/>
      <w:marTop w:val="0"/>
      <w:marBottom w:val="0"/>
      <w:divBdr>
        <w:top w:val="none" w:sz="0" w:space="0" w:color="auto"/>
        <w:left w:val="none" w:sz="0" w:space="0" w:color="auto"/>
        <w:bottom w:val="none" w:sz="0" w:space="0" w:color="auto"/>
        <w:right w:val="none" w:sz="0" w:space="0" w:color="auto"/>
      </w:divBdr>
    </w:div>
    <w:div w:id="575020163">
      <w:bodyDiv w:val="1"/>
      <w:marLeft w:val="0"/>
      <w:marRight w:val="0"/>
      <w:marTop w:val="0"/>
      <w:marBottom w:val="0"/>
      <w:divBdr>
        <w:top w:val="none" w:sz="0" w:space="0" w:color="auto"/>
        <w:left w:val="none" w:sz="0" w:space="0" w:color="auto"/>
        <w:bottom w:val="none" w:sz="0" w:space="0" w:color="auto"/>
        <w:right w:val="none" w:sz="0" w:space="0" w:color="auto"/>
      </w:divBdr>
    </w:div>
    <w:div w:id="582224910">
      <w:bodyDiv w:val="1"/>
      <w:marLeft w:val="0"/>
      <w:marRight w:val="0"/>
      <w:marTop w:val="0"/>
      <w:marBottom w:val="0"/>
      <w:divBdr>
        <w:top w:val="none" w:sz="0" w:space="0" w:color="auto"/>
        <w:left w:val="none" w:sz="0" w:space="0" w:color="auto"/>
        <w:bottom w:val="none" w:sz="0" w:space="0" w:color="auto"/>
        <w:right w:val="none" w:sz="0" w:space="0" w:color="auto"/>
      </w:divBdr>
    </w:div>
    <w:div w:id="598218830">
      <w:bodyDiv w:val="1"/>
      <w:marLeft w:val="0"/>
      <w:marRight w:val="0"/>
      <w:marTop w:val="0"/>
      <w:marBottom w:val="0"/>
      <w:divBdr>
        <w:top w:val="none" w:sz="0" w:space="0" w:color="auto"/>
        <w:left w:val="none" w:sz="0" w:space="0" w:color="auto"/>
        <w:bottom w:val="none" w:sz="0" w:space="0" w:color="auto"/>
        <w:right w:val="none" w:sz="0" w:space="0" w:color="auto"/>
      </w:divBdr>
    </w:div>
    <w:div w:id="622149120">
      <w:bodyDiv w:val="1"/>
      <w:marLeft w:val="0"/>
      <w:marRight w:val="0"/>
      <w:marTop w:val="0"/>
      <w:marBottom w:val="0"/>
      <w:divBdr>
        <w:top w:val="none" w:sz="0" w:space="0" w:color="auto"/>
        <w:left w:val="none" w:sz="0" w:space="0" w:color="auto"/>
        <w:bottom w:val="none" w:sz="0" w:space="0" w:color="auto"/>
        <w:right w:val="none" w:sz="0" w:space="0" w:color="auto"/>
      </w:divBdr>
      <w:divsChild>
        <w:div w:id="1255941964">
          <w:marLeft w:val="0"/>
          <w:marRight w:val="0"/>
          <w:marTop w:val="0"/>
          <w:marBottom w:val="0"/>
          <w:divBdr>
            <w:top w:val="none" w:sz="0" w:space="0" w:color="auto"/>
            <w:left w:val="none" w:sz="0" w:space="0" w:color="auto"/>
            <w:bottom w:val="none" w:sz="0" w:space="0" w:color="auto"/>
            <w:right w:val="none" w:sz="0" w:space="0" w:color="auto"/>
          </w:divBdr>
          <w:divsChild>
            <w:div w:id="983196117">
              <w:marLeft w:val="0"/>
              <w:marRight w:val="0"/>
              <w:marTop w:val="0"/>
              <w:marBottom w:val="0"/>
              <w:divBdr>
                <w:top w:val="none" w:sz="0" w:space="0" w:color="auto"/>
                <w:left w:val="none" w:sz="0" w:space="0" w:color="auto"/>
                <w:bottom w:val="none" w:sz="0" w:space="0" w:color="auto"/>
                <w:right w:val="none" w:sz="0" w:space="0" w:color="auto"/>
              </w:divBdr>
              <w:divsChild>
                <w:div w:id="1239242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9090554">
      <w:bodyDiv w:val="1"/>
      <w:marLeft w:val="0"/>
      <w:marRight w:val="0"/>
      <w:marTop w:val="0"/>
      <w:marBottom w:val="0"/>
      <w:divBdr>
        <w:top w:val="none" w:sz="0" w:space="0" w:color="auto"/>
        <w:left w:val="none" w:sz="0" w:space="0" w:color="auto"/>
        <w:bottom w:val="none" w:sz="0" w:space="0" w:color="auto"/>
        <w:right w:val="none" w:sz="0" w:space="0" w:color="auto"/>
      </w:divBdr>
    </w:div>
    <w:div w:id="636688847">
      <w:bodyDiv w:val="1"/>
      <w:marLeft w:val="0"/>
      <w:marRight w:val="0"/>
      <w:marTop w:val="0"/>
      <w:marBottom w:val="0"/>
      <w:divBdr>
        <w:top w:val="none" w:sz="0" w:space="0" w:color="auto"/>
        <w:left w:val="none" w:sz="0" w:space="0" w:color="auto"/>
        <w:bottom w:val="none" w:sz="0" w:space="0" w:color="auto"/>
        <w:right w:val="none" w:sz="0" w:space="0" w:color="auto"/>
      </w:divBdr>
    </w:div>
    <w:div w:id="654844143">
      <w:bodyDiv w:val="1"/>
      <w:marLeft w:val="0"/>
      <w:marRight w:val="0"/>
      <w:marTop w:val="0"/>
      <w:marBottom w:val="0"/>
      <w:divBdr>
        <w:top w:val="none" w:sz="0" w:space="0" w:color="auto"/>
        <w:left w:val="none" w:sz="0" w:space="0" w:color="auto"/>
        <w:bottom w:val="none" w:sz="0" w:space="0" w:color="auto"/>
        <w:right w:val="none" w:sz="0" w:space="0" w:color="auto"/>
      </w:divBdr>
    </w:div>
    <w:div w:id="661616777">
      <w:bodyDiv w:val="1"/>
      <w:marLeft w:val="0"/>
      <w:marRight w:val="0"/>
      <w:marTop w:val="0"/>
      <w:marBottom w:val="0"/>
      <w:divBdr>
        <w:top w:val="none" w:sz="0" w:space="0" w:color="auto"/>
        <w:left w:val="none" w:sz="0" w:space="0" w:color="auto"/>
        <w:bottom w:val="none" w:sz="0" w:space="0" w:color="auto"/>
        <w:right w:val="none" w:sz="0" w:space="0" w:color="auto"/>
      </w:divBdr>
    </w:div>
    <w:div w:id="699814591">
      <w:bodyDiv w:val="1"/>
      <w:marLeft w:val="0"/>
      <w:marRight w:val="0"/>
      <w:marTop w:val="0"/>
      <w:marBottom w:val="0"/>
      <w:divBdr>
        <w:top w:val="none" w:sz="0" w:space="0" w:color="auto"/>
        <w:left w:val="none" w:sz="0" w:space="0" w:color="auto"/>
        <w:bottom w:val="none" w:sz="0" w:space="0" w:color="auto"/>
        <w:right w:val="none" w:sz="0" w:space="0" w:color="auto"/>
      </w:divBdr>
    </w:div>
    <w:div w:id="700396928">
      <w:bodyDiv w:val="1"/>
      <w:marLeft w:val="0"/>
      <w:marRight w:val="0"/>
      <w:marTop w:val="0"/>
      <w:marBottom w:val="0"/>
      <w:divBdr>
        <w:top w:val="none" w:sz="0" w:space="0" w:color="auto"/>
        <w:left w:val="none" w:sz="0" w:space="0" w:color="auto"/>
        <w:bottom w:val="none" w:sz="0" w:space="0" w:color="auto"/>
        <w:right w:val="none" w:sz="0" w:space="0" w:color="auto"/>
      </w:divBdr>
    </w:div>
    <w:div w:id="711807982">
      <w:bodyDiv w:val="1"/>
      <w:marLeft w:val="0"/>
      <w:marRight w:val="0"/>
      <w:marTop w:val="0"/>
      <w:marBottom w:val="0"/>
      <w:divBdr>
        <w:top w:val="none" w:sz="0" w:space="0" w:color="auto"/>
        <w:left w:val="none" w:sz="0" w:space="0" w:color="auto"/>
        <w:bottom w:val="none" w:sz="0" w:space="0" w:color="auto"/>
        <w:right w:val="none" w:sz="0" w:space="0" w:color="auto"/>
      </w:divBdr>
      <w:divsChild>
        <w:div w:id="481386488">
          <w:marLeft w:val="0"/>
          <w:marRight w:val="0"/>
          <w:marTop w:val="0"/>
          <w:marBottom w:val="0"/>
          <w:divBdr>
            <w:top w:val="none" w:sz="0" w:space="0" w:color="auto"/>
            <w:left w:val="none" w:sz="0" w:space="0" w:color="auto"/>
            <w:bottom w:val="none" w:sz="0" w:space="0" w:color="auto"/>
            <w:right w:val="none" w:sz="0" w:space="0" w:color="auto"/>
          </w:divBdr>
          <w:divsChild>
            <w:div w:id="1978025753">
              <w:marLeft w:val="0"/>
              <w:marRight w:val="0"/>
              <w:marTop w:val="0"/>
              <w:marBottom w:val="0"/>
              <w:divBdr>
                <w:top w:val="none" w:sz="0" w:space="0" w:color="auto"/>
                <w:left w:val="none" w:sz="0" w:space="0" w:color="auto"/>
                <w:bottom w:val="none" w:sz="0" w:space="0" w:color="auto"/>
                <w:right w:val="none" w:sz="0" w:space="0" w:color="auto"/>
              </w:divBdr>
              <w:divsChild>
                <w:div w:id="661003252">
                  <w:marLeft w:val="45"/>
                  <w:marRight w:val="45"/>
                  <w:marTop w:val="15"/>
                  <w:marBottom w:val="0"/>
                  <w:divBdr>
                    <w:top w:val="none" w:sz="0" w:space="0" w:color="auto"/>
                    <w:left w:val="none" w:sz="0" w:space="0" w:color="auto"/>
                    <w:bottom w:val="none" w:sz="0" w:space="0" w:color="auto"/>
                    <w:right w:val="none" w:sz="0" w:space="0" w:color="auto"/>
                  </w:divBdr>
                </w:div>
              </w:divsChild>
            </w:div>
          </w:divsChild>
        </w:div>
        <w:div w:id="764423901">
          <w:marLeft w:val="0"/>
          <w:marRight w:val="0"/>
          <w:marTop w:val="0"/>
          <w:marBottom w:val="0"/>
          <w:divBdr>
            <w:top w:val="none" w:sz="0" w:space="0" w:color="auto"/>
            <w:left w:val="none" w:sz="0" w:space="0" w:color="auto"/>
            <w:bottom w:val="none" w:sz="0" w:space="0" w:color="auto"/>
            <w:right w:val="none" w:sz="0" w:space="0" w:color="auto"/>
          </w:divBdr>
        </w:div>
        <w:div w:id="1146773865">
          <w:marLeft w:val="0"/>
          <w:marRight w:val="0"/>
          <w:marTop w:val="0"/>
          <w:marBottom w:val="0"/>
          <w:divBdr>
            <w:top w:val="none" w:sz="0" w:space="0" w:color="auto"/>
            <w:left w:val="none" w:sz="0" w:space="0" w:color="auto"/>
            <w:bottom w:val="none" w:sz="0" w:space="0" w:color="auto"/>
            <w:right w:val="none" w:sz="0" w:space="0" w:color="auto"/>
          </w:divBdr>
        </w:div>
      </w:divsChild>
    </w:div>
    <w:div w:id="725223113">
      <w:bodyDiv w:val="1"/>
      <w:marLeft w:val="0"/>
      <w:marRight w:val="0"/>
      <w:marTop w:val="0"/>
      <w:marBottom w:val="0"/>
      <w:divBdr>
        <w:top w:val="none" w:sz="0" w:space="0" w:color="auto"/>
        <w:left w:val="none" w:sz="0" w:space="0" w:color="auto"/>
        <w:bottom w:val="none" w:sz="0" w:space="0" w:color="auto"/>
        <w:right w:val="none" w:sz="0" w:space="0" w:color="auto"/>
      </w:divBdr>
    </w:div>
    <w:div w:id="744226886">
      <w:bodyDiv w:val="1"/>
      <w:marLeft w:val="0"/>
      <w:marRight w:val="0"/>
      <w:marTop w:val="0"/>
      <w:marBottom w:val="0"/>
      <w:divBdr>
        <w:top w:val="none" w:sz="0" w:space="0" w:color="auto"/>
        <w:left w:val="none" w:sz="0" w:space="0" w:color="auto"/>
        <w:bottom w:val="none" w:sz="0" w:space="0" w:color="auto"/>
        <w:right w:val="none" w:sz="0" w:space="0" w:color="auto"/>
      </w:divBdr>
    </w:div>
    <w:div w:id="744303866">
      <w:bodyDiv w:val="1"/>
      <w:marLeft w:val="0"/>
      <w:marRight w:val="0"/>
      <w:marTop w:val="0"/>
      <w:marBottom w:val="0"/>
      <w:divBdr>
        <w:top w:val="none" w:sz="0" w:space="0" w:color="auto"/>
        <w:left w:val="none" w:sz="0" w:space="0" w:color="auto"/>
        <w:bottom w:val="none" w:sz="0" w:space="0" w:color="auto"/>
        <w:right w:val="none" w:sz="0" w:space="0" w:color="auto"/>
      </w:divBdr>
    </w:div>
    <w:div w:id="748116298">
      <w:bodyDiv w:val="1"/>
      <w:marLeft w:val="0"/>
      <w:marRight w:val="0"/>
      <w:marTop w:val="0"/>
      <w:marBottom w:val="0"/>
      <w:divBdr>
        <w:top w:val="none" w:sz="0" w:space="0" w:color="auto"/>
        <w:left w:val="none" w:sz="0" w:space="0" w:color="auto"/>
        <w:bottom w:val="none" w:sz="0" w:space="0" w:color="auto"/>
        <w:right w:val="none" w:sz="0" w:space="0" w:color="auto"/>
      </w:divBdr>
    </w:div>
    <w:div w:id="791435058">
      <w:bodyDiv w:val="1"/>
      <w:marLeft w:val="0"/>
      <w:marRight w:val="0"/>
      <w:marTop w:val="0"/>
      <w:marBottom w:val="0"/>
      <w:divBdr>
        <w:top w:val="none" w:sz="0" w:space="0" w:color="auto"/>
        <w:left w:val="none" w:sz="0" w:space="0" w:color="auto"/>
        <w:bottom w:val="none" w:sz="0" w:space="0" w:color="auto"/>
        <w:right w:val="none" w:sz="0" w:space="0" w:color="auto"/>
      </w:divBdr>
    </w:div>
    <w:div w:id="791944654">
      <w:bodyDiv w:val="1"/>
      <w:marLeft w:val="0"/>
      <w:marRight w:val="0"/>
      <w:marTop w:val="0"/>
      <w:marBottom w:val="0"/>
      <w:divBdr>
        <w:top w:val="none" w:sz="0" w:space="0" w:color="auto"/>
        <w:left w:val="none" w:sz="0" w:space="0" w:color="auto"/>
        <w:bottom w:val="none" w:sz="0" w:space="0" w:color="auto"/>
        <w:right w:val="none" w:sz="0" w:space="0" w:color="auto"/>
      </w:divBdr>
    </w:div>
    <w:div w:id="807555760">
      <w:bodyDiv w:val="1"/>
      <w:marLeft w:val="0"/>
      <w:marRight w:val="0"/>
      <w:marTop w:val="0"/>
      <w:marBottom w:val="0"/>
      <w:divBdr>
        <w:top w:val="none" w:sz="0" w:space="0" w:color="auto"/>
        <w:left w:val="none" w:sz="0" w:space="0" w:color="auto"/>
        <w:bottom w:val="none" w:sz="0" w:space="0" w:color="auto"/>
        <w:right w:val="none" w:sz="0" w:space="0" w:color="auto"/>
      </w:divBdr>
    </w:div>
    <w:div w:id="827943921">
      <w:bodyDiv w:val="1"/>
      <w:marLeft w:val="0"/>
      <w:marRight w:val="0"/>
      <w:marTop w:val="0"/>
      <w:marBottom w:val="0"/>
      <w:divBdr>
        <w:top w:val="none" w:sz="0" w:space="0" w:color="auto"/>
        <w:left w:val="none" w:sz="0" w:space="0" w:color="auto"/>
        <w:bottom w:val="none" w:sz="0" w:space="0" w:color="auto"/>
        <w:right w:val="none" w:sz="0" w:space="0" w:color="auto"/>
      </w:divBdr>
    </w:div>
    <w:div w:id="837157699">
      <w:bodyDiv w:val="1"/>
      <w:marLeft w:val="0"/>
      <w:marRight w:val="0"/>
      <w:marTop w:val="0"/>
      <w:marBottom w:val="0"/>
      <w:divBdr>
        <w:top w:val="none" w:sz="0" w:space="0" w:color="auto"/>
        <w:left w:val="none" w:sz="0" w:space="0" w:color="auto"/>
        <w:bottom w:val="none" w:sz="0" w:space="0" w:color="auto"/>
        <w:right w:val="none" w:sz="0" w:space="0" w:color="auto"/>
      </w:divBdr>
    </w:div>
    <w:div w:id="862935829">
      <w:bodyDiv w:val="1"/>
      <w:marLeft w:val="0"/>
      <w:marRight w:val="0"/>
      <w:marTop w:val="0"/>
      <w:marBottom w:val="0"/>
      <w:divBdr>
        <w:top w:val="none" w:sz="0" w:space="0" w:color="auto"/>
        <w:left w:val="none" w:sz="0" w:space="0" w:color="auto"/>
        <w:bottom w:val="none" w:sz="0" w:space="0" w:color="auto"/>
        <w:right w:val="none" w:sz="0" w:space="0" w:color="auto"/>
      </w:divBdr>
    </w:div>
    <w:div w:id="862940948">
      <w:bodyDiv w:val="1"/>
      <w:marLeft w:val="0"/>
      <w:marRight w:val="0"/>
      <w:marTop w:val="0"/>
      <w:marBottom w:val="0"/>
      <w:divBdr>
        <w:top w:val="none" w:sz="0" w:space="0" w:color="auto"/>
        <w:left w:val="none" w:sz="0" w:space="0" w:color="auto"/>
        <w:bottom w:val="none" w:sz="0" w:space="0" w:color="auto"/>
        <w:right w:val="none" w:sz="0" w:space="0" w:color="auto"/>
      </w:divBdr>
    </w:div>
    <w:div w:id="867793823">
      <w:bodyDiv w:val="1"/>
      <w:marLeft w:val="0"/>
      <w:marRight w:val="0"/>
      <w:marTop w:val="0"/>
      <w:marBottom w:val="0"/>
      <w:divBdr>
        <w:top w:val="none" w:sz="0" w:space="0" w:color="auto"/>
        <w:left w:val="none" w:sz="0" w:space="0" w:color="auto"/>
        <w:bottom w:val="none" w:sz="0" w:space="0" w:color="auto"/>
        <w:right w:val="none" w:sz="0" w:space="0" w:color="auto"/>
      </w:divBdr>
    </w:div>
    <w:div w:id="880942937">
      <w:bodyDiv w:val="1"/>
      <w:marLeft w:val="0"/>
      <w:marRight w:val="0"/>
      <w:marTop w:val="0"/>
      <w:marBottom w:val="0"/>
      <w:divBdr>
        <w:top w:val="none" w:sz="0" w:space="0" w:color="auto"/>
        <w:left w:val="none" w:sz="0" w:space="0" w:color="auto"/>
        <w:bottom w:val="none" w:sz="0" w:space="0" w:color="auto"/>
        <w:right w:val="none" w:sz="0" w:space="0" w:color="auto"/>
      </w:divBdr>
    </w:div>
    <w:div w:id="961770982">
      <w:bodyDiv w:val="1"/>
      <w:marLeft w:val="0"/>
      <w:marRight w:val="0"/>
      <w:marTop w:val="0"/>
      <w:marBottom w:val="0"/>
      <w:divBdr>
        <w:top w:val="none" w:sz="0" w:space="0" w:color="auto"/>
        <w:left w:val="none" w:sz="0" w:space="0" w:color="auto"/>
        <w:bottom w:val="none" w:sz="0" w:space="0" w:color="auto"/>
        <w:right w:val="none" w:sz="0" w:space="0" w:color="auto"/>
      </w:divBdr>
      <w:divsChild>
        <w:div w:id="1111438538">
          <w:marLeft w:val="0"/>
          <w:marRight w:val="150"/>
          <w:marTop w:val="0"/>
          <w:marBottom w:val="0"/>
          <w:divBdr>
            <w:top w:val="none" w:sz="0" w:space="0" w:color="auto"/>
            <w:left w:val="none" w:sz="0" w:space="0" w:color="auto"/>
            <w:bottom w:val="none" w:sz="0" w:space="0" w:color="auto"/>
            <w:right w:val="none" w:sz="0" w:space="0" w:color="auto"/>
          </w:divBdr>
          <w:divsChild>
            <w:div w:id="1525362720">
              <w:marLeft w:val="0"/>
              <w:marRight w:val="0"/>
              <w:marTop w:val="0"/>
              <w:marBottom w:val="0"/>
              <w:divBdr>
                <w:top w:val="none" w:sz="0" w:space="0" w:color="auto"/>
                <w:left w:val="none" w:sz="0" w:space="0" w:color="auto"/>
                <w:bottom w:val="none" w:sz="0" w:space="0" w:color="auto"/>
                <w:right w:val="none" w:sz="0" w:space="0" w:color="auto"/>
              </w:divBdr>
            </w:div>
          </w:divsChild>
        </w:div>
        <w:div w:id="1813713749">
          <w:marLeft w:val="0"/>
          <w:marRight w:val="0"/>
          <w:marTop w:val="0"/>
          <w:marBottom w:val="0"/>
          <w:divBdr>
            <w:top w:val="none" w:sz="0" w:space="0" w:color="auto"/>
            <w:left w:val="none" w:sz="0" w:space="0" w:color="auto"/>
            <w:bottom w:val="none" w:sz="0" w:space="0" w:color="auto"/>
            <w:right w:val="none" w:sz="0" w:space="0" w:color="auto"/>
          </w:divBdr>
          <w:divsChild>
            <w:div w:id="540016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7418072">
      <w:bodyDiv w:val="1"/>
      <w:marLeft w:val="0"/>
      <w:marRight w:val="0"/>
      <w:marTop w:val="0"/>
      <w:marBottom w:val="0"/>
      <w:divBdr>
        <w:top w:val="none" w:sz="0" w:space="0" w:color="auto"/>
        <w:left w:val="none" w:sz="0" w:space="0" w:color="auto"/>
        <w:bottom w:val="none" w:sz="0" w:space="0" w:color="auto"/>
        <w:right w:val="none" w:sz="0" w:space="0" w:color="auto"/>
      </w:divBdr>
    </w:div>
    <w:div w:id="985821849">
      <w:bodyDiv w:val="1"/>
      <w:marLeft w:val="0"/>
      <w:marRight w:val="0"/>
      <w:marTop w:val="0"/>
      <w:marBottom w:val="0"/>
      <w:divBdr>
        <w:top w:val="none" w:sz="0" w:space="0" w:color="auto"/>
        <w:left w:val="none" w:sz="0" w:space="0" w:color="auto"/>
        <w:bottom w:val="none" w:sz="0" w:space="0" w:color="auto"/>
        <w:right w:val="none" w:sz="0" w:space="0" w:color="auto"/>
      </w:divBdr>
    </w:div>
    <w:div w:id="987052324">
      <w:bodyDiv w:val="1"/>
      <w:marLeft w:val="0"/>
      <w:marRight w:val="0"/>
      <w:marTop w:val="0"/>
      <w:marBottom w:val="0"/>
      <w:divBdr>
        <w:top w:val="none" w:sz="0" w:space="0" w:color="auto"/>
        <w:left w:val="none" w:sz="0" w:space="0" w:color="auto"/>
        <w:bottom w:val="none" w:sz="0" w:space="0" w:color="auto"/>
        <w:right w:val="none" w:sz="0" w:space="0" w:color="auto"/>
      </w:divBdr>
    </w:div>
    <w:div w:id="990254988">
      <w:bodyDiv w:val="1"/>
      <w:marLeft w:val="0"/>
      <w:marRight w:val="0"/>
      <w:marTop w:val="0"/>
      <w:marBottom w:val="0"/>
      <w:divBdr>
        <w:top w:val="none" w:sz="0" w:space="0" w:color="auto"/>
        <w:left w:val="none" w:sz="0" w:space="0" w:color="auto"/>
        <w:bottom w:val="none" w:sz="0" w:space="0" w:color="auto"/>
        <w:right w:val="none" w:sz="0" w:space="0" w:color="auto"/>
      </w:divBdr>
    </w:div>
    <w:div w:id="995720663">
      <w:bodyDiv w:val="1"/>
      <w:marLeft w:val="0"/>
      <w:marRight w:val="0"/>
      <w:marTop w:val="0"/>
      <w:marBottom w:val="0"/>
      <w:divBdr>
        <w:top w:val="none" w:sz="0" w:space="0" w:color="auto"/>
        <w:left w:val="none" w:sz="0" w:space="0" w:color="auto"/>
        <w:bottom w:val="none" w:sz="0" w:space="0" w:color="auto"/>
        <w:right w:val="none" w:sz="0" w:space="0" w:color="auto"/>
      </w:divBdr>
    </w:div>
    <w:div w:id="1035891947">
      <w:bodyDiv w:val="1"/>
      <w:marLeft w:val="0"/>
      <w:marRight w:val="0"/>
      <w:marTop w:val="0"/>
      <w:marBottom w:val="0"/>
      <w:divBdr>
        <w:top w:val="none" w:sz="0" w:space="0" w:color="auto"/>
        <w:left w:val="none" w:sz="0" w:space="0" w:color="auto"/>
        <w:bottom w:val="none" w:sz="0" w:space="0" w:color="auto"/>
        <w:right w:val="none" w:sz="0" w:space="0" w:color="auto"/>
      </w:divBdr>
    </w:div>
    <w:div w:id="1042098389">
      <w:bodyDiv w:val="1"/>
      <w:marLeft w:val="0"/>
      <w:marRight w:val="0"/>
      <w:marTop w:val="0"/>
      <w:marBottom w:val="0"/>
      <w:divBdr>
        <w:top w:val="none" w:sz="0" w:space="0" w:color="auto"/>
        <w:left w:val="none" w:sz="0" w:space="0" w:color="auto"/>
        <w:bottom w:val="none" w:sz="0" w:space="0" w:color="auto"/>
        <w:right w:val="none" w:sz="0" w:space="0" w:color="auto"/>
      </w:divBdr>
    </w:div>
    <w:div w:id="1074470902">
      <w:bodyDiv w:val="1"/>
      <w:marLeft w:val="0"/>
      <w:marRight w:val="0"/>
      <w:marTop w:val="0"/>
      <w:marBottom w:val="0"/>
      <w:divBdr>
        <w:top w:val="none" w:sz="0" w:space="0" w:color="auto"/>
        <w:left w:val="none" w:sz="0" w:space="0" w:color="auto"/>
        <w:bottom w:val="none" w:sz="0" w:space="0" w:color="auto"/>
        <w:right w:val="none" w:sz="0" w:space="0" w:color="auto"/>
      </w:divBdr>
    </w:div>
    <w:div w:id="1094858935">
      <w:bodyDiv w:val="1"/>
      <w:marLeft w:val="0"/>
      <w:marRight w:val="0"/>
      <w:marTop w:val="0"/>
      <w:marBottom w:val="0"/>
      <w:divBdr>
        <w:top w:val="none" w:sz="0" w:space="0" w:color="auto"/>
        <w:left w:val="none" w:sz="0" w:space="0" w:color="auto"/>
        <w:bottom w:val="none" w:sz="0" w:space="0" w:color="auto"/>
        <w:right w:val="none" w:sz="0" w:space="0" w:color="auto"/>
      </w:divBdr>
      <w:divsChild>
        <w:div w:id="2031754567">
          <w:marLeft w:val="0"/>
          <w:marRight w:val="0"/>
          <w:marTop w:val="0"/>
          <w:marBottom w:val="0"/>
          <w:divBdr>
            <w:top w:val="none" w:sz="0" w:space="0" w:color="auto"/>
            <w:left w:val="none" w:sz="0" w:space="0" w:color="auto"/>
            <w:bottom w:val="none" w:sz="0" w:space="0" w:color="auto"/>
            <w:right w:val="none" w:sz="0" w:space="0" w:color="auto"/>
          </w:divBdr>
          <w:divsChild>
            <w:div w:id="1169903671">
              <w:marLeft w:val="0"/>
              <w:marRight w:val="0"/>
              <w:marTop w:val="0"/>
              <w:marBottom w:val="0"/>
              <w:divBdr>
                <w:top w:val="none" w:sz="0" w:space="0" w:color="auto"/>
                <w:left w:val="none" w:sz="0" w:space="0" w:color="auto"/>
                <w:bottom w:val="none" w:sz="0" w:space="0" w:color="auto"/>
                <w:right w:val="none" w:sz="0" w:space="0" w:color="auto"/>
              </w:divBdr>
              <w:divsChild>
                <w:div w:id="2073962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4763541">
      <w:bodyDiv w:val="1"/>
      <w:marLeft w:val="0"/>
      <w:marRight w:val="0"/>
      <w:marTop w:val="0"/>
      <w:marBottom w:val="0"/>
      <w:divBdr>
        <w:top w:val="none" w:sz="0" w:space="0" w:color="auto"/>
        <w:left w:val="none" w:sz="0" w:space="0" w:color="auto"/>
        <w:bottom w:val="none" w:sz="0" w:space="0" w:color="auto"/>
        <w:right w:val="none" w:sz="0" w:space="0" w:color="auto"/>
      </w:divBdr>
    </w:div>
    <w:div w:id="1134563708">
      <w:bodyDiv w:val="1"/>
      <w:marLeft w:val="0"/>
      <w:marRight w:val="0"/>
      <w:marTop w:val="0"/>
      <w:marBottom w:val="0"/>
      <w:divBdr>
        <w:top w:val="none" w:sz="0" w:space="0" w:color="auto"/>
        <w:left w:val="none" w:sz="0" w:space="0" w:color="auto"/>
        <w:bottom w:val="none" w:sz="0" w:space="0" w:color="auto"/>
        <w:right w:val="none" w:sz="0" w:space="0" w:color="auto"/>
      </w:divBdr>
    </w:div>
    <w:div w:id="1142692433">
      <w:bodyDiv w:val="1"/>
      <w:marLeft w:val="0"/>
      <w:marRight w:val="0"/>
      <w:marTop w:val="0"/>
      <w:marBottom w:val="0"/>
      <w:divBdr>
        <w:top w:val="none" w:sz="0" w:space="0" w:color="auto"/>
        <w:left w:val="none" w:sz="0" w:space="0" w:color="auto"/>
        <w:bottom w:val="none" w:sz="0" w:space="0" w:color="auto"/>
        <w:right w:val="none" w:sz="0" w:space="0" w:color="auto"/>
      </w:divBdr>
    </w:div>
    <w:div w:id="1149443917">
      <w:bodyDiv w:val="1"/>
      <w:marLeft w:val="0"/>
      <w:marRight w:val="0"/>
      <w:marTop w:val="0"/>
      <w:marBottom w:val="0"/>
      <w:divBdr>
        <w:top w:val="none" w:sz="0" w:space="0" w:color="auto"/>
        <w:left w:val="none" w:sz="0" w:space="0" w:color="auto"/>
        <w:bottom w:val="none" w:sz="0" w:space="0" w:color="auto"/>
        <w:right w:val="none" w:sz="0" w:space="0" w:color="auto"/>
      </w:divBdr>
    </w:div>
    <w:div w:id="1158109110">
      <w:bodyDiv w:val="1"/>
      <w:marLeft w:val="0"/>
      <w:marRight w:val="0"/>
      <w:marTop w:val="0"/>
      <w:marBottom w:val="0"/>
      <w:divBdr>
        <w:top w:val="none" w:sz="0" w:space="0" w:color="auto"/>
        <w:left w:val="none" w:sz="0" w:space="0" w:color="auto"/>
        <w:bottom w:val="none" w:sz="0" w:space="0" w:color="auto"/>
        <w:right w:val="none" w:sz="0" w:space="0" w:color="auto"/>
      </w:divBdr>
    </w:div>
    <w:div w:id="1158308166">
      <w:bodyDiv w:val="1"/>
      <w:marLeft w:val="0"/>
      <w:marRight w:val="0"/>
      <w:marTop w:val="0"/>
      <w:marBottom w:val="0"/>
      <w:divBdr>
        <w:top w:val="none" w:sz="0" w:space="0" w:color="auto"/>
        <w:left w:val="none" w:sz="0" w:space="0" w:color="auto"/>
        <w:bottom w:val="none" w:sz="0" w:space="0" w:color="auto"/>
        <w:right w:val="none" w:sz="0" w:space="0" w:color="auto"/>
      </w:divBdr>
    </w:div>
    <w:div w:id="1164661236">
      <w:bodyDiv w:val="1"/>
      <w:marLeft w:val="0"/>
      <w:marRight w:val="0"/>
      <w:marTop w:val="0"/>
      <w:marBottom w:val="0"/>
      <w:divBdr>
        <w:top w:val="none" w:sz="0" w:space="0" w:color="auto"/>
        <w:left w:val="none" w:sz="0" w:space="0" w:color="auto"/>
        <w:bottom w:val="none" w:sz="0" w:space="0" w:color="auto"/>
        <w:right w:val="none" w:sz="0" w:space="0" w:color="auto"/>
      </w:divBdr>
    </w:div>
    <w:div w:id="1176069562">
      <w:bodyDiv w:val="1"/>
      <w:marLeft w:val="0"/>
      <w:marRight w:val="0"/>
      <w:marTop w:val="0"/>
      <w:marBottom w:val="0"/>
      <w:divBdr>
        <w:top w:val="none" w:sz="0" w:space="0" w:color="auto"/>
        <w:left w:val="none" w:sz="0" w:space="0" w:color="auto"/>
        <w:bottom w:val="none" w:sz="0" w:space="0" w:color="auto"/>
        <w:right w:val="none" w:sz="0" w:space="0" w:color="auto"/>
      </w:divBdr>
    </w:div>
    <w:div w:id="1225264118">
      <w:bodyDiv w:val="1"/>
      <w:marLeft w:val="0"/>
      <w:marRight w:val="0"/>
      <w:marTop w:val="0"/>
      <w:marBottom w:val="0"/>
      <w:divBdr>
        <w:top w:val="none" w:sz="0" w:space="0" w:color="auto"/>
        <w:left w:val="none" w:sz="0" w:space="0" w:color="auto"/>
        <w:bottom w:val="none" w:sz="0" w:space="0" w:color="auto"/>
        <w:right w:val="none" w:sz="0" w:space="0" w:color="auto"/>
      </w:divBdr>
    </w:div>
    <w:div w:id="1240093285">
      <w:bodyDiv w:val="1"/>
      <w:marLeft w:val="0"/>
      <w:marRight w:val="0"/>
      <w:marTop w:val="0"/>
      <w:marBottom w:val="0"/>
      <w:divBdr>
        <w:top w:val="none" w:sz="0" w:space="0" w:color="auto"/>
        <w:left w:val="none" w:sz="0" w:space="0" w:color="auto"/>
        <w:bottom w:val="none" w:sz="0" w:space="0" w:color="auto"/>
        <w:right w:val="none" w:sz="0" w:space="0" w:color="auto"/>
      </w:divBdr>
    </w:div>
    <w:div w:id="1291549824">
      <w:bodyDiv w:val="1"/>
      <w:marLeft w:val="0"/>
      <w:marRight w:val="0"/>
      <w:marTop w:val="0"/>
      <w:marBottom w:val="0"/>
      <w:divBdr>
        <w:top w:val="none" w:sz="0" w:space="0" w:color="auto"/>
        <w:left w:val="none" w:sz="0" w:space="0" w:color="auto"/>
        <w:bottom w:val="none" w:sz="0" w:space="0" w:color="auto"/>
        <w:right w:val="none" w:sz="0" w:space="0" w:color="auto"/>
      </w:divBdr>
      <w:divsChild>
        <w:div w:id="1187020103">
          <w:marLeft w:val="0"/>
          <w:marRight w:val="0"/>
          <w:marTop w:val="0"/>
          <w:marBottom w:val="0"/>
          <w:divBdr>
            <w:top w:val="none" w:sz="0" w:space="0" w:color="auto"/>
            <w:left w:val="none" w:sz="0" w:space="0" w:color="auto"/>
            <w:bottom w:val="none" w:sz="0" w:space="0" w:color="auto"/>
            <w:right w:val="none" w:sz="0" w:space="0" w:color="auto"/>
          </w:divBdr>
        </w:div>
      </w:divsChild>
    </w:div>
    <w:div w:id="1306740414">
      <w:bodyDiv w:val="1"/>
      <w:marLeft w:val="0"/>
      <w:marRight w:val="0"/>
      <w:marTop w:val="0"/>
      <w:marBottom w:val="0"/>
      <w:divBdr>
        <w:top w:val="none" w:sz="0" w:space="0" w:color="auto"/>
        <w:left w:val="none" w:sz="0" w:space="0" w:color="auto"/>
        <w:bottom w:val="none" w:sz="0" w:space="0" w:color="auto"/>
        <w:right w:val="none" w:sz="0" w:space="0" w:color="auto"/>
      </w:divBdr>
    </w:div>
    <w:div w:id="1309821134">
      <w:bodyDiv w:val="1"/>
      <w:marLeft w:val="0"/>
      <w:marRight w:val="0"/>
      <w:marTop w:val="0"/>
      <w:marBottom w:val="0"/>
      <w:divBdr>
        <w:top w:val="none" w:sz="0" w:space="0" w:color="auto"/>
        <w:left w:val="none" w:sz="0" w:space="0" w:color="auto"/>
        <w:bottom w:val="none" w:sz="0" w:space="0" w:color="auto"/>
        <w:right w:val="none" w:sz="0" w:space="0" w:color="auto"/>
      </w:divBdr>
    </w:div>
    <w:div w:id="1318419579">
      <w:bodyDiv w:val="1"/>
      <w:marLeft w:val="0"/>
      <w:marRight w:val="0"/>
      <w:marTop w:val="0"/>
      <w:marBottom w:val="0"/>
      <w:divBdr>
        <w:top w:val="none" w:sz="0" w:space="0" w:color="auto"/>
        <w:left w:val="none" w:sz="0" w:space="0" w:color="auto"/>
        <w:bottom w:val="none" w:sz="0" w:space="0" w:color="auto"/>
        <w:right w:val="none" w:sz="0" w:space="0" w:color="auto"/>
      </w:divBdr>
    </w:div>
    <w:div w:id="1324970185">
      <w:bodyDiv w:val="1"/>
      <w:marLeft w:val="0"/>
      <w:marRight w:val="0"/>
      <w:marTop w:val="0"/>
      <w:marBottom w:val="0"/>
      <w:divBdr>
        <w:top w:val="none" w:sz="0" w:space="0" w:color="auto"/>
        <w:left w:val="none" w:sz="0" w:space="0" w:color="auto"/>
        <w:bottom w:val="none" w:sz="0" w:space="0" w:color="auto"/>
        <w:right w:val="none" w:sz="0" w:space="0" w:color="auto"/>
      </w:divBdr>
    </w:div>
    <w:div w:id="1337422016">
      <w:bodyDiv w:val="1"/>
      <w:marLeft w:val="0"/>
      <w:marRight w:val="0"/>
      <w:marTop w:val="0"/>
      <w:marBottom w:val="0"/>
      <w:divBdr>
        <w:top w:val="none" w:sz="0" w:space="0" w:color="auto"/>
        <w:left w:val="none" w:sz="0" w:space="0" w:color="auto"/>
        <w:bottom w:val="none" w:sz="0" w:space="0" w:color="auto"/>
        <w:right w:val="none" w:sz="0" w:space="0" w:color="auto"/>
      </w:divBdr>
    </w:div>
    <w:div w:id="1341734643">
      <w:bodyDiv w:val="1"/>
      <w:marLeft w:val="0"/>
      <w:marRight w:val="0"/>
      <w:marTop w:val="0"/>
      <w:marBottom w:val="0"/>
      <w:divBdr>
        <w:top w:val="none" w:sz="0" w:space="0" w:color="auto"/>
        <w:left w:val="none" w:sz="0" w:space="0" w:color="auto"/>
        <w:bottom w:val="none" w:sz="0" w:space="0" w:color="auto"/>
        <w:right w:val="none" w:sz="0" w:space="0" w:color="auto"/>
      </w:divBdr>
    </w:div>
    <w:div w:id="1341930875">
      <w:bodyDiv w:val="1"/>
      <w:marLeft w:val="0"/>
      <w:marRight w:val="0"/>
      <w:marTop w:val="0"/>
      <w:marBottom w:val="0"/>
      <w:divBdr>
        <w:top w:val="none" w:sz="0" w:space="0" w:color="auto"/>
        <w:left w:val="none" w:sz="0" w:space="0" w:color="auto"/>
        <w:bottom w:val="none" w:sz="0" w:space="0" w:color="auto"/>
        <w:right w:val="none" w:sz="0" w:space="0" w:color="auto"/>
      </w:divBdr>
    </w:div>
    <w:div w:id="1347095807">
      <w:bodyDiv w:val="1"/>
      <w:marLeft w:val="0"/>
      <w:marRight w:val="0"/>
      <w:marTop w:val="0"/>
      <w:marBottom w:val="0"/>
      <w:divBdr>
        <w:top w:val="none" w:sz="0" w:space="0" w:color="auto"/>
        <w:left w:val="none" w:sz="0" w:space="0" w:color="auto"/>
        <w:bottom w:val="none" w:sz="0" w:space="0" w:color="auto"/>
        <w:right w:val="none" w:sz="0" w:space="0" w:color="auto"/>
      </w:divBdr>
    </w:div>
    <w:div w:id="1349721600">
      <w:bodyDiv w:val="1"/>
      <w:marLeft w:val="0"/>
      <w:marRight w:val="0"/>
      <w:marTop w:val="0"/>
      <w:marBottom w:val="0"/>
      <w:divBdr>
        <w:top w:val="none" w:sz="0" w:space="0" w:color="auto"/>
        <w:left w:val="none" w:sz="0" w:space="0" w:color="auto"/>
        <w:bottom w:val="none" w:sz="0" w:space="0" w:color="auto"/>
        <w:right w:val="none" w:sz="0" w:space="0" w:color="auto"/>
      </w:divBdr>
    </w:div>
    <w:div w:id="1357003772">
      <w:bodyDiv w:val="1"/>
      <w:marLeft w:val="0"/>
      <w:marRight w:val="0"/>
      <w:marTop w:val="0"/>
      <w:marBottom w:val="0"/>
      <w:divBdr>
        <w:top w:val="none" w:sz="0" w:space="0" w:color="auto"/>
        <w:left w:val="none" w:sz="0" w:space="0" w:color="auto"/>
        <w:bottom w:val="none" w:sz="0" w:space="0" w:color="auto"/>
        <w:right w:val="none" w:sz="0" w:space="0" w:color="auto"/>
      </w:divBdr>
    </w:div>
    <w:div w:id="1358235138">
      <w:bodyDiv w:val="1"/>
      <w:marLeft w:val="0"/>
      <w:marRight w:val="0"/>
      <w:marTop w:val="0"/>
      <w:marBottom w:val="0"/>
      <w:divBdr>
        <w:top w:val="none" w:sz="0" w:space="0" w:color="auto"/>
        <w:left w:val="none" w:sz="0" w:space="0" w:color="auto"/>
        <w:bottom w:val="none" w:sz="0" w:space="0" w:color="auto"/>
        <w:right w:val="none" w:sz="0" w:space="0" w:color="auto"/>
      </w:divBdr>
    </w:div>
    <w:div w:id="1391424775">
      <w:bodyDiv w:val="1"/>
      <w:marLeft w:val="0"/>
      <w:marRight w:val="0"/>
      <w:marTop w:val="0"/>
      <w:marBottom w:val="0"/>
      <w:divBdr>
        <w:top w:val="none" w:sz="0" w:space="0" w:color="auto"/>
        <w:left w:val="none" w:sz="0" w:space="0" w:color="auto"/>
        <w:bottom w:val="none" w:sz="0" w:space="0" w:color="auto"/>
        <w:right w:val="none" w:sz="0" w:space="0" w:color="auto"/>
      </w:divBdr>
    </w:div>
    <w:div w:id="1395616557">
      <w:bodyDiv w:val="1"/>
      <w:marLeft w:val="0"/>
      <w:marRight w:val="0"/>
      <w:marTop w:val="0"/>
      <w:marBottom w:val="0"/>
      <w:divBdr>
        <w:top w:val="none" w:sz="0" w:space="0" w:color="auto"/>
        <w:left w:val="none" w:sz="0" w:space="0" w:color="auto"/>
        <w:bottom w:val="none" w:sz="0" w:space="0" w:color="auto"/>
        <w:right w:val="none" w:sz="0" w:space="0" w:color="auto"/>
      </w:divBdr>
    </w:div>
    <w:div w:id="1407219720">
      <w:bodyDiv w:val="1"/>
      <w:marLeft w:val="0"/>
      <w:marRight w:val="0"/>
      <w:marTop w:val="0"/>
      <w:marBottom w:val="0"/>
      <w:divBdr>
        <w:top w:val="none" w:sz="0" w:space="0" w:color="auto"/>
        <w:left w:val="none" w:sz="0" w:space="0" w:color="auto"/>
        <w:bottom w:val="none" w:sz="0" w:space="0" w:color="auto"/>
        <w:right w:val="none" w:sz="0" w:space="0" w:color="auto"/>
      </w:divBdr>
    </w:div>
    <w:div w:id="1435898267">
      <w:bodyDiv w:val="1"/>
      <w:marLeft w:val="0"/>
      <w:marRight w:val="0"/>
      <w:marTop w:val="0"/>
      <w:marBottom w:val="0"/>
      <w:divBdr>
        <w:top w:val="none" w:sz="0" w:space="0" w:color="auto"/>
        <w:left w:val="none" w:sz="0" w:space="0" w:color="auto"/>
        <w:bottom w:val="none" w:sz="0" w:space="0" w:color="auto"/>
        <w:right w:val="none" w:sz="0" w:space="0" w:color="auto"/>
      </w:divBdr>
    </w:div>
    <w:div w:id="1439527860">
      <w:bodyDiv w:val="1"/>
      <w:marLeft w:val="0"/>
      <w:marRight w:val="0"/>
      <w:marTop w:val="0"/>
      <w:marBottom w:val="0"/>
      <w:divBdr>
        <w:top w:val="none" w:sz="0" w:space="0" w:color="auto"/>
        <w:left w:val="none" w:sz="0" w:space="0" w:color="auto"/>
        <w:bottom w:val="none" w:sz="0" w:space="0" w:color="auto"/>
        <w:right w:val="none" w:sz="0" w:space="0" w:color="auto"/>
      </w:divBdr>
    </w:div>
    <w:div w:id="1466003783">
      <w:bodyDiv w:val="1"/>
      <w:marLeft w:val="0"/>
      <w:marRight w:val="0"/>
      <w:marTop w:val="0"/>
      <w:marBottom w:val="0"/>
      <w:divBdr>
        <w:top w:val="none" w:sz="0" w:space="0" w:color="auto"/>
        <w:left w:val="none" w:sz="0" w:space="0" w:color="auto"/>
        <w:bottom w:val="none" w:sz="0" w:space="0" w:color="auto"/>
        <w:right w:val="none" w:sz="0" w:space="0" w:color="auto"/>
      </w:divBdr>
    </w:div>
    <w:div w:id="1479877968">
      <w:bodyDiv w:val="1"/>
      <w:marLeft w:val="0"/>
      <w:marRight w:val="0"/>
      <w:marTop w:val="0"/>
      <w:marBottom w:val="0"/>
      <w:divBdr>
        <w:top w:val="none" w:sz="0" w:space="0" w:color="auto"/>
        <w:left w:val="none" w:sz="0" w:space="0" w:color="auto"/>
        <w:bottom w:val="none" w:sz="0" w:space="0" w:color="auto"/>
        <w:right w:val="none" w:sz="0" w:space="0" w:color="auto"/>
      </w:divBdr>
    </w:div>
    <w:div w:id="1496459077">
      <w:bodyDiv w:val="1"/>
      <w:marLeft w:val="0"/>
      <w:marRight w:val="0"/>
      <w:marTop w:val="0"/>
      <w:marBottom w:val="0"/>
      <w:divBdr>
        <w:top w:val="none" w:sz="0" w:space="0" w:color="auto"/>
        <w:left w:val="none" w:sz="0" w:space="0" w:color="auto"/>
        <w:bottom w:val="none" w:sz="0" w:space="0" w:color="auto"/>
        <w:right w:val="none" w:sz="0" w:space="0" w:color="auto"/>
      </w:divBdr>
    </w:div>
    <w:div w:id="1543134543">
      <w:bodyDiv w:val="1"/>
      <w:marLeft w:val="0"/>
      <w:marRight w:val="0"/>
      <w:marTop w:val="0"/>
      <w:marBottom w:val="0"/>
      <w:divBdr>
        <w:top w:val="none" w:sz="0" w:space="0" w:color="auto"/>
        <w:left w:val="none" w:sz="0" w:space="0" w:color="auto"/>
        <w:bottom w:val="none" w:sz="0" w:space="0" w:color="auto"/>
        <w:right w:val="none" w:sz="0" w:space="0" w:color="auto"/>
      </w:divBdr>
    </w:div>
    <w:div w:id="1553885164">
      <w:bodyDiv w:val="1"/>
      <w:marLeft w:val="0"/>
      <w:marRight w:val="0"/>
      <w:marTop w:val="0"/>
      <w:marBottom w:val="0"/>
      <w:divBdr>
        <w:top w:val="none" w:sz="0" w:space="0" w:color="auto"/>
        <w:left w:val="none" w:sz="0" w:space="0" w:color="auto"/>
        <w:bottom w:val="none" w:sz="0" w:space="0" w:color="auto"/>
        <w:right w:val="none" w:sz="0" w:space="0" w:color="auto"/>
      </w:divBdr>
    </w:div>
    <w:div w:id="1601521903">
      <w:bodyDiv w:val="1"/>
      <w:marLeft w:val="0"/>
      <w:marRight w:val="0"/>
      <w:marTop w:val="0"/>
      <w:marBottom w:val="0"/>
      <w:divBdr>
        <w:top w:val="none" w:sz="0" w:space="0" w:color="auto"/>
        <w:left w:val="none" w:sz="0" w:space="0" w:color="auto"/>
        <w:bottom w:val="none" w:sz="0" w:space="0" w:color="auto"/>
        <w:right w:val="none" w:sz="0" w:space="0" w:color="auto"/>
      </w:divBdr>
    </w:div>
    <w:div w:id="1635863624">
      <w:bodyDiv w:val="1"/>
      <w:marLeft w:val="0"/>
      <w:marRight w:val="0"/>
      <w:marTop w:val="0"/>
      <w:marBottom w:val="0"/>
      <w:divBdr>
        <w:top w:val="none" w:sz="0" w:space="0" w:color="auto"/>
        <w:left w:val="none" w:sz="0" w:space="0" w:color="auto"/>
        <w:bottom w:val="none" w:sz="0" w:space="0" w:color="auto"/>
        <w:right w:val="none" w:sz="0" w:space="0" w:color="auto"/>
      </w:divBdr>
    </w:div>
    <w:div w:id="1639727462">
      <w:bodyDiv w:val="1"/>
      <w:marLeft w:val="0"/>
      <w:marRight w:val="0"/>
      <w:marTop w:val="0"/>
      <w:marBottom w:val="0"/>
      <w:divBdr>
        <w:top w:val="none" w:sz="0" w:space="0" w:color="auto"/>
        <w:left w:val="none" w:sz="0" w:space="0" w:color="auto"/>
        <w:bottom w:val="none" w:sz="0" w:space="0" w:color="auto"/>
        <w:right w:val="none" w:sz="0" w:space="0" w:color="auto"/>
      </w:divBdr>
    </w:div>
    <w:div w:id="1647971732">
      <w:bodyDiv w:val="1"/>
      <w:marLeft w:val="0"/>
      <w:marRight w:val="0"/>
      <w:marTop w:val="0"/>
      <w:marBottom w:val="0"/>
      <w:divBdr>
        <w:top w:val="none" w:sz="0" w:space="0" w:color="auto"/>
        <w:left w:val="none" w:sz="0" w:space="0" w:color="auto"/>
        <w:bottom w:val="none" w:sz="0" w:space="0" w:color="auto"/>
        <w:right w:val="none" w:sz="0" w:space="0" w:color="auto"/>
      </w:divBdr>
    </w:div>
    <w:div w:id="1679116819">
      <w:bodyDiv w:val="1"/>
      <w:marLeft w:val="0"/>
      <w:marRight w:val="0"/>
      <w:marTop w:val="0"/>
      <w:marBottom w:val="0"/>
      <w:divBdr>
        <w:top w:val="none" w:sz="0" w:space="0" w:color="auto"/>
        <w:left w:val="none" w:sz="0" w:space="0" w:color="auto"/>
        <w:bottom w:val="none" w:sz="0" w:space="0" w:color="auto"/>
        <w:right w:val="none" w:sz="0" w:space="0" w:color="auto"/>
      </w:divBdr>
    </w:div>
    <w:div w:id="1680304669">
      <w:bodyDiv w:val="1"/>
      <w:marLeft w:val="0"/>
      <w:marRight w:val="0"/>
      <w:marTop w:val="0"/>
      <w:marBottom w:val="0"/>
      <w:divBdr>
        <w:top w:val="none" w:sz="0" w:space="0" w:color="auto"/>
        <w:left w:val="none" w:sz="0" w:space="0" w:color="auto"/>
        <w:bottom w:val="none" w:sz="0" w:space="0" w:color="auto"/>
        <w:right w:val="none" w:sz="0" w:space="0" w:color="auto"/>
      </w:divBdr>
    </w:div>
    <w:div w:id="1695425125">
      <w:bodyDiv w:val="1"/>
      <w:marLeft w:val="0"/>
      <w:marRight w:val="0"/>
      <w:marTop w:val="0"/>
      <w:marBottom w:val="0"/>
      <w:divBdr>
        <w:top w:val="none" w:sz="0" w:space="0" w:color="auto"/>
        <w:left w:val="none" w:sz="0" w:space="0" w:color="auto"/>
        <w:bottom w:val="none" w:sz="0" w:space="0" w:color="auto"/>
        <w:right w:val="none" w:sz="0" w:space="0" w:color="auto"/>
      </w:divBdr>
    </w:div>
    <w:div w:id="1697341112">
      <w:bodyDiv w:val="1"/>
      <w:marLeft w:val="0"/>
      <w:marRight w:val="0"/>
      <w:marTop w:val="0"/>
      <w:marBottom w:val="0"/>
      <w:divBdr>
        <w:top w:val="none" w:sz="0" w:space="0" w:color="auto"/>
        <w:left w:val="none" w:sz="0" w:space="0" w:color="auto"/>
        <w:bottom w:val="none" w:sz="0" w:space="0" w:color="auto"/>
        <w:right w:val="none" w:sz="0" w:space="0" w:color="auto"/>
      </w:divBdr>
    </w:div>
    <w:div w:id="1711103411">
      <w:bodyDiv w:val="1"/>
      <w:marLeft w:val="0"/>
      <w:marRight w:val="0"/>
      <w:marTop w:val="0"/>
      <w:marBottom w:val="0"/>
      <w:divBdr>
        <w:top w:val="none" w:sz="0" w:space="0" w:color="auto"/>
        <w:left w:val="none" w:sz="0" w:space="0" w:color="auto"/>
        <w:bottom w:val="none" w:sz="0" w:space="0" w:color="auto"/>
        <w:right w:val="none" w:sz="0" w:space="0" w:color="auto"/>
      </w:divBdr>
    </w:div>
    <w:div w:id="1723823677">
      <w:bodyDiv w:val="1"/>
      <w:marLeft w:val="0"/>
      <w:marRight w:val="0"/>
      <w:marTop w:val="0"/>
      <w:marBottom w:val="0"/>
      <w:divBdr>
        <w:top w:val="none" w:sz="0" w:space="0" w:color="auto"/>
        <w:left w:val="none" w:sz="0" w:space="0" w:color="auto"/>
        <w:bottom w:val="none" w:sz="0" w:space="0" w:color="auto"/>
        <w:right w:val="none" w:sz="0" w:space="0" w:color="auto"/>
      </w:divBdr>
    </w:div>
    <w:div w:id="1730303196">
      <w:bodyDiv w:val="1"/>
      <w:marLeft w:val="0"/>
      <w:marRight w:val="0"/>
      <w:marTop w:val="0"/>
      <w:marBottom w:val="0"/>
      <w:divBdr>
        <w:top w:val="none" w:sz="0" w:space="0" w:color="auto"/>
        <w:left w:val="none" w:sz="0" w:space="0" w:color="auto"/>
        <w:bottom w:val="none" w:sz="0" w:space="0" w:color="auto"/>
        <w:right w:val="none" w:sz="0" w:space="0" w:color="auto"/>
      </w:divBdr>
    </w:div>
    <w:div w:id="1733775469">
      <w:bodyDiv w:val="1"/>
      <w:marLeft w:val="0"/>
      <w:marRight w:val="0"/>
      <w:marTop w:val="0"/>
      <w:marBottom w:val="0"/>
      <w:divBdr>
        <w:top w:val="none" w:sz="0" w:space="0" w:color="auto"/>
        <w:left w:val="none" w:sz="0" w:space="0" w:color="auto"/>
        <w:bottom w:val="none" w:sz="0" w:space="0" w:color="auto"/>
        <w:right w:val="none" w:sz="0" w:space="0" w:color="auto"/>
      </w:divBdr>
    </w:div>
    <w:div w:id="1751586242">
      <w:bodyDiv w:val="1"/>
      <w:marLeft w:val="0"/>
      <w:marRight w:val="0"/>
      <w:marTop w:val="0"/>
      <w:marBottom w:val="0"/>
      <w:divBdr>
        <w:top w:val="none" w:sz="0" w:space="0" w:color="auto"/>
        <w:left w:val="none" w:sz="0" w:space="0" w:color="auto"/>
        <w:bottom w:val="none" w:sz="0" w:space="0" w:color="auto"/>
        <w:right w:val="none" w:sz="0" w:space="0" w:color="auto"/>
      </w:divBdr>
    </w:div>
    <w:div w:id="1754735580">
      <w:bodyDiv w:val="1"/>
      <w:marLeft w:val="0"/>
      <w:marRight w:val="0"/>
      <w:marTop w:val="0"/>
      <w:marBottom w:val="0"/>
      <w:divBdr>
        <w:top w:val="none" w:sz="0" w:space="0" w:color="auto"/>
        <w:left w:val="none" w:sz="0" w:space="0" w:color="auto"/>
        <w:bottom w:val="none" w:sz="0" w:space="0" w:color="auto"/>
        <w:right w:val="none" w:sz="0" w:space="0" w:color="auto"/>
      </w:divBdr>
    </w:div>
    <w:div w:id="1757749513">
      <w:bodyDiv w:val="1"/>
      <w:marLeft w:val="0"/>
      <w:marRight w:val="0"/>
      <w:marTop w:val="0"/>
      <w:marBottom w:val="0"/>
      <w:divBdr>
        <w:top w:val="none" w:sz="0" w:space="0" w:color="auto"/>
        <w:left w:val="none" w:sz="0" w:space="0" w:color="auto"/>
        <w:bottom w:val="none" w:sz="0" w:space="0" w:color="auto"/>
        <w:right w:val="none" w:sz="0" w:space="0" w:color="auto"/>
      </w:divBdr>
    </w:div>
    <w:div w:id="1840776341">
      <w:bodyDiv w:val="1"/>
      <w:marLeft w:val="0"/>
      <w:marRight w:val="0"/>
      <w:marTop w:val="0"/>
      <w:marBottom w:val="0"/>
      <w:divBdr>
        <w:top w:val="none" w:sz="0" w:space="0" w:color="auto"/>
        <w:left w:val="none" w:sz="0" w:space="0" w:color="auto"/>
        <w:bottom w:val="none" w:sz="0" w:space="0" w:color="auto"/>
        <w:right w:val="none" w:sz="0" w:space="0" w:color="auto"/>
      </w:divBdr>
    </w:div>
    <w:div w:id="1850414186">
      <w:bodyDiv w:val="1"/>
      <w:marLeft w:val="0"/>
      <w:marRight w:val="0"/>
      <w:marTop w:val="0"/>
      <w:marBottom w:val="0"/>
      <w:divBdr>
        <w:top w:val="none" w:sz="0" w:space="0" w:color="auto"/>
        <w:left w:val="none" w:sz="0" w:space="0" w:color="auto"/>
        <w:bottom w:val="none" w:sz="0" w:space="0" w:color="auto"/>
        <w:right w:val="none" w:sz="0" w:space="0" w:color="auto"/>
      </w:divBdr>
    </w:div>
    <w:div w:id="1877812216">
      <w:bodyDiv w:val="1"/>
      <w:marLeft w:val="0"/>
      <w:marRight w:val="0"/>
      <w:marTop w:val="0"/>
      <w:marBottom w:val="0"/>
      <w:divBdr>
        <w:top w:val="none" w:sz="0" w:space="0" w:color="auto"/>
        <w:left w:val="none" w:sz="0" w:space="0" w:color="auto"/>
        <w:bottom w:val="none" w:sz="0" w:space="0" w:color="auto"/>
        <w:right w:val="none" w:sz="0" w:space="0" w:color="auto"/>
      </w:divBdr>
    </w:div>
    <w:div w:id="1877964220">
      <w:bodyDiv w:val="1"/>
      <w:marLeft w:val="0"/>
      <w:marRight w:val="0"/>
      <w:marTop w:val="0"/>
      <w:marBottom w:val="0"/>
      <w:divBdr>
        <w:top w:val="none" w:sz="0" w:space="0" w:color="auto"/>
        <w:left w:val="none" w:sz="0" w:space="0" w:color="auto"/>
        <w:bottom w:val="none" w:sz="0" w:space="0" w:color="auto"/>
        <w:right w:val="none" w:sz="0" w:space="0" w:color="auto"/>
      </w:divBdr>
    </w:div>
    <w:div w:id="1878351982">
      <w:bodyDiv w:val="1"/>
      <w:marLeft w:val="0"/>
      <w:marRight w:val="0"/>
      <w:marTop w:val="0"/>
      <w:marBottom w:val="0"/>
      <w:divBdr>
        <w:top w:val="none" w:sz="0" w:space="0" w:color="auto"/>
        <w:left w:val="none" w:sz="0" w:space="0" w:color="auto"/>
        <w:bottom w:val="none" w:sz="0" w:space="0" w:color="auto"/>
        <w:right w:val="none" w:sz="0" w:space="0" w:color="auto"/>
      </w:divBdr>
      <w:divsChild>
        <w:div w:id="1107235594">
          <w:marLeft w:val="0"/>
          <w:marRight w:val="0"/>
          <w:marTop w:val="0"/>
          <w:marBottom w:val="0"/>
          <w:divBdr>
            <w:top w:val="none" w:sz="0" w:space="0" w:color="auto"/>
            <w:left w:val="none" w:sz="0" w:space="0" w:color="auto"/>
            <w:bottom w:val="none" w:sz="0" w:space="0" w:color="auto"/>
            <w:right w:val="none" w:sz="0" w:space="0" w:color="auto"/>
          </w:divBdr>
          <w:divsChild>
            <w:div w:id="467091432">
              <w:marLeft w:val="0"/>
              <w:marRight w:val="0"/>
              <w:marTop w:val="0"/>
              <w:marBottom w:val="0"/>
              <w:divBdr>
                <w:top w:val="none" w:sz="0" w:space="0" w:color="auto"/>
                <w:left w:val="none" w:sz="0" w:space="0" w:color="auto"/>
                <w:bottom w:val="none" w:sz="0" w:space="0" w:color="auto"/>
                <w:right w:val="none" w:sz="0" w:space="0" w:color="auto"/>
              </w:divBdr>
              <w:divsChild>
                <w:div w:id="108472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5945221">
      <w:bodyDiv w:val="1"/>
      <w:marLeft w:val="0"/>
      <w:marRight w:val="0"/>
      <w:marTop w:val="0"/>
      <w:marBottom w:val="0"/>
      <w:divBdr>
        <w:top w:val="none" w:sz="0" w:space="0" w:color="auto"/>
        <w:left w:val="none" w:sz="0" w:space="0" w:color="auto"/>
        <w:bottom w:val="none" w:sz="0" w:space="0" w:color="auto"/>
        <w:right w:val="none" w:sz="0" w:space="0" w:color="auto"/>
      </w:divBdr>
    </w:div>
    <w:div w:id="1914970305">
      <w:bodyDiv w:val="1"/>
      <w:marLeft w:val="0"/>
      <w:marRight w:val="0"/>
      <w:marTop w:val="0"/>
      <w:marBottom w:val="0"/>
      <w:divBdr>
        <w:top w:val="none" w:sz="0" w:space="0" w:color="auto"/>
        <w:left w:val="none" w:sz="0" w:space="0" w:color="auto"/>
        <w:bottom w:val="none" w:sz="0" w:space="0" w:color="auto"/>
        <w:right w:val="none" w:sz="0" w:space="0" w:color="auto"/>
      </w:divBdr>
    </w:div>
    <w:div w:id="1918709838">
      <w:bodyDiv w:val="1"/>
      <w:marLeft w:val="0"/>
      <w:marRight w:val="0"/>
      <w:marTop w:val="0"/>
      <w:marBottom w:val="0"/>
      <w:divBdr>
        <w:top w:val="none" w:sz="0" w:space="0" w:color="auto"/>
        <w:left w:val="none" w:sz="0" w:space="0" w:color="auto"/>
        <w:bottom w:val="none" w:sz="0" w:space="0" w:color="auto"/>
        <w:right w:val="none" w:sz="0" w:space="0" w:color="auto"/>
      </w:divBdr>
      <w:divsChild>
        <w:div w:id="1138917158">
          <w:marLeft w:val="0"/>
          <w:marRight w:val="0"/>
          <w:marTop w:val="0"/>
          <w:marBottom w:val="0"/>
          <w:divBdr>
            <w:top w:val="none" w:sz="0" w:space="0" w:color="auto"/>
            <w:left w:val="none" w:sz="0" w:space="0" w:color="auto"/>
            <w:bottom w:val="none" w:sz="0" w:space="0" w:color="auto"/>
            <w:right w:val="none" w:sz="0" w:space="0" w:color="auto"/>
          </w:divBdr>
          <w:divsChild>
            <w:div w:id="1312901392">
              <w:marLeft w:val="0"/>
              <w:marRight w:val="0"/>
              <w:marTop w:val="0"/>
              <w:marBottom w:val="0"/>
              <w:divBdr>
                <w:top w:val="none" w:sz="0" w:space="0" w:color="auto"/>
                <w:left w:val="none" w:sz="0" w:space="0" w:color="auto"/>
                <w:bottom w:val="none" w:sz="0" w:space="0" w:color="auto"/>
                <w:right w:val="none" w:sz="0" w:space="0" w:color="auto"/>
              </w:divBdr>
            </w:div>
            <w:div w:id="239752367">
              <w:marLeft w:val="0"/>
              <w:marRight w:val="0"/>
              <w:marTop w:val="0"/>
              <w:marBottom w:val="0"/>
              <w:divBdr>
                <w:top w:val="none" w:sz="0" w:space="0" w:color="auto"/>
                <w:left w:val="none" w:sz="0" w:space="0" w:color="auto"/>
                <w:bottom w:val="none" w:sz="0" w:space="0" w:color="auto"/>
                <w:right w:val="none" w:sz="0" w:space="0" w:color="auto"/>
              </w:divBdr>
            </w:div>
            <w:div w:id="1851943741">
              <w:marLeft w:val="0"/>
              <w:marRight w:val="0"/>
              <w:marTop w:val="0"/>
              <w:marBottom w:val="0"/>
              <w:divBdr>
                <w:top w:val="none" w:sz="0" w:space="0" w:color="auto"/>
                <w:left w:val="none" w:sz="0" w:space="0" w:color="auto"/>
                <w:bottom w:val="none" w:sz="0" w:space="0" w:color="auto"/>
                <w:right w:val="none" w:sz="0" w:space="0" w:color="auto"/>
              </w:divBdr>
            </w:div>
            <w:div w:id="605306506">
              <w:marLeft w:val="0"/>
              <w:marRight w:val="0"/>
              <w:marTop w:val="0"/>
              <w:marBottom w:val="0"/>
              <w:divBdr>
                <w:top w:val="none" w:sz="0" w:space="0" w:color="auto"/>
                <w:left w:val="none" w:sz="0" w:space="0" w:color="auto"/>
                <w:bottom w:val="none" w:sz="0" w:space="0" w:color="auto"/>
                <w:right w:val="none" w:sz="0" w:space="0" w:color="auto"/>
              </w:divBdr>
            </w:div>
            <w:div w:id="1610506269">
              <w:marLeft w:val="0"/>
              <w:marRight w:val="0"/>
              <w:marTop w:val="0"/>
              <w:marBottom w:val="0"/>
              <w:divBdr>
                <w:top w:val="none" w:sz="0" w:space="0" w:color="auto"/>
                <w:left w:val="none" w:sz="0" w:space="0" w:color="auto"/>
                <w:bottom w:val="none" w:sz="0" w:space="0" w:color="auto"/>
                <w:right w:val="none" w:sz="0" w:space="0" w:color="auto"/>
              </w:divBdr>
            </w:div>
            <w:div w:id="1749767629">
              <w:marLeft w:val="0"/>
              <w:marRight w:val="0"/>
              <w:marTop w:val="0"/>
              <w:marBottom w:val="0"/>
              <w:divBdr>
                <w:top w:val="none" w:sz="0" w:space="0" w:color="auto"/>
                <w:left w:val="none" w:sz="0" w:space="0" w:color="auto"/>
                <w:bottom w:val="none" w:sz="0" w:space="0" w:color="auto"/>
                <w:right w:val="none" w:sz="0" w:space="0" w:color="auto"/>
              </w:divBdr>
            </w:div>
            <w:div w:id="1254120429">
              <w:marLeft w:val="0"/>
              <w:marRight w:val="0"/>
              <w:marTop w:val="0"/>
              <w:marBottom w:val="0"/>
              <w:divBdr>
                <w:top w:val="none" w:sz="0" w:space="0" w:color="auto"/>
                <w:left w:val="none" w:sz="0" w:space="0" w:color="auto"/>
                <w:bottom w:val="none" w:sz="0" w:space="0" w:color="auto"/>
                <w:right w:val="none" w:sz="0" w:space="0" w:color="auto"/>
              </w:divBdr>
            </w:div>
            <w:div w:id="899167133">
              <w:marLeft w:val="0"/>
              <w:marRight w:val="0"/>
              <w:marTop w:val="0"/>
              <w:marBottom w:val="0"/>
              <w:divBdr>
                <w:top w:val="none" w:sz="0" w:space="0" w:color="auto"/>
                <w:left w:val="none" w:sz="0" w:space="0" w:color="auto"/>
                <w:bottom w:val="none" w:sz="0" w:space="0" w:color="auto"/>
                <w:right w:val="none" w:sz="0" w:space="0" w:color="auto"/>
              </w:divBdr>
            </w:div>
            <w:div w:id="371074910">
              <w:marLeft w:val="0"/>
              <w:marRight w:val="0"/>
              <w:marTop w:val="0"/>
              <w:marBottom w:val="0"/>
              <w:divBdr>
                <w:top w:val="none" w:sz="0" w:space="0" w:color="auto"/>
                <w:left w:val="none" w:sz="0" w:space="0" w:color="auto"/>
                <w:bottom w:val="none" w:sz="0" w:space="0" w:color="auto"/>
                <w:right w:val="none" w:sz="0" w:space="0" w:color="auto"/>
              </w:divBdr>
            </w:div>
            <w:div w:id="1210534809">
              <w:marLeft w:val="0"/>
              <w:marRight w:val="0"/>
              <w:marTop w:val="0"/>
              <w:marBottom w:val="0"/>
              <w:divBdr>
                <w:top w:val="none" w:sz="0" w:space="0" w:color="auto"/>
                <w:left w:val="none" w:sz="0" w:space="0" w:color="auto"/>
                <w:bottom w:val="none" w:sz="0" w:space="0" w:color="auto"/>
                <w:right w:val="none" w:sz="0" w:space="0" w:color="auto"/>
              </w:divBdr>
            </w:div>
            <w:div w:id="1278486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3877331">
      <w:bodyDiv w:val="1"/>
      <w:marLeft w:val="0"/>
      <w:marRight w:val="0"/>
      <w:marTop w:val="0"/>
      <w:marBottom w:val="0"/>
      <w:divBdr>
        <w:top w:val="none" w:sz="0" w:space="0" w:color="auto"/>
        <w:left w:val="none" w:sz="0" w:space="0" w:color="auto"/>
        <w:bottom w:val="none" w:sz="0" w:space="0" w:color="auto"/>
        <w:right w:val="none" w:sz="0" w:space="0" w:color="auto"/>
      </w:divBdr>
    </w:div>
    <w:div w:id="1949505922">
      <w:bodyDiv w:val="1"/>
      <w:marLeft w:val="0"/>
      <w:marRight w:val="0"/>
      <w:marTop w:val="0"/>
      <w:marBottom w:val="0"/>
      <w:divBdr>
        <w:top w:val="none" w:sz="0" w:space="0" w:color="auto"/>
        <w:left w:val="none" w:sz="0" w:space="0" w:color="auto"/>
        <w:bottom w:val="none" w:sz="0" w:space="0" w:color="auto"/>
        <w:right w:val="none" w:sz="0" w:space="0" w:color="auto"/>
      </w:divBdr>
    </w:div>
    <w:div w:id="1952589252">
      <w:bodyDiv w:val="1"/>
      <w:marLeft w:val="0"/>
      <w:marRight w:val="0"/>
      <w:marTop w:val="0"/>
      <w:marBottom w:val="0"/>
      <w:divBdr>
        <w:top w:val="none" w:sz="0" w:space="0" w:color="auto"/>
        <w:left w:val="none" w:sz="0" w:space="0" w:color="auto"/>
        <w:bottom w:val="none" w:sz="0" w:space="0" w:color="auto"/>
        <w:right w:val="none" w:sz="0" w:space="0" w:color="auto"/>
      </w:divBdr>
    </w:div>
    <w:div w:id="1963882235">
      <w:bodyDiv w:val="1"/>
      <w:marLeft w:val="0"/>
      <w:marRight w:val="0"/>
      <w:marTop w:val="0"/>
      <w:marBottom w:val="0"/>
      <w:divBdr>
        <w:top w:val="none" w:sz="0" w:space="0" w:color="auto"/>
        <w:left w:val="none" w:sz="0" w:space="0" w:color="auto"/>
        <w:bottom w:val="none" w:sz="0" w:space="0" w:color="auto"/>
        <w:right w:val="none" w:sz="0" w:space="0" w:color="auto"/>
      </w:divBdr>
    </w:div>
    <w:div w:id="1984196835">
      <w:bodyDiv w:val="1"/>
      <w:marLeft w:val="0"/>
      <w:marRight w:val="0"/>
      <w:marTop w:val="0"/>
      <w:marBottom w:val="0"/>
      <w:divBdr>
        <w:top w:val="none" w:sz="0" w:space="0" w:color="auto"/>
        <w:left w:val="none" w:sz="0" w:space="0" w:color="auto"/>
        <w:bottom w:val="none" w:sz="0" w:space="0" w:color="auto"/>
        <w:right w:val="none" w:sz="0" w:space="0" w:color="auto"/>
      </w:divBdr>
    </w:div>
    <w:div w:id="2005812879">
      <w:bodyDiv w:val="1"/>
      <w:marLeft w:val="0"/>
      <w:marRight w:val="0"/>
      <w:marTop w:val="0"/>
      <w:marBottom w:val="0"/>
      <w:divBdr>
        <w:top w:val="none" w:sz="0" w:space="0" w:color="auto"/>
        <w:left w:val="none" w:sz="0" w:space="0" w:color="auto"/>
        <w:bottom w:val="none" w:sz="0" w:space="0" w:color="auto"/>
        <w:right w:val="none" w:sz="0" w:space="0" w:color="auto"/>
      </w:divBdr>
    </w:div>
    <w:div w:id="2016109930">
      <w:bodyDiv w:val="1"/>
      <w:marLeft w:val="0"/>
      <w:marRight w:val="0"/>
      <w:marTop w:val="0"/>
      <w:marBottom w:val="0"/>
      <w:divBdr>
        <w:top w:val="none" w:sz="0" w:space="0" w:color="auto"/>
        <w:left w:val="none" w:sz="0" w:space="0" w:color="auto"/>
        <w:bottom w:val="none" w:sz="0" w:space="0" w:color="auto"/>
        <w:right w:val="none" w:sz="0" w:space="0" w:color="auto"/>
      </w:divBdr>
    </w:div>
    <w:div w:id="2020083802">
      <w:bodyDiv w:val="1"/>
      <w:marLeft w:val="0"/>
      <w:marRight w:val="0"/>
      <w:marTop w:val="0"/>
      <w:marBottom w:val="0"/>
      <w:divBdr>
        <w:top w:val="none" w:sz="0" w:space="0" w:color="auto"/>
        <w:left w:val="none" w:sz="0" w:space="0" w:color="auto"/>
        <w:bottom w:val="none" w:sz="0" w:space="0" w:color="auto"/>
        <w:right w:val="none" w:sz="0" w:space="0" w:color="auto"/>
      </w:divBdr>
    </w:div>
    <w:div w:id="2029209459">
      <w:bodyDiv w:val="1"/>
      <w:marLeft w:val="0"/>
      <w:marRight w:val="0"/>
      <w:marTop w:val="0"/>
      <w:marBottom w:val="0"/>
      <w:divBdr>
        <w:top w:val="none" w:sz="0" w:space="0" w:color="auto"/>
        <w:left w:val="none" w:sz="0" w:space="0" w:color="auto"/>
        <w:bottom w:val="none" w:sz="0" w:space="0" w:color="auto"/>
        <w:right w:val="none" w:sz="0" w:space="0" w:color="auto"/>
      </w:divBdr>
    </w:div>
    <w:div w:id="2031909029">
      <w:bodyDiv w:val="1"/>
      <w:marLeft w:val="0"/>
      <w:marRight w:val="0"/>
      <w:marTop w:val="0"/>
      <w:marBottom w:val="0"/>
      <w:divBdr>
        <w:top w:val="none" w:sz="0" w:space="0" w:color="auto"/>
        <w:left w:val="none" w:sz="0" w:space="0" w:color="auto"/>
        <w:bottom w:val="none" w:sz="0" w:space="0" w:color="auto"/>
        <w:right w:val="none" w:sz="0" w:space="0" w:color="auto"/>
      </w:divBdr>
    </w:div>
    <w:div w:id="2039699440">
      <w:bodyDiv w:val="1"/>
      <w:marLeft w:val="0"/>
      <w:marRight w:val="0"/>
      <w:marTop w:val="0"/>
      <w:marBottom w:val="0"/>
      <w:divBdr>
        <w:top w:val="none" w:sz="0" w:space="0" w:color="auto"/>
        <w:left w:val="none" w:sz="0" w:space="0" w:color="auto"/>
        <w:bottom w:val="none" w:sz="0" w:space="0" w:color="auto"/>
        <w:right w:val="none" w:sz="0" w:space="0" w:color="auto"/>
      </w:divBdr>
    </w:div>
    <w:div w:id="2054651662">
      <w:bodyDiv w:val="1"/>
      <w:marLeft w:val="0"/>
      <w:marRight w:val="0"/>
      <w:marTop w:val="0"/>
      <w:marBottom w:val="0"/>
      <w:divBdr>
        <w:top w:val="none" w:sz="0" w:space="0" w:color="auto"/>
        <w:left w:val="none" w:sz="0" w:space="0" w:color="auto"/>
        <w:bottom w:val="none" w:sz="0" w:space="0" w:color="auto"/>
        <w:right w:val="none" w:sz="0" w:space="0" w:color="auto"/>
      </w:divBdr>
    </w:div>
    <w:div w:id="2066173810">
      <w:bodyDiv w:val="1"/>
      <w:marLeft w:val="0"/>
      <w:marRight w:val="0"/>
      <w:marTop w:val="0"/>
      <w:marBottom w:val="0"/>
      <w:divBdr>
        <w:top w:val="none" w:sz="0" w:space="0" w:color="auto"/>
        <w:left w:val="none" w:sz="0" w:space="0" w:color="auto"/>
        <w:bottom w:val="none" w:sz="0" w:space="0" w:color="auto"/>
        <w:right w:val="none" w:sz="0" w:space="0" w:color="auto"/>
      </w:divBdr>
    </w:div>
    <w:div w:id="2078672892">
      <w:bodyDiv w:val="1"/>
      <w:marLeft w:val="0"/>
      <w:marRight w:val="0"/>
      <w:marTop w:val="0"/>
      <w:marBottom w:val="0"/>
      <w:divBdr>
        <w:top w:val="none" w:sz="0" w:space="0" w:color="auto"/>
        <w:left w:val="none" w:sz="0" w:space="0" w:color="auto"/>
        <w:bottom w:val="none" w:sz="0" w:space="0" w:color="auto"/>
        <w:right w:val="none" w:sz="0" w:space="0" w:color="auto"/>
      </w:divBdr>
    </w:div>
    <w:div w:id="2094081546">
      <w:bodyDiv w:val="1"/>
      <w:marLeft w:val="0"/>
      <w:marRight w:val="0"/>
      <w:marTop w:val="0"/>
      <w:marBottom w:val="0"/>
      <w:divBdr>
        <w:top w:val="none" w:sz="0" w:space="0" w:color="auto"/>
        <w:left w:val="none" w:sz="0" w:space="0" w:color="auto"/>
        <w:bottom w:val="none" w:sz="0" w:space="0" w:color="auto"/>
        <w:right w:val="none" w:sz="0" w:space="0" w:color="auto"/>
      </w:divBdr>
    </w:div>
    <w:div w:id="2118676365">
      <w:bodyDiv w:val="1"/>
      <w:marLeft w:val="0"/>
      <w:marRight w:val="0"/>
      <w:marTop w:val="0"/>
      <w:marBottom w:val="0"/>
      <w:divBdr>
        <w:top w:val="none" w:sz="0" w:space="0" w:color="auto"/>
        <w:left w:val="none" w:sz="0" w:space="0" w:color="auto"/>
        <w:bottom w:val="none" w:sz="0" w:space="0" w:color="auto"/>
        <w:right w:val="none" w:sz="0" w:space="0" w:color="auto"/>
      </w:divBdr>
    </w:div>
    <w:div w:id="2124566543">
      <w:bodyDiv w:val="1"/>
      <w:marLeft w:val="0"/>
      <w:marRight w:val="0"/>
      <w:marTop w:val="0"/>
      <w:marBottom w:val="0"/>
      <w:divBdr>
        <w:top w:val="none" w:sz="0" w:space="0" w:color="auto"/>
        <w:left w:val="none" w:sz="0" w:space="0" w:color="auto"/>
        <w:bottom w:val="none" w:sz="0" w:space="0" w:color="auto"/>
        <w:right w:val="none" w:sz="0" w:space="0" w:color="auto"/>
      </w:divBdr>
    </w:div>
    <w:div w:id="21319007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image" Target="media/image98.png"/><Relationship Id="rId21" Type="http://schemas.openxmlformats.org/officeDocument/2006/relationships/footer" Target="footer1.xml"/><Relationship Id="rId42" Type="http://schemas.openxmlformats.org/officeDocument/2006/relationships/image" Target="media/image27.png"/><Relationship Id="rId47" Type="http://schemas.openxmlformats.org/officeDocument/2006/relationships/image" Target="media/image32.png"/><Relationship Id="rId63" Type="http://schemas.openxmlformats.org/officeDocument/2006/relationships/image" Target="media/image48.png"/><Relationship Id="rId68" Type="http://schemas.openxmlformats.org/officeDocument/2006/relationships/image" Target="media/image53.png"/><Relationship Id="rId84" Type="http://schemas.openxmlformats.org/officeDocument/2006/relationships/image" Target="media/image66.png"/><Relationship Id="rId89" Type="http://schemas.openxmlformats.org/officeDocument/2006/relationships/image" Target="media/image70.png"/><Relationship Id="rId112" Type="http://schemas.openxmlformats.org/officeDocument/2006/relationships/image" Target="media/image93.png"/><Relationship Id="rId16" Type="http://schemas.openxmlformats.org/officeDocument/2006/relationships/image" Target="media/image9.jpeg"/><Relationship Id="rId107" Type="http://schemas.openxmlformats.org/officeDocument/2006/relationships/image" Target="media/image88.png"/><Relationship Id="rId11" Type="http://schemas.openxmlformats.org/officeDocument/2006/relationships/image" Target="media/image4.png"/><Relationship Id="rId32" Type="http://schemas.openxmlformats.org/officeDocument/2006/relationships/image" Target="media/image17.png"/><Relationship Id="rId37" Type="http://schemas.openxmlformats.org/officeDocument/2006/relationships/image" Target="media/image22.png"/><Relationship Id="rId53" Type="http://schemas.openxmlformats.org/officeDocument/2006/relationships/image" Target="media/image38.png"/><Relationship Id="rId58" Type="http://schemas.openxmlformats.org/officeDocument/2006/relationships/image" Target="media/image43.png"/><Relationship Id="rId74" Type="http://schemas.openxmlformats.org/officeDocument/2006/relationships/image" Target="media/image58.png"/><Relationship Id="rId79" Type="http://schemas.openxmlformats.org/officeDocument/2006/relationships/image" Target="media/image62.png"/><Relationship Id="rId102" Type="http://schemas.openxmlformats.org/officeDocument/2006/relationships/image" Target="media/image83.png"/><Relationship Id="rId5" Type="http://schemas.openxmlformats.org/officeDocument/2006/relationships/webSettings" Target="webSettings.xml"/><Relationship Id="rId90" Type="http://schemas.openxmlformats.org/officeDocument/2006/relationships/image" Target="media/image71.png"/><Relationship Id="rId95" Type="http://schemas.openxmlformats.org/officeDocument/2006/relationships/image" Target="media/image76.png"/><Relationship Id="rId22" Type="http://schemas.openxmlformats.org/officeDocument/2006/relationships/footer" Target="footer2.xml"/><Relationship Id="rId27" Type="http://schemas.openxmlformats.org/officeDocument/2006/relationships/hyperlink" Target="http://www.isc.ac.uk" TargetMode="External"/><Relationship Id="rId43" Type="http://schemas.openxmlformats.org/officeDocument/2006/relationships/image" Target="media/image28.png"/><Relationship Id="rId48" Type="http://schemas.openxmlformats.org/officeDocument/2006/relationships/image" Target="media/image33.png"/><Relationship Id="rId64" Type="http://schemas.openxmlformats.org/officeDocument/2006/relationships/image" Target="media/image49.png"/><Relationship Id="rId69" Type="http://schemas.openxmlformats.org/officeDocument/2006/relationships/image" Target="media/image54.png"/><Relationship Id="rId113" Type="http://schemas.openxmlformats.org/officeDocument/2006/relationships/image" Target="media/image94.png"/><Relationship Id="rId118" Type="http://schemas.openxmlformats.org/officeDocument/2006/relationships/header" Target="header4.xml"/><Relationship Id="rId80" Type="http://schemas.openxmlformats.org/officeDocument/2006/relationships/image" Target="media/image63.png"/><Relationship Id="rId85" Type="http://schemas.openxmlformats.org/officeDocument/2006/relationships/image" Target="media/image67.png"/><Relationship Id="rId12" Type="http://schemas.openxmlformats.org/officeDocument/2006/relationships/image" Target="media/image5.png"/><Relationship Id="rId17" Type="http://schemas.openxmlformats.org/officeDocument/2006/relationships/image" Target="media/image10.jpeg"/><Relationship Id="rId33" Type="http://schemas.openxmlformats.org/officeDocument/2006/relationships/image" Target="media/image18.png"/><Relationship Id="rId38" Type="http://schemas.openxmlformats.org/officeDocument/2006/relationships/image" Target="media/image23.png"/><Relationship Id="rId59" Type="http://schemas.openxmlformats.org/officeDocument/2006/relationships/image" Target="media/image44.png"/><Relationship Id="rId103" Type="http://schemas.openxmlformats.org/officeDocument/2006/relationships/image" Target="media/image84.png"/><Relationship Id="rId108" Type="http://schemas.openxmlformats.org/officeDocument/2006/relationships/image" Target="media/image89.png"/><Relationship Id="rId54" Type="http://schemas.openxmlformats.org/officeDocument/2006/relationships/image" Target="media/image39.png"/><Relationship Id="rId70" Type="http://schemas.openxmlformats.org/officeDocument/2006/relationships/image" Target="media/image55.png"/><Relationship Id="rId75" Type="http://schemas.openxmlformats.org/officeDocument/2006/relationships/image" Target="media/image59.png"/><Relationship Id="rId91" Type="http://schemas.openxmlformats.org/officeDocument/2006/relationships/image" Target="media/image72.png"/><Relationship Id="rId96" Type="http://schemas.openxmlformats.org/officeDocument/2006/relationships/image" Target="media/image77.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eader" Target="header3.xml"/><Relationship Id="rId28" Type="http://schemas.openxmlformats.org/officeDocument/2006/relationships/hyperlink" Target="http://www.isc.ac.uk/iscbulletin/agencies" TargetMode="External"/><Relationship Id="rId49" Type="http://schemas.openxmlformats.org/officeDocument/2006/relationships/image" Target="media/image34.png"/><Relationship Id="rId114" Type="http://schemas.openxmlformats.org/officeDocument/2006/relationships/image" Target="media/image95.png"/><Relationship Id="rId119" Type="http://schemas.openxmlformats.org/officeDocument/2006/relationships/fontTable" Target="fontTable.xml"/><Relationship Id="rId10" Type="http://schemas.openxmlformats.org/officeDocument/2006/relationships/image" Target="media/image3.png"/><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image" Target="media/image45.png"/><Relationship Id="rId65" Type="http://schemas.openxmlformats.org/officeDocument/2006/relationships/image" Target="media/image50.png"/><Relationship Id="rId73" Type="http://schemas.openxmlformats.org/officeDocument/2006/relationships/image" Target="media/image57.png"/><Relationship Id="rId78" Type="http://schemas.openxmlformats.org/officeDocument/2006/relationships/image" Target="media/image61.png"/><Relationship Id="rId81" Type="http://schemas.openxmlformats.org/officeDocument/2006/relationships/hyperlink" Target="https://geofon.gfz-potsdam.de" TargetMode="External"/><Relationship Id="rId86" Type="http://schemas.openxmlformats.org/officeDocument/2006/relationships/hyperlink" Target="https://github.com/gem/oq-engine/tree/engine-3.11" TargetMode="External"/><Relationship Id="rId94" Type="http://schemas.openxmlformats.org/officeDocument/2006/relationships/image" Target="media/image75.png"/><Relationship Id="rId99" Type="http://schemas.openxmlformats.org/officeDocument/2006/relationships/image" Target="media/image80.png"/><Relationship Id="rId101" Type="http://schemas.openxmlformats.org/officeDocument/2006/relationships/image" Target="media/image82.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4.png"/><Relationship Id="rId109" Type="http://schemas.openxmlformats.org/officeDocument/2006/relationships/image" Target="media/image90.png"/><Relationship Id="rId34" Type="http://schemas.openxmlformats.org/officeDocument/2006/relationships/image" Target="media/image19.pn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hyperlink" Target="https://github.com/GEMScienceTools/gem-global-active-faults" TargetMode="External"/><Relationship Id="rId97" Type="http://schemas.openxmlformats.org/officeDocument/2006/relationships/image" Target="media/image78.png"/><Relationship Id="rId104" Type="http://schemas.openxmlformats.org/officeDocument/2006/relationships/image" Target="media/image85.png"/><Relationship Id="rId120"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6.png"/><Relationship Id="rId92" Type="http://schemas.openxmlformats.org/officeDocument/2006/relationships/image" Target="media/image73.png"/><Relationship Id="rId2" Type="http://schemas.openxmlformats.org/officeDocument/2006/relationships/numbering" Target="numbering.xml"/><Relationship Id="rId29" Type="http://schemas.openxmlformats.org/officeDocument/2006/relationships/hyperlink" Target="https://www.usgs.gov/natural-hazards/earthquake-hazards/science/magnitude-types" TargetMode="External"/><Relationship Id="rId24" Type="http://schemas.openxmlformats.org/officeDocument/2006/relationships/footer" Target="footer3.xml"/><Relationship Id="rId40" Type="http://schemas.openxmlformats.org/officeDocument/2006/relationships/image" Target="media/image25.png"/><Relationship Id="rId45" Type="http://schemas.openxmlformats.org/officeDocument/2006/relationships/image" Target="media/image30.png"/><Relationship Id="rId66" Type="http://schemas.openxmlformats.org/officeDocument/2006/relationships/image" Target="media/image51.png"/><Relationship Id="rId87" Type="http://schemas.openxmlformats.org/officeDocument/2006/relationships/image" Target="media/image68.png"/><Relationship Id="rId110" Type="http://schemas.openxmlformats.org/officeDocument/2006/relationships/image" Target="media/image91.png"/><Relationship Id="rId115" Type="http://schemas.openxmlformats.org/officeDocument/2006/relationships/image" Target="media/image96.png"/><Relationship Id="rId61" Type="http://schemas.openxmlformats.org/officeDocument/2006/relationships/image" Target="media/image46.png"/><Relationship Id="rId82" Type="http://schemas.openxmlformats.org/officeDocument/2006/relationships/image" Target="media/image64.png"/><Relationship Id="rId19" Type="http://schemas.openxmlformats.org/officeDocument/2006/relationships/header" Target="header1.xml"/><Relationship Id="rId14" Type="http://schemas.openxmlformats.org/officeDocument/2006/relationships/image" Target="media/image7.jpeg"/><Relationship Id="rId30" Type="http://schemas.openxmlformats.org/officeDocument/2006/relationships/image" Target="media/image15.png"/><Relationship Id="rId35" Type="http://schemas.openxmlformats.org/officeDocument/2006/relationships/image" Target="media/image20.png"/><Relationship Id="rId56" Type="http://schemas.openxmlformats.org/officeDocument/2006/relationships/image" Target="media/image41.png"/><Relationship Id="rId77" Type="http://schemas.openxmlformats.org/officeDocument/2006/relationships/image" Target="media/image60.png"/><Relationship Id="rId100" Type="http://schemas.openxmlformats.org/officeDocument/2006/relationships/image" Target="media/image81.png"/><Relationship Id="rId105" Type="http://schemas.openxmlformats.org/officeDocument/2006/relationships/image" Target="media/image86.png"/><Relationship Id="rId8" Type="http://schemas.openxmlformats.org/officeDocument/2006/relationships/image" Target="media/image1.jpg"/><Relationship Id="rId51" Type="http://schemas.openxmlformats.org/officeDocument/2006/relationships/image" Target="media/image36.png"/><Relationship Id="rId72" Type="http://schemas.openxmlformats.org/officeDocument/2006/relationships/hyperlink" Target="https://github.com/GEMScienceTools/oq-mbtk" TargetMode="External"/><Relationship Id="rId93" Type="http://schemas.openxmlformats.org/officeDocument/2006/relationships/image" Target="media/image74.png"/><Relationship Id="rId98" Type="http://schemas.openxmlformats.org/officeDocument/2006/relationships/image" Target="media/image79.png"/><Relationship Id="rId3" Type="http://schemas.openxmlformats.org/officeDocument/2006/relationships/styles" Target="styles.xml"/><Relationship Id="rId25" Type="http://schemas.openxmlformats.org/officeDocument/2006/relationships/hyperlink" Target="https://github.com/klunk386/CatalogueTool-Lite" TargetMode="External"/><Relationship Id="rId46" Type="http://schemas.openxmlformats.org/officeDocument/2006/relationships/image" Target="media/image31.png"/><Relationship Id="rId67" Type="http://schemas.openxmlformats.org/officeDocument/2006/relationships/image" Target="media/image52.png"/><Relationship Id="rId116" Type="http://schemas.openxmlformats.org/officeDocument/2006/relationships/image" Target="media/image97.png"/><Relationship Id="rId20" Type="http://schemas.openxmlformats.org/officeDocument/2006/relationships/header" Target="header2.xml"/><Relationship Id="rId41" Type="http://schemas.openxmlformats.org/officeDocument/2006/relationships/image" Target="media/image26.png"/><Relationship Id="rId62" Type="http://schemas.openxmlformats.org/officeDocument/2006/relationships/image" Target="media/image47.jpg"/><Relationship Id="rId83" Type="http://schemas.openxmlformats.org/officeDocument/2006/relationships/image" Target="media/image65.png"/><Relationship Id="rId88" Type="http://schemas.openxmlformats.org/officeDocument/2006/relationships/image" Target="media/image69.png"/><Relationship Id="rId111" Type="http://schemas.openxmlformats.org/officeDocument/2006/relationships/image" Target="media/image92.png"/><Relationship Id="rId15" Type="http://schemas.openxmlformats.org/officeDocument/2006/relationships/image" Target="media/image8.jpeg"/><Relationship Id="rId36" Type="http://schemas.openxmlformats.org/officeDocument/2006/relationships/image" Target="media/image21.png"/><Relationship Id="rId57" Type="http://schemas.openxmlformats.org/officeDocument/2006/relationships/image" Target="media/image42.png"/><Relationship Id="rId106" Type="http://schemas.openxmlformats.org/officeDocument/2006/relationships/image" Target="media/image87.png"/></Relationships>
</file>

<file path=word/_rels/footer2.xml.rels><?xml version="1.0" encoding="UTF-8" standalone="yes"?>
<Relationships xmlns="http://schemas.openxmlformats.org/package/2006/relationships"><Relationship Id="rId1" Type="http://schemas.openxmlformats.org/officeDocument/2006/relationships/image" Target="media/image13.jpg"/></Relationships>
</file>

<file path=word/_rels/footer3.xml.rels><?xml version="1.0" encoding="UTF-8" standalone="yes"?>
<Relationships xmlns="http://schemas.openxmlformats.org/package/2006/relationships"><Relationship Id="rId1" Type="http://schemas.openxmlformats.org/officeDocument/2006/relationships/image" Target="media/image13.jpg"/></Relationships>
</file>

<file path=word/_rels/header2.xml.rels><?xml version="1.0" encoding="UTF-8" standalone="yes"?>
<Relationships xmlns="http://schemas.openxmlformats.org/package/2006/relationships"><Relationship Id="rId1" Type="http://schemas.openxmlformats.org/officeDocument/2006/relationships/image" Target="media/image12.jpg"/></Relationships>
</file>

<file path=word/_rels/header3.xml.rels><?xml version="1.0" encoding="UTF-8" standalone="yes"?>
<Relationships xmlns="http://schemas.openxmlformats.org/package/2006/relationships"><Relationship Id="rId1" Type="http://schemas.openxmlformats.org/officeDocument/2006/relationships/image" Target="media/image12.jpg"/></Relationships>
</file>

<file path=word/theme/theme1.xml><?xml version="1.0" encoding="utf-8"?>
<a:theme xmlns:a="http://schemas.openxmlformats.org/drawingml/2006/main" name="Tema_Report_RED">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552BB2F-2638-5641-84A4-7E1660B5B2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59</TotalTime>
  <Pages>72</Pages>
  <Words>22109</Words>
  <Characters>126027</Characters>
  <Application>Microsoft Office Word</Application>
  <DocSecurity>0</DocSecurity>
  <Lines>1050</Lines>
  <Paragraphs>295</Paragraphs>
  <ScaleCrop>false</ScaleCrop>
  <HeadingPairs>
    <vt:vector size="4" baseType="variant">
      <vt:variant>
        <vt:lpstr>Title</vt:lpstr>
      </vt:variant>
      <vt:variant>
        <vt:i4>1</vt:i4>
      </vt:variant>
      <vt:variant>
        <vt:lpstr>Titolo</vt:lpstr>
      </vt:variant>
      <vt:variant>
        <vt:i4>1</vt:i4>
      </vt:variant>
    </vt:vector>
  </HeadingPairs>
  <TitlesOfParts>
    <vt:vector size="2" baseType="lpstr">
      <vt:lpstr/>
      <vt:lpstr/>
    </vt:vector>
  </TitlesOfParts>
  <Company>Hewlett-Packard Company</Company>
  <LinksUpToDate>false</LinksUpToDate>
  <CharactersWithSpaces>147841</CharactersWithSpaces>
  <SharedDoc>false</SharedDoc>
  <HLinks>
    <vt:vector size="1086" baseType="variant">
      <vt:variant>
        <vt:i4>1507379</vt:i4>
      </vt:variant>
      <vt:variant>
        <vt:i4>1079</vt:i4>
      </vt:variant>
      <vt:variant>
        <vt:i4>0</vt:i4>
      </vt:variant>
      <vt:variant>
        <vt:i4>5</vt:i4>
      </vt:variant>
      <vt:variant>
        <vt:lpwstr/>
      </vt:variant>
      <vt:variant>
        <vt:lpwstr>_Toc224707523</vt:lpwstr>
      </vt:variant>
      <vt:variant>
        <vt:i4>1507379</vt:i4>
      </vt:variant>
      <vt:variant>
        <vt:i4>1073</vt:i4>
      </vt:variant>
      <vt:variant>
        <vt:i4>0</vt:i4>
      </vt:variant>
      <vt:variant>
        <vt:i4>5</vt:i4>
      </vt:variant>
      <vt:variant>
        <vt:lpwstr/>
      </vt:variant>
      <vt:variant>
        <vt:lpwstr>_Toc224707522</vt:lpwstr>
      </vt:variant>
      <vt:variant>
        <vt:i4>1507379</vt:i4>
      </vt:variant>
      <vt:variant>
        <vt:i4>1067</vt:i4>
      </vt:variant>
      <vt:variant>
        <vt:i4>0</vt:i4>
      </vt:variant>
      <vt:variant>
        <vt:i4>5</vt:i4>
      </vt:variant>
      <vt:variant>
        <vt:lpwstr/>
      </vt:variant>
      <vt:variant>
        <vt:lpwstr>_Toc224707521</vt:lpwstr>
      </vt:variant>
      <vt:variant>
        <vt:i4>1507379</vt:i4>
      </vt:variant>
      <vt:variant>
        <vt:i4>1061</vt:i4>
      </vt:variant>
      <vt:variant>
        <vt:i4>0</vt:i4>
      </vt:variant>
      <vt:variant>
        <vt:i4>5</vt:i4>
      </vt:variant>
      <vt:variant>
        <vt:lpwstr/>
      </vt:variant>
      <vt:variant>
        <vt:lpwstr>_Toc224707520</vt:lpwstr>
      </vt:variant>
      <vt:variant>
        <vt:i4>1310771</vt:i4>
      </vt:variant>
      <vt:variant>
        <vt:i4>1055</vt:i4>
      </vt:variant>
      <vt:variant>
        <vt:i4>0</vt:i4>
      </vt:variant>
      <vt:variant>
        <vt:i4>5</vt:i4>
      </vt:variant>
      <vt:variant>
        <vt:lpwstr/>
      </vt:variant>
      <vt:variant>
        <vt:lpwstr>_Toc224707519</vt:lpwstr>
      </vt:variant>
      <vt:variant>
        <vt:i4>1310771</vt:i4>
      </vt:variant>
      <vt:variant>
        <vt:i4>1049</vt:i4>
      </vt:variant>
      <vt:variant>
        <vt:i4>0</vt:i4>
      </vt:variant>
      <vt:variant>
        <vt:i4>5</vt:i4>
      </vt:variant>
      <vt:variant>
        <vt:lpwstr/>
      </vt:variant>
      <vt:variant>
        <vt:lpwstr>_Toc224707518</vt:lpwstr>
      </vt:variant>
      <vt:variant>
        <vt:i4>1310771</vt:i4>
      </vt:variant>
      <vt:variant>
        <vt:i4>1043</vt:i4>
      </vt:variant>
      <vt:variant>
        <vt:i4>0</vt:i4>
      </vt:variant>
      <vt:variant>
        <vt:i4>5</vt:i4>
      </vt:variant>
      <vt:variant>
        <vt:lpwstr/>
      </vt:variant>
      <vt:variant>
        <vt:lpwstr>_Toc224707517</vt:lpwstr>
      </vt:variant>
      <vt:variant>
        <vt:i4>1310771</vt:i4>
      </vt:variant>
      <vt:variant>
        <vt:i4>1037</vt:i4>
      </vt:variant>
      <vt:variant>
        <vt:i4>0</vt:i4>
      </vt:variant>
      <vt:variant>
        <vt:i4>5</vt:i4>
      </vt:variant>
      <vt:variant>
        <vt:lpwstr/>
      </vt:variant>
      <vt:variant>
        <vt:lpwstr>_Toc224707516</vt:lpwstr>
      </vt:variant>
      <vt:variant>
        <vt:i4>1310771</vt:i4>
      </vt:variant>
      <vt:variant>
        <vt:i4>1031</vt:i4>
      </vt:variant>
      <vt:variant>
        <vt:i4>0</vt:i4>
      </vt:variant>
      <vt:variant>
        <vt:i4>5</vt:i4>
      </vt:variant>
      <vt:variant>
        <vt:lpwstr/>
      </vt:variant>
      <vt:variant>
        <vt:lpwstr>_Toc224707515</vt:lpwstr>
      </vt:variant>
      <vt:variant>
        <vt:i4>1310771</vt:i4>
      </vt:variant>
      <vt:variant>
        <vt:i4>1025</vt:i4>
      </vt:variant>
      <vt:variant>
        <vt:i4>0</vt:i4>
      </vt:variant>
      <vt:variant>
        <vt:i4>5</vt:i4>
      </vt:variant>
      <vt:variant>
        <vt:lpwstr/>
      </vt:variant>
      <vt:variant>
        <vt:lpwstr>_Toc224707514</vt:lpwstr>
      </vt:variant>
      <vt:variant>
        <vt:i4>1310771</vt:i4>
      </vt:variant>
      <vt:variant>
        <vt:i4>1019</vt:i4>
      </vt:variant>
      <vt:variant>
        <vt:i4>0</vt:i4>
      </vt:variant>
      <vt:variant>
        <vt:i4>5</vt:i4>
      </vt:variant>
      <vt:variant>
        <vt:lpwstr/>
      </vt:variant>
      <vt:variant>
        <vt:lpwstr>_Toc224707513</vt:lpwstr>
      </vt:variant>
      <vt:variant>
        <vt:i4>1310771</vt:i4>
      </vt:variant>
      <vt:variant>
        <vt:i4>1013</vt:i4>
      </vt:variant>
      <vt:variant>
        <vt:i4>0</vt:i4>
      </vt:variant>
      <vt:variant>
        <vt:i4>5</vt:i4>
      </vt:variant>
      <vt:variant>
        <vt:lpwstr/>
      </vt:variant>
      <vt:variant>
        <vt:lpwstr>_Toc224707512</vt:lpwstr>
      </vt:variant>
      <vt:variant>
        <vt:i4>1310771</vt:i4>
      </vt:variant>
      <vt:variant>
        <vt:i4>1007</vt:i4>
      </vt:variant>
      <vt:variant>
        <vt:i4>0</vt:i4>
      </vt:variant>
      <vt:variant>
        <vt:i4>5</vt:i4>
      </vt:variant>
      <vt:variant>
        <vt:lpwstr/>
      </vt:variant>
      <vt:variant>
        <vt:lpwstr>_Toc224707511</vt:lpwstr>
      </vt:variant>
      <vt:variant>
        <vt:i4>1310771</vt:i4>
      </vt:variant>
      <vt:variant>
        <vt:i4>1001</vt:i4>
      </vt:variant>
      <vt:variant>
        <vt:i4>0</vt:i4>
      </vt:variant>
      <vt:variant>
        <vt:i4>5</vt:i4>
      </vt:variant>
      <vt:variant>
        <vt:lpwstr/>
      </vt:variant>
      <vt:variant>
        <vt:lpwstr>_Toc224707510</vt:lpwstr>
      </vt:variant>
      <vt:variant>
        <vt:i4>1376307</vt:i4>
      </vt:variant>
      <vt:variant>
        <vt:i4>995</vt:i4>
      </vt:variant>
      <vt:variant>
        <vt:i4>0</vt:i4>
      </vt:variant>
      <vt:variant>
        <vt:i4>5</vt:i4>
      </vt:variant>
      <vt:variant>
        <vt:lpwstr/>
      </vt:variant>
      <vt:variant>
        <vt:lpwstr>_Toc224707509</vt:lpwstr>
      </vt:variant>
      <vt:variant>
        <vt:i4>1376307</vt:i4>
      </vt:variant>
      <vt:variant>
        <vt:i4>989</vt:i4>
      </vt:variant>
      <vt:variant>
        <vt:i4>0</vt:i4>
      </vt:variant>
      <vt:variant>
        <vt:i4>5</vt:i4>
      </vt:variant>
      <vt:variant>
        <vt:lpwstr/>
      </vt:variant>
      <vt:variant>
        <vt:lpwstr>_Toc224707508</vt:lpwstr>
      </vt:variant>
      <vt:variant>
        <vt:i4>1376307</vt:i4>
      </vt:variant>
      <vt:variant>
        <vt:i4>983</vt:i4>
      </vt:variant>
      <vt:variant>
        <vt:i4>0</vt:i4>
      </vt:variant>
      <vt:variant>
        <vt:i4>5</vt:i4>
      </vt:variant>
      <vt:variant>
        <vt:lpwstr/>
      </vt:variant>
      <vt:variant>
        <vt:lpwstr>_Toc224707507</vt:lpwstr>
      </vt:variant>
      <vt:variant>
        <vt:i4>1376307</vt:i4>
      </vt:variant>
      <vt:variant>
        <vt:i4>977</vt:i4>
      </vt:variant>
      <vt:variant>
        <vt:i4>0</vt:i4>
      </vt:variant>
      <vt:variant>
        <vt:i4>5</vt:i4>
      </vt:variant>
      <vt:variant>
        <vt:lpwstr/>
      </vt:variant>
      <vt:variant>
        <vt:lpwstr>_Toc224707506</vt:lpwstr>
      </vt:variant>
      <vt:variant>
        <vt:i4>1376307</vt:i4>
      </vt:variant>
      <vt:variant>
        <vt:i4>971</vt:i4>
      </vt:variant>
      <vt:variant>
        <vt:i4>0</vt:i4>
      </vt:variant>
      <vt:variant>
        <vt:i4>5</vt:i4>
      </vt:variant>
      <vt:variant>
        <vt:lpwstr/>
      </vt:variant>
      <vt:variant>
        <vt:lpwstr>_Toc224707505</vt:lpwstr>
      </vt:variant>
      <vt:variant>
        <vt:i4>1376307</vt:i4>
      </vt:variant>
      <vt:variant>
        <vt:i4>965</vt:i4>
      </vt:variant>
      <vt:variant>
        <vt:i4>0</vt:i4>
      </vt:variant>
      <vt:variant>
        <vt:i4>5</vt:i4>
      </vt:variant>
      <vt:variant>
        <vt:lpwstr/>
      </vt:variant>
      <vt:variant>
        <vt:lpwstr>_Toc224707504</vt:lpwstr>
      </vt:variant>
      <vt:variant>
        <vt:i4>1376307</vt:i4>
      </vt:variant>
      <vt:variant>
        <vt:i4>959</vt:i4>
      </vt:variant>
      <vt:variant>
        <vt:i4>0</vt:i4>
      </vt:variant>
      <vt:variant>
        <vt:i4>5</vt:i4>
      </vt:variant>
      <vt:variant>
        <vt:lpwstr/>
      </vt:variant>
      <vt:variant>
        <vt:lpwstr>_Toc224707503</vt:lpwstr>
      </vt:variant>
      <vt:variant>
        <vt:i4>1376307</vt:i4>
      </vt:variant>
      <vt:variant>
        <vt:i4>953</vt:i4>
      </vt:variant>
      <vt:variant>
        <vt:i4>0</vt:i4>
      </vt:variant>
      <vt:variant>
        <vt:i4>5</vt:i4>
      </vt:variant>
      <vt:variant>
        <vt:lpwstr/>
      </vt:variant>
      <vt:variant>
        <vt:lpwstr>_Toc224707502</vt:lpwstr>
      </vt:variant>
      <vt:variant>
        <vt:i4>1376307</vt:i4>
      </vt:variant>
      <vt:variant>
        <vt:i4>947</vt:i4>
      </vt:variant>
      <vt:variant>
        <vt:i4>0</vt:i4>
      </vt:variant>
      <vt:variant>
        <vt:i4>5</vt:i4>
      </vt:variant>
      <vt:variant>
        <vt:lpwstr/>
      </vt:variant>
      <vt:variant>
        <vt:lpwstr>_Toc224707501</vt:lpwstr>
      </vt:variant>
      <vt:variant>
        <vt:i4>1376307</vt:i4>
      </vt:variant>
      <vt:variant>
        <vt:i4>941</vt:i4>
      </vt:variant>
      <vt:variant>
        <vt:i4>0</vt:i4>
      </vt:variant>
      <vt:variant>
        <vt:i4>5</vt:i4>
      </vt:variant>
      <vt:variant>
        <vt:lpwstr/>
      </vt:variant>
      <vt:variant>
        <vt:lpwstr>_Toc224707500</vt:lpwstr>
      </vt:variant>
      <vt:variant>
        <vt:i4>1835058</vt:i4>
      </vt:variant>
      <vt:variant>
        <vt:i4>935</vt:i4>
      </vt:variant>
      <vt:variant>
        <vt:i4>0</vt:i4>
      </vt:variant>
      <vt:variant>
        <vt:i4>5</vt:i4>
      </vt:variant>
      <vt:variant>
        <vt:lpwstr/>
      </vt:variant>
      <vt:variant>
        <vt:lpwstr>_Toc224707499</vt:lpwstr>
      </vt:variant>
      <vt:variant>
        <vt:i4>1835058</vt:i4>
      </vt:variant>
      <vt:variant>
        <vt:i4>929</vt:i4>
      </vt:variant>
      <vt:variant>
        <vt:i4>0</vt:i4>
      </vt:variant>
      <vt:variant>
        <vt:i4>5</vt:i4>
      </vt:variant>
      <vt:variant>
        <vt:lpwstr/>
      </vt:variant>
      <vt:variant>
        <vt:lpwstr>_Toc224707498</vt:lpwstr>
      </vt:variant>
      <vt:variant>
        <vt:i4>1835058</vt:i4>
      </vt:variant>
      <vt:variant>
        <vt:i4>923</vt:i4>
      </vt:variant>
      <vt:variant>
        <vt:i4>0</vt:i4>
      </vt:variant>
      <vt:variant>
        <vt:i4>5</vt:i4>
      </vt:variant>
      <vt:variant>
        <vt:lpwstr/>
      </vt:variant>
      <vt:variant>
        <vt:lpwstr>_Toc224707497</vt:lpwstr>
      </vt:variant>
      <vt:variant>
        <vt:i4>1835058</vt:i4>
      </vt:variant>
      <vt:variant>
        <vt:i4>917</vt:i4>
      </vt:variant>
      <vt:variant>
        <vt:i4>0</vt:i4>
      </vt:variant>
      <vt:variant>
        <vt:i4>5</vt:i4>
      </vt:variant>
      <vt:variant>
        <vt:lpwstr/>
      </vt:variant>
      <vt:variant>
        <vt:lpwstr>_Toc224707496</vt:lpwstr>
      </vt:variant>
      <vt:variant>
        <vt:i4>1835058</vt:i4>
      </vt:variant>
      <vt:variant>
        <vt:i4>911</vt:i4>
      </vt:variant>
      <vt:variant>
        <vt:i4>0</vt:i4>
      </vt:variant>
      <vt:variant>
        <vt:i4>5</vt:i4>
      </vt:variant>
      <vt:variant>
        <vt:lpwstr/>
      </vt:variant>
      <vt:variant>
        <vt:lpwstr>_Toc224707495</vt:lpwstr>
      </vt:variant>
      <vt:variant>
        <vt:i4>1835058</vt:i4>
      </vt:variant>
      <vt:variant>
        <vt:i4>905</vt:i4>
      </vt:variant>
      <vt:variant>
        <vt:i4>0</vt:i4>
      </vt:variant>
      <vt:variant>
        <vt:i4>5</vt:i4>
      </vt:variant>
      <vt:variant>
        <vt:lpwstr/>
      </vt:variant>
      <vt:variant>
        <vt:lpwstr>_Toc224707494</vt:lpwstr>
      </vt:variant>
      <vt:variant>
        <vt:i4>1835058</vt:i4>
      </vt:variant>
      <vt:variant>
        <vt:i4>899</vt:i4>
      </vt:variant>
      <vt:variant>
        <vt:i4>0</vt:i4>
      </vt:variant>
      <vt:variant>
        <vt:i4>5</vt:i4>
      </vt:variant>
      <vt:variant>
        <vt:lpwstr/>
      </vt:variant>
      <vt:variant>
        <vt:lpwstr>_Toc224707493</vt:lpwstr>
      </vt:variant>
      <vt:variant>
        <vt:i4>1835058</vt:i4>
      </vt:variant>
      <vt:variant>
        <vt:i4>893</vt:i4>
      </vt:variant>
      <vt:variant>
        <vt:i4>0</vt:i4>
      </vt:variant>
      <vt:variant>
        <vt:i4>5</vt:i4>
      </vt:variant>
      <vt:variant>
        <vt:lpwstr/>
      </vt:variant>
      <vt:variant>
        <vt:lpwstr>_Toc224707492</vt:lpwstr>
      </vt:variant>
      <vt:variant>
        <vt:i4>1835058</vt:i4>
      </vt:variant>
      <vt:variant>
        <vt:i4>887</vt:i4>
      </vt:variant>
      <vt:variant>
        <vt:i4>0</vt:i4>
      </vt:variant>
      <vt:variant>
        <vt:i4>5</vt:i4>
      </vt:variant>
      <vt:variant>
        <vt:lpwstr/>
      </vt:variant>
      <vt:variant>
        <vt:lpwstr>_Toc224707491</vt:lpwstr>
      </vt:variant>
      <vt:variant>
        <vt:i4>1835058</vt:i4>
      </vt:variant>
      <vt:variant>
        <vt:i4>881</vt:i4>
      </vt:variant>
      <vt:variant>
        <vt:i4>0</vt:i4>
      </vt:variant>
      <vt:variant>
        <vt:i4>5</vt:i4>
      </vt:variant>
      <vt:variant>
        <vt:lpwstr/>
      </vt:variant>
      <vt:variant>
        <vt:lpwstr>_Toc224707490</vt:lpwstr>
      </vt:variant>
      <vt:variant>
        <vt:i4>1900594</vt:i4>
      </vt:variant>
      <vt:variant>
        <vt:i4>875</vt:i4>
      </vt:variant>
      <vt:variant>
        <vt:i4>0</vt:i4>
      </vt:variant>
      <vt:variant>
        <vt:i4>5</vt:i4>
      </vt:variant>
      <vt:variant>
        <vt:lpwstr/>
      </vt:variant>
      <vt:variant>
        <vt:lpwstr>_Toc224707489</vt:lpwstr>
      </vt:variant>
      <vt:variant>
        <vt:i4>1900594</vt:i4>
      </vt:variant>
      <vt:variant>
        <vt:i4>869</vt:i4>
      </vt:variant>
      <vt:variant>
        <vt:i4>0</vt:i4>
      </vt:variant>
      <vt:variant>
        <vt:i4>5</vt:i4>
      </vt:variant>
      <vt:variant>
        <vt:lpwstr/>
      </vt:variant>
      <vt:variant>
        <vt:lpwstr>_Toc224707488</vt:lpwstr>
      </vt:variant>
      <vt:variant>
        <vt:i4>1900594</vt:i4>
      </vt:variant>
      <vt:variant>
        <vt:i4>863</vt:i4>
      </vt:variant>
      <vt:variant>
        <vt:i4>0</vt:i4>
      </vt:variant>
      <vt:variant>
        <vt:i4>5</vt:i4>
      </vt:variant>
      <vt:variant>
        <vt:lpwstr/>
      </vt:variant>
      <vt:variant>
        <vt:lpwstr>_Toc224707487</vt:lpwstr>
      </vt:variant>
      <vt:variant>
        <vt:i4>1900594</vt:i4>
      </vt:variant>
      <vt:variant>
        <vt:i4>857</vt:i4>
      </vt:variant>
      <vt:variant>
        <vt:i4>0</vt:i4>
      </vt:variant>
      <vt:variant>
        <vt:i4>5</vt:i4>
      </vt:variant>
      <vt:variant>
        <vt:lpwstr/>
      </vt:variant>
      <vt:variant>
        <vt:lpwstr>_Toc224707486</vt:lpwstr>
      </vt:variant>
      <vt:variant>
        <vt:i4>1900594</vt:i4>
      </vt:variant>
      <vt:variant>
        <vt:i4>851</vt:i4>
      </vt:variant>
      <vt:variant>
        <vt:i4>0</vt:i4>
      </vt:variant>
      <vt:variant>
        <vt:i4>5</vt:i4>
      </vt:variant>
      <vt:variant>
        <vt:lpwstr/>
      </vt:variant>
      <vt:variant>
        <vt:lpwstr>_Toc224707485</vt:lpwstr>
      </vt:variant>
      <vt:variant>
        <vt:i4>1900594</vt:i4>
      </vt:variant>
      <vt:variant>
        <vt:i4>845</vt:i4>
      </vt:variant>
      <vt:variant>
        <vt:i4>0</vt:i4>
      </vt:variant>
      <vt:variant>
        <vt:i4>5</vt:i4>
      </vt:variant>
      <vt:variant>
        <vt:lpwstr/>
      </vt:variant>
      <vt:variant>
        <vt:lpwstr>_Toc224707484</vt:lpwstr>
      </vt:variant>
      <vt:variant>
        <vt:i4>1900594</vt:i4>
      </vt:variant>
      <vt:variant>
        <vt:i4>839</vt:i4>
      </vt:variant>
      <vt:variant>
        <vt:i4>0</vt:i4>
      </vt:variant>
      <vt:variant>
        <vt:i4>5</vt:i4>
      </vt:variant>
      <vt:variant>
        <vt:lpwstr/>
      </vt:variant>
      <vt:variant>
        <vt:lpwstr>_Toc224707483</vt:lpwstr>
      </vt:variant>
      <vt:variant>
        <vt:i4>1900594</vt:i4>
      </vt:variant>
      <vt:variant>
        <vt:i4>833</vt:i4>
      </vt:variant>
      <vt:variant>
        <vt:i4>0</vt:i4>
      </vt:variant>
      <vt:variant>
        <vt:i4>5</vt:i4>
      </vt:variant>
      <vt:variant>
        <vt:lpwstr/>
      </vt:variant>
      <vt:variant>
        <vt:lpwstr>_Toc224707482</vt:lpwstr>
      </vt:variant>
      <vt:variant>
        <vt:i4>1900594</vt:i4>
      </vt:variant>
      <vt:variant>
        <vt:i4>827</vt:i4>
      </vt:variant>
      <vt:variant>
        <vt:i4>0</vt:i4>
      </vt:variant>
      <vt:variant>
        <vt:i4>5</vt:i4>
      </vt:variant>
      <vt:variant>
        <vt:lpwstr/>
      </vt:variant>
      <vt:variant>
        <vt:lpwstr>_Toc224707481</vt:lpwstr>
      </vt:variant>
      <vt:variant>
        <vt:i4>1048639</vt:i4>
      </vt:variant>
      <vt:variant>
        <vt:i4>818</vt:i4>
      </vt:variant>
      <vt:variant>
        <vt:i4>0</vt:i4>
      </vt:variant>
      <vt:variant>
        <vt:i4>5</vt:i4>
      </vt:variant>
      <vt:variant>
        <vt:lpwstr/>
      </vt:variant>
      <vt:variant>
        <vt:lpwstr>_Toc224705974</vt:lpwstr>
      </vt:variant>
      <vt:variant>
        <vt:i4>1048639</vt:i4>
      </vt:variant>
      <vt:variant>
        <vt:i4>812</vt:i4>
      </vt:variant>
      <vt:variant>
        <vt:i4>0</vt:i4>
      </vt:variant>
      <vt:variant>
        <vt:i4>5</vt:i4>
      </vt:variant>
      <vt:variant>
        <vt:lpwstr/>
      </vt:variant>
      <vt:variant>
        <vt:lpwstr>_Toc224705973</vt:lpwstr>
      </vt:variant>
      <vt:variant>
        <vt:i4>1048639</vt:i4>
      </vt:variant>
      <vt:variant>
        <vt:i4>806</vt:i4>
      </vt:variant>
      <vt:variant>
        <vt:i4>0</vt:i4>
      </vt:variant>
      <vt:variant>
        <vt:i4>5</vt:i4>
      </vt:variant>
      <vt:variant>
        <vt:lpwstr/>
      </vt:variant>
      <vt:variant>
        <vt:lpwstr>_Toc224705972</vt:lpwstr>
      </vt:variant>
      <vt:variant>
        <vt:i4>1048639</vt:i4>
      </vt:variant>
      <vt:variant>
        <vt:i4>800</vt:i4>
      </vt:variant>
      <vt:variant>
        <vt:i4>0</vt:i4>
      </vt:variant>
      <vt:variant>
        <vt:i4>5</vt:i4>
      </vt:variant>
      <vt:variant>
        <vt:lpwstr/>
      </vt:variant>
      <vt:variant>
        <vt:lpwstr>_Toc224705971</vt:lpwstr>
      </vt:variant>
      <vt:variant>
        <vt:i4>1048639</vt:i4>
      </vt:variant>
      <vt:variant>
        <vt:i4>794</vt:i4>
      </vt:variant>
      <vt:variant>
        <vt:i4>0</vt:i4>
      </vt:variant>
      <vt:variant>
        <vt:i4>5</vt:i4>
      </vt:variant>
      <vt:variant>
        <vt:lpwstr/>
      </vt:variant>
      <vt:variant>
        <vt:lpwstr>_Toc224705970</vt:lpwstr>
      </vt:variant>
      <vt:variant>
        <vt:i4>1114175</vt:i4>
      </vt:variant>
      <vt:variant>
        <vt:i4>788</vt:i4>
      </vt:variant>
      <vt:variant>
        <vt:i4>0</vt:i4>
      </vt:variant>
      <vt:variant>
        <vt:i4>5</vt:i4>
      </vt:variant>
      <vt:variant>
        <vt:lpwstr/>
      </vt:variant>
      <vt:variant>
        <vt:lpwstr>_Toc224705969</vt:lpwstr>
      </vt:variant>
      <vt:variant>
        <vt:i4>1114175</vt:i4>
      </vt:variant>
      <vt:variant>
        <vt:i4>782</vt:i4>
      </vt:variant>
      <vt:variant>
        <vt:i4>0</vt:i4>
      </vt:variant>
      <vt:variant>
        <vt:i4>5</vt:i4>
      </vt:variant>
      <vt:variant>
        <vt:lpwstr/>
      </vt:variant>
      <vt:variant>
        <vt:lpwstr>_Toc224705968</vt:lpwstr>
      </vt:variant>
      <vt:variant>
        <vt:i4>1114175</vt:i4>
      </vt:variant>
      <vt:variant>
        <vt:i4>776</vt:i4>
      </vt:variant>
      <vt:variant>
        <vt:i4>0</vt:i4>
      </vt:variant>
      <vt:variant>
        <vt:i4>5</vt:i4>
      </vt:variant>
      <vt:variant>
        <vt:lpwstr/>
      </vt:variant>
      <vt:variant>
        <vt:lpwstr>_Toc224705967</vt:lpwstr>
      </vt:variant>
      <vt:variant>
        <vt:i4>1114175</vt:i4>
      </vt:variant>
      <vt:variant>
        <vt:i4>770</vt:i4>
      </vt:variant>
      <vt:variant>
        <vt:i4>0</vt:i4>
      </vt:variant>
      <vt:variant>
        <vt:i4>5</vt:i4>
      </vt:variant>
      <vt:variant>
        <vt:lpwstr/>
      </vt:variant>
      <vt:variant>
        <vt:lpwstr>_Toc224705966</vt:lpwstr>
      </vt:variant>
      <vt:variant>
        <vt:i4>1114175</vt:i4>
      </vt:variant>
      <vt:variant>
        <vt:i4>764</vt:i4>
      </vt:variant>
      <vt:variant>
        <vt:i4>0</vt:i4>
      </vt:variant>
      <vt:variant>
        <vt:i4>5</vt:i4>
      </vt:variant>
      <vt:variant>
        <vt:lpwstr/>
      </vt:variant>
      <vt:variant>
        <vt:lpwstr>_Toc224705965</vt:lpwstr>
      </vt:variant>
      <vt:variant>
        <vt:i4>1114175</vt:i4>
      </vt:variant>
      <vt:variant>
        <vt:i4>758</vt:i4>
      </vt:variant>
      <vt:variant>
        <vt:i4>0</vt:i4>
      </vt:variant>
      <vt:variant>
        <vt:i4>5</vt:i4>
      </vt:variant>
      <vt:variant>
        <vt:lpwstr/>
      </vt:variant>
      <vt:variant>
        <vt:lpwstr>_Toc224705964</vt:lpwstr>
      </vt:variant>
      <vt:variant>
        <vt:i4>1114175</vt:i4>
      </vt:variant>
      <vt:variant>
        <vt:i4>752</vt:i4>
      </vt:variant>
      <vt:variant>
        <vt:i4>0</vt:i4>
      </vt:variant>
      <vt:variant>
        <vt:i4>5</vt:i4>
      </vt:variant>
      <vt:variant>
        <vt:lpwstr/>
      </vt:variant>
      <vt:variant>
        <vt:lpwstr>_Toc224705963</vt:lpwstr>
      </vt:variant>
      <vt:variant>
        <vt:i4>1114175</vt:i4>
      </vt:variant>
      <vt:variant>
        <vt:i4>746</vt:i4>
      </vt:variant>
      <vt:variant>
        <vt:i4>0</vt:i4>
      </vt:variant>
      <vt:variant>
        <vt:i4>5</vt:i4>
      </vt:variant>
      <vt:variant>
        <vt:lpwstr/>
      </vt:variant>
      <vt:variant>
        <vt:lpwstr>_Toc224705962</vt:lpwstr>
      </vt:variant>
      <vt:variant>
        <vt:i4>1114175</vt:i4>
      </vt:variant>
      <vt:variant>
        <vt:i4>740</vt:i4>
      </vt:variant>
      <vt:variant>
        <vt:i4>0</vt:i4>
      </vt:variant>
      <vt:variant>
        <vt:i4>5</vt:i4>
      </vt:variant>
      <vt:variant>
        <vt:lpwstr/>
      </vt:variant>
      <vt:variant>
        <vt:lpwstr>_Toc224705961</vt:lpwstr>
      </vt:variant>
      <vt:variant>
        <vt:i4>1114175</vt:i4>
      </vt:variant>
      <vt:variant>
        <vt:i4>734</vt:i4>
      </vt:variant>
      <vt:variant>
        <vt:i4>0</vt:i4>
      </vt:variant>
      <vt:variant>
        <vt:i4>5</vt:i4>
      </vt:variant>
      <vt:variant>
        <vt:lpwstr/>
      </vt:variant>
      <vt:variant>
        <vt:lpwstr>_Toc224705960</vt:lpwstr>
      </vt:variant>
      <vt:variant>
        <vt:i4>1179711</vt:i4>
      </vt:variant>
      <vt:variant>
        <vt:i4>728</vt:i4>
      </vt:variant>
      <vt:variant>
        <vt:i4>0</vt:i4>
      </vt:variant>
      <vt:variant>
        <vt:i4>5</vt:i4>
      </vt:variant>
      <vt:variant>
        <vt:lpwstr/>
      </vt:variant>
      <vt:variant>
        <vt:lpwstr>_Toc224705959</vt:lpwstr>
      </vt:variant>
      <vt:variant>
        <vt:i4>1179711</vt:i4>
      </vt:variant>
      <vt:variant>
        <vt:i4>722</vt:i4>
      </vt:variant>
      <vt:variant>
        <vt:i4>0</vt:i4>
      </vt:variant>
      <vt:variant>
        <vt:i4>5</vt:i4>
      </vt:variant>
      <vt:variant>
        <vt:lpwstr/>
      </vt:variant>
      <vt:variant>
        <vt:lpwstr>_Toc224705958</vt:lpwstr>
      </vt:variant>
      <vt:variant>
        <vt:i4>1179711</vt:i4>
      </vt:variant>
      <vt:variant>
        <vt:i4>716</vt:i4>
      </vt:variant>
      <vt:variant>
        <vt:i4>0</vt:i4>
      </vt:variant>
      <vt:variant>
        <vt:i4>5</vt:i4>
      </vt:variant>
      <vt:variant>
        <vt:lpwstr/>
      </vt:variant>
      <vt:variant>
        <vt:lpwstr>_Toc224705957</vt:lpwstr>
      </vt:variant>
      <vt:variant>
        <vt:i4>1179711</vt:i4>
      </vt:variant>
      <vt:variant>
        <vt:i4>710</vt:i4>
      </vt:variant>
      <vt:variant>
        <vt:i4>0</vt:i4>
      </vt:variant>
      <vt:variant>
        <vt:i4>5</vt:i4>
      </vt:variant>
      <vt:variant>
        <vt:lpwstr/>
      </vt:variant>
      <vt:variant>
        <vt:lpwstr>_Toc224705956</vt:lpwstr>
      </vt:variant>
      <vt:variant>
        <vt:i4>1179711</vt:i4>
      </vt:variant>
      <vt:variant>
        <vt:i4>704</vt:i4>
      </vt:variant>
      <vt:variant>
        <vt:i4>0</vt:i4>
      </vt:variant>
      <vt:variant>
        <vt:i4>5</vt:i4>
      </vt:variant>
      <vt:variant>
        <vt:lpwstr/>
      </vt:variant>
      <vt:variant>
        <vt:lpwstr>_Toc224705955</vt:lpwstr>
      </vt:variant>
      <vt:variant>
        <vt:i4>1900599</vt:i4>
      </vt:variant>
      <vt:variant>
        <vt:i4>695</vt:i4>
      </vt:variant>
      <vt:variant>
        <vt:i4>0</vt:i4>
      </vt:variant>
      <vt:variant>
        <vt:i4>5</vt:i4>
      </vt:variant>
      <vt:variant>
        <vt:lpwstr/>
      </vt:variant>
      <vt:variant>
        <vt:lpwstr>_Toc224969781</vt:lpwstr>
      </vt:variant>
      <vt:variant>
        <vt:i4>1900599</vt:i4>
      </vt:variant>
      <vt:variant>
        <vt:i4>689</vt:i4>
      </vt:variant>
      <vt:variant>
        <vt:i4>0</vt:i4>
      </vt:variant>
      <vt:variant>
        <vt:i4>5</vt:i4>
      </vt:variant>
      <vt:variant>
        <vt:lpwstr/>
      </vt:variant>
      <vt:variant>
        <vt:lpwstr>_Toc224969780</vt:lpwstr>
      </vt:variant>
      <vt:variant>
        <vt:i4>1179703</vt:i4>
      </vt:variant>
      <vt:variant>
        <vt:i4>683</vt:i4>
      </vt:variant>
      <vt:variant>
        <vt:i4>0</vt:i4>
      </vt:variant>
      <vt:variant>
        <vt:i4>5</vt:i4>
      </vt:variant>
      <vt:variant>
        <vt:lpwstr/>
      </vt:variant>
      <vt:variant>
        <vt:lpwstr>_Toc224969779</vt:lpwstr>
      </vt:variant>
      <vt:variant>
        <vt:i4>1179703</vt:i4>
      </vt:variant>
      <vt:variant>
        <vt:i4>677</vt:i4>
      </vt:variant>
      <vt:variant>
        <vt:i4>0</vt:i4>
      </vt:variant>
      <vt:variant>
        <vt:i4>5</vt:i4>
      </vt:variant>
      <vt:variant>
        <vt:lpwstr/>
      </vt:variant>
      <vt:variant>
        <vt:lpwstr>_Toc224969778</vt:lpwstr>
      </vt:variant>
      <vt:variant>
        <vt:i4>1179703</vt:i4>
      </vt:variant>
      <vt:variant>
        <vt:i4>671</vt:i4>
      </vt:variant>
      <vt:variant>
        <vt:i4>0</vt:i4>
      </vt:variant>
      <vt:variant>
        <vt:i4>5</vt:i4>
      </vt:variant>
      <vt:variant>
        <vt:lpwstr/>
      </vt:variant>
      <vt:variant>
        <vt:lpwstr>_Toc224969777</vt:lpwstr>
      </vt:variant>
      <vt:variant>
        <vt:i4>1179703</vt:i4>
      </vt:variant>
      <vt:variant>
        <vt:i4>665</vt:i4>
      </vt:variant>
      <vt:variant>
        <vt:i4>0</vt:i4>
      </vt:variant>
      <vt:variant>
        <vt:i4>5</vt:i4>
      </vt:variant>
      <vt:variant>
        <vt:lpwstr/>
      </vt:variant>
      <vt:variant>
        <vt:lpwstr>_Toc224969776</vt:lpwstr>
      </vt:variant>
      <vt:variant>
        <vt:i4>1179703</vt:i4>
      </vt:variant>
      <vt:variant>
        <vt:i4>659</vt:i4>
      </vt:variant>
      <vt:variant>
        <vt:i4>0</vt:i4>
      </vt:variant>
      <vt:variant>
        <vt:i4>5</vt:i4>
      </vt:variant>
      <vt:variant>
        <vt:lpwstr/>
      </vt:variant>
      <vt:variant>
        <vt:lpwstr>_Toc224969775</vt:lpwstr>
      </vt:variant>
      <vt:variant>
        <vt:i4>1179703</vt:i4>
      </vt:variant>
      <vt:variant>
        <vt:i4>653</vt:i4>
      </vt:variant>
      <vt:variant>
        <vt:i4>0</vt:i4>
      </vt:variant>
      <vt:variant>
        <vt:i4>5</vt:i4>
      </vt:variant>
      <vt:variant>
        <vt:lpwstr/>
      </vt:variant>
      <vt:variant>
        <vt:lpwstr>_Toc224969774</vt:lpwstr>
      </vt:variant>
      <vt:variant>
        <vt:i4>1179703</vt:i4>
      </vt:variant>
      <vt:variant>
        <vt:i4>647</vt:i4>
      </vt:variant>
      <vt:variant>
        <vt:i4>0</vt:i4>
      </vt:variant>
      <vt:variant>
        <vt:i4>5</vt:i4>
      </vt:variant>
      <vt:variant>
        <vt:lpwstr/>
      </vt:variant>
      <vt:variant>
        <vt:lpwstr>_Toc224969773</vt:lpwstr>
      </vt:variant>
      <vt:variant>
        <vt:i4>1179703</vt:i4>
      </vt:variant>
      <vt:variant>
        <vt:i4>641</vt:i4>
      </vt:variant>
      <vt:variant>
        <vt:i4>0</vt:i4>
      </vt:variant>
      <vt:variant>
        <vt:i4>5</vt:i4>
      </vt:variant>
      <vt:variant>
        <vt:lpwstr/>
      </vt:variant>
      <vt:variant>
        <vt:lpwstr>_Toc224969772</vt:lpwstr>
      </vt:variant>
      <vt:variant>
        <vt:i4>1179703</vt:i4>
      </vt:variant>
      <vt:variant>
        <vt:i4>635</vt:i4>
      </vt:variant>
      <vt:variant>
        <vt:i4>0</vt:i4>
      </vt:variant>
      <vt:variant>
        <vt:i4>5</vt:i4>
      </vt:variant>
      <vt:variant>
        <vt:lpwstr/>
      </vt:variant>
      <vt:variant>
        <vt:lpwstr>_Toc224969771</vt:lpwstr>
      </vt:variant>
      <vt:variant>
        <vt:i4>1179703</vt:i4>
      </vt:variant>
      <vt:variant>
        <vt:i4>629</vt:i4>
      </vt:variant>
      <vt:variant>
        <vt:i4>0</vt:i4>
      </vt:variant>
      <vt:variant>
        <vt:i4>5</vt:i4>
      </vt:variant>
      <vt:variant>
        <vt:lpwstr/>
      </vt:variant>
      <vt:variant>
        <vt:lpwstr>_Toc224969770</vt:lpwstr>
      </vt:variant>
      <vt:variant>
        <vt:i4>1245239</vt:i4>
      </vt:variant>
      <vt:variant>
        <vt:i4>623</vt:i4>
      </vt:variant>
      <vt:variant>
        <vt:i4>0</vt:i4>
      </vt:variant>
      <vt:variant>
        <vt:i4>5</vt:i4>
      </vt:variant>
      <vt:variant>
        <vt:lpwstr/>
      </vt:variant>
      <vt:variant>
        <vt:lpwstr>_Toc224969769</vt:lpwstr>
      </vt:variant>
      <vt:variant>
        <vt:i4>1245239</vt:i4>
      </vt:variant>
      <vt:variant>
        <vt:i4>617</vt:i4>
      </vt:variant>
      <vt:variant>
        <vt:i4>0</vt:i4>
      </vt:variant>
      <vt:variant>
        <vt:i4>5</vt:i4>
      </vt:variant>
      <vt:variant>
        <vt:lpwstr/>
      </vt:variant>
      <vt:variant>
        <vt:lpwstr>_Toc224969768</vt:lpwstr>
      </vt:variant>
      <vt:variant>
        <vt:i4>1245239</vt:i4>
      </vt:variant>
      <vt:variant>
        <vt:i4>611</vt:i4>
      </vt:variant>
      <vt:variant>
        <vt:i4>0</vt:i4>
      </vt:variant>
      <vt:variant>
        <vt:i4>5</vt:i4>
      </vt:variant>
      <vt:variant>
        <vt:lpwstr/>
      </vt:variant>
      <vt:variant>
        <vt:lpwstr>_Toc224969767</vt:lpwstr>
      </vt:variant>
      <vt:variant>
        <vt:i4>1245239</vt:i4>
      </vt:variant>
      <vt:variant>
        <vt:i4>605</vt:i4>
      </vt:variant>
      <vt:variant>
        <vt:i4>0</vt:i4>
      </vt:variant>
      <vt:variant>
        <vt:i4>5</vt:i4>
      </vt:variant>
      <vt:variant>
        <vt:lpwstr/>
      </vt:variant>
      <vt:variant>
        <vt:lpwstr>_Toc224969766</vt:lpwstr>
      </vt:variant>
      <vt:variant>
        <vt:i4>1245239</vt:i4>
      </vt:variant>
      <vt:variant>
        <vt:i4>599</vt:i4>
      </vt:variant>
      <vt:variant>
        <vt:i4>0</vt:i4>
      </vt:variant>
      <vt:variant>
        <vt:i4>5</vt:i4>
      </vt:variant>
      <vt:variant>
        <vt:lpwstr/>
      </vt:variant>
      <vt:variant>
        <vt:lpwstr>_Toc224969765</vt:lpwstr>
      </vt:variant>
      <vt:variant>
        <vt:i4>1245239</vt:i4>
      </vt:variant>
      <vt:variant>
        <vt:i4>593</vt:i4>
      </vt:variant>
      <vt:variant>
        <vt:i4>0</vt:i4>
      </vt:variant>
      <vt:variant>
        <vt:i4>5</vt:i4>
      </vt:variant>
      <vt:variant>
        <vt:lpwstr/>
      </vt:variant>
      <vt:variant>
        <vt:lpwstr>_Toc224969764</vt:lpwstr>
      </vt:variant>
      <vt:variant>
        <vt:i4>1245239</vt:i4>
      </vt:variant>
      <vt:variant>
        <vt:i4>587</vt:i4>
      </vt:variant>
      <vt:variant>
        <vt:i4>0</vt:i4>
      </vt:variant>
      <vt:variant>
        <vt:i4>5</vt:i4>
      </vt:variant>
      <vt:variant>
        <vt:lpwstr/>
      </vt:variant>
      <vt:variant>
        <vt:lpwstr>_Toc224969763</vt:lpwstr>
      </vt:variant>
      <vt:variant>
        <vt:i4>1245239</vt:i4>
      </vt:variant>
      <vt:variant>
        <vt:i4>581</vt:i4>
      </vt:variant>
      <vt:variant>
        <vt:i4>0</vt:i4>
      </vt:variant>
      <vt:variant>
        <vt:i4>5</vt:i4>
      </vt:variant>
      <vt:variant>
        <vt:lpwstr/>
      </vt:variant>
      <vt:variant>
        <vt:lpwstr>_Toc224969762</vt:lpwstr>
      </vt:variant>
      <vt:variant>
        <vt:i4>1245239</vt:i4>
      </vt:variant>
      <vt:variant>
        <vt:i4>575</vt:i4>
      </vt:variant>
      <vt:variant>
        <vt:i4>0</vt:i4>
      </vt:variant>
      <vt:variant>
        <vt:i4>5</vt:i4>
      </vt:variant>
      <vt:variant>
        <vt:lpwstr/>
      </vt:variant>
      <vt:variant>
        <vt:lpwstr>_Toc224969761</vt:lpwstr>
      </vt:variant>
      <vt:variant>
        <vt:i4>1245239</vt:i4>
      </vt:variant>
      <vt:variant>
        <vt:i4>569</vt:i4>
      </vt:variant>
      <vt:variant>
        <vt:i4>0</vt:i4>
      </vt:variant>
      <vt:variant>
        <vt:i4>5</vt:i4>
      </vt:variant>
      <vt:variant>
        <vt:lpwstr/>
      </vt:variant>
      <vt:variant>
        <vt:lpwstr>_Toc224969760</vt:lpwstr>
      </vt:variant>
      <vt:variant>
        <vt:i4>1048631</vt:i4>
      </vt:variant>
      <vt:variant>
        <vt:i4>563</vt:i4>
      </vt:variant>
      <vt:variant>
        <vt:i4>0</vt:i4>
      </vt:variant>
      <vt:variant>
        <vt:i4>5</vt:i4>
      </vt:variant>
      <vt:variant>
        <vt:lpwstr/>
      </vt:variant>
      <vt:variant>
        <vt:lpwstr>_Toc224969759</vt:lpwstr>
      </vt:variant>
      <vt:variant>
        <vt:i4>1048631</vt:i4>
      </vt:variant>
      <vt:variant>
        <vt:i4>557</vt:i4>
      </vt:variant>
      <vt:variant>
        <vt:i4>0</vt:i4>
      </vt:variant>
      <vt:variant>
        <vt:i4>5</vt:i4>
      </vt:variant>
      <vt:variant>
        <vt:lpwstr/>
      </vt:variant>
      <vt:variant>
        <vt:lpwstr>_Toc224969758</vt:lpwstr>
      </vt:variant>
      <vt:variant>
        <vt:i4>1048631</vt:i4>
      </vt:variant>
      <vt:variant>
        <vt:i4>551</vt:i4>
      </vt:variant>
      <vt:variant>
        <vt:i4>0</vt:i4>
      </vt:variant>
      <vt:variant>
        <vt:i4>5</vt:i4>
      </vt:variant>
      <vt:variant>
        <vt:lpwstr/>
      </vt:variant>
      <vt:variant>
        <vt:lpwstr>_Toc224969757</vt:lpwstr>
      </vt:variant>
      <vt:variant>
        <vt:i4>1048631</vt:i4>
      </vt:variant>
      <vt:variant>
        <vt:i4>545</vt:i4>
      </vt:variant>
      <vt:variant>
        <vt:i4>0</vt:i4>
      </vt:variant>
      <vt:variant>
        <vt:i4>5</vt:i4>
      </vt:variant>
      <vt:variant>
        <vt:lpwstr/>
      </vt:variant>
      <vt:variant>
        <vt:lpwstr>_Toc224969756</vt:lpwstr>
      </vt:variant>
      <vt:variant>
        <vt:i4>1048631</vt:i4>
      </vt:variant>
      <vt:variant>
        <vt:i4>539</vt:i4>
      </vt:variant>
      <vt:variant>
        <vt:i4>0</vt:i4>
      </vt:variant>
      <vt:variant>
        <vt:i4>5</vt:i4>
      </vt:variant>
      <vt:variant>
        <vt:lpwstr/>
      </vt:variant>
      <vt:variant>
        <vt:lpwstr>_Toc224969755</vt:lpwstr>
      </vt:variant>
      <vt:variant>
        <vt:i4>1048631</vt:i4>
      </vt:variant>
      <vt:variant>
        <vt:i4>533</vt:i4>
      </vt:variant>
      <vt:variant>
        <vt:i4>0</vt:i4>
      </vt:variant>
      <vt:variant>
        <vt:i4>5</vt:i4>
      </vt:variant>
      <vt:variant>
        <vt:lpwstr/>
      </vt:variant>
      <vt:variant>
        <vt:lpwstr>_Toc224969754</vt:lpwstr>
      </vt:variant>
      <vt:variant>
        <vt:i4>1048631</vt:i4>
      </vt:variant>
      <vt:variant>
        <vt:i4>527</vt:i4>
      </vt:variant>
      <vt:variant>
        <vt:i4>0</vt:i4>
      </vt:variant>
      <vt:variant>
        <vt:i4>5</vt:i4>
      </vt:variant>
      <vt:variant>
        <vt:lpwstr/>
      </vt:variant>
      <vt:variant>
        <vt:lpwstr>_Toc224969753</vt:lpwstr>
      </vt:variant>
      <vt:variant>
        <vt:i4>1048631</vt:i4>
      </vt:variant>
      <vt:variant>
        <vt:i4>521</vt:i4>
      </vt:variant>
      <vt:variant>
        <vt:i4>0</vt:i4>
      </vt:variant>
      <vt:variant>
        <vt:i4>5</vt:i4>
      </vt:variant>
      <vt:variant>
        <vt:lpwstr/>
      </vt:variant>
      <vt:variant>
        <vt:lpwstr>_Toc224969752</vt:lpwstr>
      </vt:variant>
      <vt:variant>
        <vt:i4>1048631</vt:i4>
      </vt:variant>
      <vt:variant>
        <vt:i4>515</vt:i4>
      </vt:variant>
      <vt:variant>
        <vt:i4>0</vt:i4>
      </vt:variant>
      <vt:variant>
        <vt:i4>5</vt:i4>
      </vt:variant>
      <vt:variant>
        <vt:lpwstr/>
      </vt:variant>
      <vt:variant>
        <vt:lpwstr>_Toc224969751</vt:lpwstr>
      </vt:variant>
      <vt:variant>
        <vt:i4>1048631</vt:i4>
      </vt:variant>
      <vt:variant>
        <vt:i4>509</vt:i4>
      </vt:variant>
      <vt:variant>
        <vt:i4>0</vt:i4>
      </vt:variant>
      <vt:variant>
        <vt:i4>5</vt:i4>
      </vt:variant>
      <vt:variant>
        <vt:lpwstr/>
      </vt:variant>
      <vt:variant>
        <vt:lpwstr>_Toc224969750</vt:lpwstr>
      </vt:variant>
      <vt:variant>
        <vt:i4>1114167</vt:i4>
      </vt:variant>
      <vt:variant>
        <vt:i4>503</vt:i4>
      </vt:variant>
      <vt:variant>
        <vt:i4>0</vt:i4>
      </vt:variant>
      <vt:variant>
        <vt:i4>5</vt:i4>
      </vt:variant>
      <vt:variant>
        <vt:lpwstr/>
      </vt:variant>
      <vt:variant>
        <vt:lpwstr>_Toc224969749</vt:lpwstr>
      </vt:variant>
      <vt:variant>
        <vt:i4>1114167</vt:i4>
      </vt:variant>
      <vt:variant>
        <vt:i4>497</vt:i4>
      </vt:variant>
      <vt:variant>
        <vt:i4>0</vt:i4>
      </vt:variant>
      <vt:variant>
        <vt:i4>5</vt:i4>
      </vt:variant>
      <vt:variant>
        <vt:lpwstr/>
      </vt:variant>
      <vt:variant>
        <vt:lpwstr>_Toc224969748</vt:lpwstr>
      </vt:variant>
      <vt:variant>
        <vt:i4>1114167</vt:i4>
      </vt:variant>
      <vt:variant>
        <vt:i4>491</vt:i4>
      </vt:variant>
      <vt:variant>
        <vt:i4>0</vt:i4>
      </vt:variant>
      <vt:variant>
        <vt:i4>5</vt:i4>
      </vt:variant>
      <vt:variant>
        <vt:lpwstr/>
      </vt:variant>
      <vt:variant>
        <vt:lpwstr>_Toc224969747</vt:lpwstr>
      </vt:variant>
      <vt:variant>
        <vt:i4>1114167</vt:i4>
      </vt:variant>
      <vt:variant>
        <vt:i4>485</vt:i4>
      </vt:variant>
      <vt:variant>
        <vt:i4>0</vt:i4>
      </vt:variant>
      <vt:variant>
        <vt:i4>5</vt:i4>
      </vt:variant>
      <vt:variant>
        <vt:lpwstr/>
      </vt:variant>
      <vt:variant>
        <vt:lpwstr>_Toc224969746</vt:lpwstr>
      </vt:variant>
      <vt:variant>
        <vt:i4>1114167</vt:i4>
      </vt:variant>
      <vt:variant>
        <vt:i4>479</vt:i4>
      </vt:variant>
      <vt:variant>
        <vt:i4>0</vt:i4>
      </vt:variant>
      <vt:variant>
        <vt:i4>5</vt:i4>
      </vt:variant>
      <vt:variant>
        <vt:lpwstr/>
      </vt:variant>
      <vt:variant>
        <vt:lpwstr>_Toc224969745</vt:lpwstr>
      </vt:variant>
      <vt:variant>
        <vt:i4>1114167</vt:i4>
      </vt:variant>
      <vt:variant>
        <vt:i4>473</vt:i4>
      </vt:variant>
      <vt:variant>
        <vt:i4>0</vt:i4>
      </vt:variant>
      <vt:variant>
        <vt:i4>5</vt:i4>
      </vt:variant>
      <vt:variant>
        <vt:lpwstr/>
      </vt:variant>
      <vt:variant>
        <vt:lpwstr>_Toc224969744</vt:lpwstr>
      </vt:variant>
      <vt:variant>
        <vt:i4>1114167</vt:i4>
      </vt:variant>
      <vt:variant>
        <vt:i4>467</vt:i4>
      </vt:variant>
      <vt:variant>
        <vt:i4>0</vt:i4>
      </vt:variant>
      <vt:variant>
        <vt:i4>5</vt:i4>
      </vt:variant>
      <vt:variant>
        <vt:lpwstr/>
      </vt:variant>
      <vt:variant>
        <vt:lpwstr>_Toc224969743</vt:lpwstr>
      </vt:variant>
      <vt:variant>
        <vt:i4>1114167</vt:i4>
      </vt:variant>
      <vt:variant>
        <vt:i4>461</vt:i4>
      </vt:variant>
      <vt:variant>
        <vt:i4>0</vt:i4>
      </vt:variant>
      <vt:variant>
        <vt:i4>5</vt:i4>
      </vt:variant>
      <vt:variant>
        <vt:lpwstr/>
      </vt:variant>
      <vt:variant>
        <vt:lpwstr>_Toc224969742</vt:lpwstr>
      </vt:variant>
      <vt:variant>
        <vt:i4>1114167</vt:i4>
      </vt:variant>
      <vt:variant>
        <vt:i4>455</vt:i4>
      </vt:variant>
      <vt:variant>
        <vt:i4>0</vt:i4>
      </vt:variant>
      <vt:variant>
        <vt:i4>5</vt:i4>
      </vt:variant>
      <vt:variant>
        <vt:lpwstr/>
      </vt:variant>
      <vt:variant>
        <vt:lpwstr>_Toc224969741</vt:lpwstr>
      </vt:variant>
      <vt:variant>
        <vt:i4>1114167</vt:i4>
      </vt:variant>
      <vt:variant>
        <vt:i4>449</vt:i4>
      </vt:variant>
      <vt:variant>
        <vt:i4>0</vt:i4>
      </vt:variant>
      <vt:variant>
        <vt:i4>5</vt:i4>
      </vt:variant>
      <vt:variant>
        <vt:lpwstr/>
      </vt:variant>
      <vt:variant>
        <vt:lpwstr>_Toc224969740</vt:lpwstr>
      </vt:variant>
      <vt:variant>
        <vt:i4>1441847</vt:i4>
      </vt:variant>
      <vt:variant>
        <vt:i4>443</vt:i4>
      </vt:variant>
      <vt:variant>
        <vt:i4>0</vt:i4>
      </vt:variant>
      <vt:variant>
        <vt:i4>5</vt:i4>
      </vt:variant>
      <vt:variant>
        <vt:lpwstr/>
      </vt:variant>
      <vt:variant>
        <vt:lpwstr>_Toc224969739</vt:lpwstr>
      </vt:variant>
      <vt:variant>
        <vt:i4>1441847</vt:i4>
      </vt:variant>
      <vt:variant>
        <vt:i4>437</vt:i4>
      </vt:variant>
      <vt:variant>
        <vt:i4>0</vt:i4>
      </vt:variant>
      <vt:variant>
        <vt:i4>5</vt:i4>
      </vt:variant>
      <vt:variant>
        <vt:lpwstr/>
      </vt:variant>
      <vt:variant>
        <vt:lpwstr>_Toc224969738</vt:lpwstr>
      </vt:variant>
      <vt:variant>
        <vt:i4>1441847</vt:i4>
      </vt:variant>
      <vt:variant>
        <vt:i4>431</vt:i4>
      </vt:variant>
      <vt:variant>
        <vt:i4>0</vt:i4>
      </vt:variant>
      <vt:variant>
        <vt:i4>5</vt:i4>
      </vt:variant>
      <vt:variant>
        <vt:lpwstr/>
      </vt:variant>
      <vt:variant>
        <vt:lpwstr>_Toc224969737</vt:lpwstr>
      </vt:variant>
      <vt:variant>
        <vt:i4>1441847</vt:i4>
      </vt:variant>
      <vt:variant>
        <vt:i4>425</vt:i4>
      </vt:variant>
      <vt:variant>
        <vt:i4>0</vt:i4>
      </vt:variant>
      <vt:variant>
        <vt:i4>5</vt:i4>
      </vt:variant>
      <vt:variant>
        <vt:lpwstr/>
      </vt:variant>
      <vt:variant>
        <vt:lpwstr>_Toc224969736</vt:lpwstr>
      </vt:variant>
      <vt:variant>
        <vt:i4>1441847</vt:i4>
      </vt:variant>
      <vt:variant>
        <vt:i4>419</vt:i4>
      </vt:variant>
      <vt:variant>
        <vt:i4>0</vt:i4>
      </vt:variant>
      <vt:variant>
        <vt:i4>5</vt:i4>
      </vt:variant>
      <vt:variant>
        <vt:lpwstr/>
      </vt:variant>
      <vt:variant>
        <vt:lpwstr>_Toc224969735</vt:lpwstr>
      </vt:variant>
      <vt:variant>
        <vt:i4>1441847</vt:i4>
      </vt:variant>
      <vt:variant>
        <vt:i4>413</vt:i4>
      </vt:variant>
      <vt:variant>
        <vt:i4>0</vt:i4>
      </vt:variant>
      <vt:variant>
        <vt:i4>5</vt:i4>
      </vt:variant>
      <vt:variant>
        <vt:lpwstr/>
      </vt:variant>
      <vt:variant>
        <vt:lpwstr>_Toc224969734</vt:lpwstr>
      </vt:variant>
      <vt:variant>
        <vt:i4>1441847</vt:i4>
      </vt:variant>
      <vt:variant>
        <vt:i4>407</vt:i4>
      </vt:variant>
      <vt:variant>
        <vt:i4>0</vt:i4>
      </vt:variant>
      <vt:variant>
        <vt:i4>5</vt:i4>
      </vt:variant>
      <vt:variant>
        <vt:lpwstr/>
      </vt:variant>
      <vt:variant>
        <vt:lpwstr>_Toc224969733</vt:lpwstr>
      </vt:variant>
      <vt:variant>
        <vt:i4>1441847</vt:i4>
      </vt:variant>
      <vt:variant>
        <vt:i4>401</vt:i4>
      </vt:variant>
      <vt:variant>
        <vt:i4>0</vt:i4>
      </vt:variant>
      <vt:variant>
        <vt:i4>5</vt:i4>
      </vt:variant>
      <vt:variant>
        <vt:lpwstr/>
      </vt:variant>
      <vt:variant>
        <vt:lpwstr>_Toc224969732</vt:lpwstr>
      </vt:variant>
      <vt:variant>
        <vt:i4>1441847</vt:i4>
      </vt:variant>
      <vt:variant>
        <vt:i4>395</vt:i4>
      </vt:variant>
      <vt:variant>
        <vt:i4>0</vt:i4>
      </vt:variant>
      <vt:variant>
        <vt:i4>5</vt:i4>
      </vt:variant>
      <vt:variant>
        <vt:lpwstr/>
      </vt:variant>
      <vt:variant>
        <vt:lpwstr>_Toc224969731</vt:lpwstr>
      </vt:variant>
      <vt:variant>
        <vt:i4>1441847</vt:i4>
      </vt:variant>
      <vt:variant>
        <vt:i4>389</vt:i4>
      </vt:variant>
      <vt:variant>
        <vt:i4>0</vt:i4>
      </vt:variant>
      <vt:variant>
        <vt:i4>5</vt:i4>
      </vt:variant>
      <vt:variant>
        <vt:lpwstr/>
      </vt:variant>
      <vt:variant>
        <vt:lpwstr>_Toc224969730</vt:lpwstr>
      </vt:variant>
      <vt:variant>
        <vt:i4>1507383</vt:i4>
      </vt:variant>
      <vt:variant>
        <vt:i4>383</vt:i4>
      </vt:variant>
      <vt:variant>
        <vt:i4>0</vt:i4>
      </vt:variant>
      <vt:variant>
        <vt:i4>5</vt:i4>
      </vt:variant>
      <vt:variant>
        <vt:lpwstr/>
      </vt:variant>
      <vt:variant>
        <vt:lpwstr>_Toc224969729</vt:lpwstr>
      </vt:variant>
      <vt:variant>
        <vt:i4>1507383</vt:i4>
      </vt:variant>
      <vt:variant>
        <vt:i4>377</vt:i4>
      </vt:variant>
      <vt:variant>
        <vt:i4>0</vt:i4>
      </vt:variant>
      <vt:variant>
        <vt:i4>5</vt:i4>
      </vt:variant>
      <vt:variant>
        <vt:lpwstr/>
      </vt:variant>
      <vt:variant>
        <vt:lpwstr>_Toc224969728</vt:lpwstr>
      </vt:variant>
      <vt:variant>
        <vt:i4>1507383</vt:i4>
      </vt:variant>
      <vt:variant>
        <vt:i4>371</vt:i4>
      </vt:variant>
      <vt:variant>
        <vt:i4>0</vt:i4>
      </vt:variant>
      <vt:variant>
        <vt:i4>5</vt:i4>
      </vt:variant>
      <vt:variant>
        <vt:lpwstr/>
      </vt:variant>
      <vt:variant>
        <vt:lpwstr>_Toc224969727</vt:lpwstr>
      </vt:variant>
      <vt:variant>
        <vt:i4>1507383</vt:i4>
      </vt:variant>
      <vt:variant>
        <vt:i4>365</vt:i4>
      </vt:variant>
      <vt:variant>
        <vt:i4>0</vt:i4>
      </vt:variant>
      <vt:variant>
        <vt:i4>5</vt:i4>
      </vt:variant>
      <vt:variant>
        <vt:lpwstr/>
      </vt:variant>
      <vt:variant>
        <vt:lpwstr>_Toc224969726</vt:lpwstr>
      </vt:variant>
      <vt:variant>
        <vt:i4>1507383</vt:i4>
      </vt:variant>
      <vt:variant>
        <vt:i4>359</vt:i4>
      </vt:variant>
      <vt:variant>
        <vt:i4>0</vt:i4>
      </vt:variant>
      <vt:variant>
        <vt:i4>5</vt:i4>
      </vt:variant>
      <vt:variant>
        <vt:lpwstr/>
      </vt:variant>
      <vt:variant>
        <vt:lpwstr>_Toc224969725</vt:lpwstr>
      </vt:variant>
      <vt:variant>
        <vt:i4>1507383</vt:i4>
      </vt:variant>
      <vt:variant>
        <vt:i4>353</vt:i4>
      </vt:variant>
      <vt:variant>
        <vt:i4>0</vt:i4>
      </vt:variant>
      <vt:variant>
        <vt:i4>5</vt:i4>
      </vt:variant>
      <vt:variant>
        <vt:lpwstr/>
      </vt:variant>
      <vt:variant>
        <vt:lpwstr>_Toc224969724</vt:lpwstr>
      </vt:variant>
      <vt:variant>
        <vt:i4>1507383</vt:i4>
      </vt:variant>
      <vt:variant>
        <vt:i4>347</vt:i4>
      </vt:variant>
      <vt:variant>
        <vt:i4>0</vt:i4>
      </vt:variant>
      <vt:variant>
        <vt:i4>5</vt:i4>
      </vt:variant>
      <vt:variant>
        <vt:lpwstr/>
      </vt:variant>
      <vt:variant>
        <vt:lpwstr>_Toc224969723</vt:lpwstr>
      </vt:variant>
      <vt:variant>
        <vt:i4>1507383</vt:i4>
      </vt:variant>
      <vt:variant>
        <vt:i4>341</vt:i4>
      </vt:variant>
      <vt:variant>
        <vt:i4>0</vt:i4>
      </vt:variant>
      <vt:variant>
        <vt:i4>5</vt:i4>
      </vt:variant>
      <vt:variant>
        <vt:lpwstr/>
      </vt:variant>
      <vt:variant>
        <vt:lpwstr>_Toc224969722</vt:lpwstr>
      </vt:variant>
      <vt:variant>
        <vt:i4>1507383</vt:i4>
      </vt:variant>
      <vt:variant>
        <vt:i4>335</vt:i4>
      </vt:variant>
      <vt:variant>
        <vt:i4>0</vt:i4>
      </vt:variant>
      <vt:variant>
        <vt:i4>5</vt:i4>
      </vt:variant>
      <vt:variant>
        <vt:lpwstr/>
      </vt:variant>
      <vt:variant>
        <vt:lpwstr>_Toc224969721</vt:lpwstr>
      </vt:variant>
      <vt:variant>
        <vt:i4>1507383</vt:i4>
      </vt:variant>
      <vt:variant>
        <vt:i4>329</vt:i4>
      </vt:variant>
      <vt:variant>
        <vt:i4>0</vt:i4>
      </vt:variant>
      <vt:variant>
        <vt:i4>5</vt:i4>
      </vt:variant>
      <vt:variant>
        <vt:lpwstr/>
      </vt:variant>
      <vt:variant>
        <vt:lpwstr>_Toc224969720</vt:lpwstr>
      </vt:variant>
      <vt:variant>
        <vt:i4>1310775</vt:i4>
      </vt:variant>
      <vt:variant>
        <vt:i4>323</vt:i4>
      </vt:variant>
      <vt:variant>
        <vt:i4>0</vt:i4>
      </vt:variant>
      <vt:variant>
        <vt:i4>5</vt:i4>
      </vt:variant>
      <vt:variant>
        <vt:lpwstr/>
      </vt:variant>
      <vt:variant>
        <vt:lpwstr>_Toc224969719</vt:lpwstr>
      </vt:variant>
      <vt:variant>
        <vt:i4>1310775</vt:i4>
      </vt:variant>
      <vt:variant>
        <vt:i4>317</vt:i4>
      </vt:variant>
      <vt:variant>
        <vt:i4>0</vt:i4>
      </vt:variant>
      <vt:variant>
        <vt:i4>5</vt:i4>
      </vt:variant>
      <vt:variant>
        <vt:lpwstr/>
      </vt:variant>
      <vt:variant>
        <vt:lpwstr>_Toc224969718</vt:lpwstr>
      </vt:variant>
      <vt:variant>
        <vt:i4>1310775</vt:i4>
      </vt:variant>
      <vt:variant>
        <vt:i4>311</vt:i4>
      </vt:variant>
      <vt:variant>
        <vt:i4>0</vt:i4>
      </vt:variant>
      <vt:variant>
        <vt:i4>5</vt:i4>
      </vt:variant>
      <vt:variant>
        <vt:lpwstr/>
      </vt:variant>
      <vt:variant>
        <vt:lpwstr>_Toc224969717</vt:lpwstr>
      </vt:variant>
      <vt:variant>
        <vt:i4>1310775</vt:i4>
      </vt:variant>
      <vt:variant>
        <vt:i4>305</vt:i4>
      </vt:variant>
      <vt:variant>
        <vt:i4>0</vt:i4>
      </vt:variant>
      <vt:variant>
        <vt:i4>5</vt:i4>
      </vt:variant>
      <vt:variant>
        <vt:lpwstr/>
      </vt:variant>
      <vt:variant>
        <vt:lpwstr>_Toc224969716</vt:lpwstr>
      </vt:variant>
      <vt:variant>
        <vt:i4>1310775</vt:i4>
      </vt:variant>
      <vt:variant>
        <vt:i4>299</vt:i4>
      </vt:variant>
      <vt:variant>
        <vt:i4>0</vt:i4>
      </vt:variant>
      <vt:variant>
        <vt:i4>5</vt:i4>
      </vt:variant>
      <vt:variant>
        <vt:lpwstr/>
      </vt:variant>
      <vt:variant>
        <vt:lpwstr>_Toc224969715</vt:lpwstr>
      </vt:variant>
      <vt:variant>
        <vt:i4>1310775</vt:i4>
      </vt:variant>
      <vt:variant>
        <vt:i4>293</vt:i4>
      </vt:variant>
      <vt:variant>
        <vt:i4>0</vt:i4>
      </vt:variant>
      <vt:variant>
        <vt:i4>5</vt:i4>
      </vt:variant>
      <vt:variant>
        <vt:lpwstr/>
      </vt:variant>
      <vt:variant>
        <vt:lpwstr>_Toc224969714</vt:lpwstr>
      </vt:variant>
      <vt:variant>
        <vt:i4>1310775</vt:i4>
      </vt:variant>
      <vt:variant>
        <vt:i4>287</vt:i4>
      </vt:variant>
      <vt:variant>
        <vt:i4>0</vt:i4>
      </vt:variant>
      <vt:variant>
        <vt:i4>5</vt:i4>
      </vt:variant>
      <vt:variant>
        <vt:lpwstr/>
      </vt:variant>
      <vt:variant>
        <vt:lpwstr>_Toc224969713</vt:lpwstr>
      </vt:variant>
      <vt:variant>
        <vt:i4>1310775</vt:i4>
      </vt:variant>
      <vt:variant>
        <vt:i4>281</vt:i4>
      </vt:variant>
      <vt:variant>
        <vt:i4>0</vt:i4>
      </vt:variant>
      <vt:variant>
        <vt:i4>5</vt:i4>
      </vt:variant>
      <vt:variant>
        <vt:lpwstr/>
      </vt:variant>
      <vt:variant>
        <vt:lpwstr>_Toc224969712</vt:lpwstr>
      </vt:variant>
      <vt:variant>
        <vt:i4>1310775</vt:i4>
      </vt:variant>
      <vt:variant>
        <vt:i4>275</vt:i4>
      </vt:variant>
      <vt:variant>
        <vt:i4>0</vt:i4>
      </vt:variant>
      <vt:variant>
        <vt:i4>5</vt:i4>
      </vt:variant>
      <vt:variant>
        <vt:lpwstr/>
      </vt:variant>
      <vt:variant>
        <vt:lpwstr>_Toc224969711</vt:lpwstr>
      </vt:variant>
      <vt:variant>
        <vt:i4>1310775</vt:i4>
      </vt:variant>
      <vt:variant>
        <vt:i4>269</vt:i4>
      </vt:variant>
      <vt:variant>
        <vt:i4>0</vt:i4>
      </vt:variant>
      <vt:variant>
        <vt:i4>5</vt:i4>
      </vt:variant>
      <vt:variant>
        <vt:lpwstr/>
      </vt:variant>
      <vt:variant>
        <vt:lpwstr>_Toc224969710</vt:lpwstr>
      </vt:variant>
      <vt:variant>
        <vt:i4>1376311</vt:i4>
      </vt:variant>
      <vt:variant>
        <vt:i4>263</vt:i4>
      </vt:variant>
      <vt:variant>
        <vt:i4>0</vt:i4>
      </vt:variant>
      <vt:variant>
        <vt:i4>5</vt:i4>
      </vt:variant>
      <vt:variant>
        <vt:lpwstr/>
      </vt:variant>
      <vt:variant>
        <vt:lpwstr>_Toc224969709</vt:lpwstr>
      </vt:variant>
      <vt:variant>
        <vt:i4>1376311</vt:i4>
      </vt:variant>
      <vt:variant>
        <vt:i4>257</vt:i4>
      </vt:variant>
      <vt:variant>
        <vt:i4>0</vt:i4>
      </vt:variant>
      <vt:variant>
        <vt:i4>5</vt:i4>
      </vt:variant>
      <vt:variant>
        <vt:lpwstr/>
      </vt:variant>
      <vt:variant>
        <vt:lpwstr>_Toc224969708</vt:lpwstr>
      </vt:variant>
      <vt:variant>
        <vt:i4>1376311</vt:i4>
      </vt:variant>
      <vt:variant>
        <vt:i4>251</vt:i4>
      </vt:variant>
      <vt:variant>
        <vt:i4>0</vt:i4>
      </vt:variant>
      <vt:variant>
        <vt:i4>5</vt:i4>
      </vt:variant>
      <vt:variant>
        <vt:lpwstr/>
      </vt:variant>
      <vt:variant>
        <vt:lpwstr>_Toc224969707</vt:lpwstr>
      </vt:variant>
      <vt:variant>
        <vt:i4>1376311</vt:i4>
      </vt:variant>
      <vt:variant>
        <vt:i4>245</vt:i4>
      </vt:variant>
      <vt:variant>
        <vt:i4>0</vt:i4>
      </vt:variant>
      <vt:variant>
        <vt:i4>5</vt:i4>
      </vt:variant>
      <vt:variant>
        <vt:lpwstr/>
      </vt:variant>
      <vt:variant>
        <vt:lpwstr>_Toc224969706</vt:lpwstr>
      </vt:variant>
      <vt:variant>
        <vt:i4>1376311</vt:i4>
      </vt:variant>
      <vt:variant>
        <vt:i4>239</vt:i4>
      </vt:variant>
      <vt:variant>
        <vt:i4>0</vt:i4>
      </vt:variant>
      <vt:variant>
        <vt:i4>5</vt:i4>
      </vt:variant>
      <vt:variant>
        <vt:lpwstr/>
      </vt:variant>
      <vt:variant>
        <vt:lpwstr>_Toc224969705</vt:lpwstr>
      </vt:variant>
      <vt:variant>
        <vt:i4>1376311</vt:i4>
      </vt:variant>
      <vt:variant>
        <vt:i4>233</vt:i4>
      </vt:variant>
      <vt:variant>
        <vt:i4>0</vt:i4>
      </vt:variant>
      <vt:variant>
        <vt:i4>5</vt:i4>
      </vt:variant>
      <vt:variant>
        <vt:lpwstr/>
      </vt:variant>
      <vt:variant>
        <vt:lpwstr>_Toc224969704</vt:lpwstr>
      </vt:variant>
      <vt:variant>
        <vt:i4>1376311</vt:i4>
      </vt:variant>
      <vt:variant>
        <vt:i4>227</vt:i4>
      </vt:variant>
      <vt:variant>
        <vt:i4>0</vt:i4>
      </vt:variant>
      <vt:variant>
        <vt:i4>5</vt:i4>
      </vt:variant>
      <vt:variant>
        <vt:lpwstr/>
      </vt:variant>
      <vt:variant>
        <vt:lpwstr>_Toc224969703</vt:lpwstr>
      </vt:variant>
      <vt:variant>
        <vt:i4>1376311</vt:i4>
      </vt:variant>
      <vt:variant>
        <vt:i4>221</vt:i4>
      </vt:variant>
      <vt:variant>
        <vt:i4>0</vt:i4>
      </vt:variant>
      <vt:variant>
        <vt:i4>5</vt:i4>
      </vt:variant>
      <vt:variant>
        <vt:lpwstr/>
      </vt:variant>
      <vt:variant>
        <vt:lpwstr>_Toc224969702</vt:lpwstr>
      </vt:variant>
      <vt:variant>
        <vt:i4>1376311</vt:i4>
      </vt:variant>
      <vt:variant>
        <vt:i4>215</vt:i4>
      </vt:variant>
      <vt:variant>
        <vt:i4>0</vt:i4>
      </vt:variant>
      <vt:variant>
        <vt:i4>5</vt:i4>
      </vt:variant>
      <vt:variant>
        <vt:lpwstr/>
      </vt:variant>
      <vt:variant>
        <vt:lpwstr>_Toc224969701</vt:lpwstr>
      </vt:variant>
      <vt:variant>
        <vt:i4>1376311</vt:i4>
      </vt:variant>
      <vt:variant>
        <vt:i4>209</vt:i4>
      </vt:variant>
      <vt:variant>
        <vt:i4>0</vt:i4>
      </vt:variant>
      <vt:variant>
        <vt:i4>5</vt:i4>
      </vt:variant>
      <vt:variant>
        <vt:lpwstr/>
      </vt:variant>
      <vt:variant>
        <vt:lpwstr>_Toc224969700</vt:lpwstr>
      </vt:variant>
      <vt:variant>
        <vt:i4>1835062</vt:i4>
      </vt:variant>
      <vt:variant>
        <vt:i4>203</vt:i4>
      </vt:variant>
      <vt:variant>
        <vt:i4>0</vt:i4>
      </vt:variant>
      <vt:variant>
        <vt:i4>5</vt:i4>
      </vt:variant>
      <vt:variant>
        <vt:lpwstr/>
      </vt:variant>
      <vt:variant>
        <vt:lpwstr>_Toc224969699</vt:lpwstr>
      </vt:variant>
      <vt:variant>
        <vt:i4>1835062</vt:i4>
      </vt:variant>
      <vt:variant>
        <vt:i4>197</vt:i4>
      </vt:variant>
      <vt:variant>
        <vt:i4>0</vt:i4>
      </vt:variant>
      <vt:variant>
        <vt:i4>5</vt:i4>
      </vt:variant>
      <vt:variant>
        <vt:lpwstr/>
      </vt:variant>
      <vt:variant>
        <vt:lpwstr>_Toc224969698</vt:lpwstr>
      </vt:variant>
      <vt:variant>
        <vt:i4>1835062</vt:i4>
      </vt:variant>
      <vt:variant>
        <vt:i4>191</vt:i4>
      </vt:variant>
      <vt:variant>
        <vt:i4>0</vt:i4>
      </vt:variant>
      <vt:variant>
        <vt:i4>5</vt:i4>
      </vt:variant>
      <vt:variant>
        <vt:lpwstr/>
      </vt:variant>
      <vt:variant>
        <vt:lpwstr>_Toc224969697</vt:lpwstr>
      </vt:variant>
      <vt:variant>
        <vt:i4>1835062</vt:i4>
      </vt:variant>
      <vt:variant>
        <vt:i4>185</vt:i4>
      </vt:variant>
      <vt:variant>
        <vt:i4>0</vt:i4>
      </vt:variant>
      <vt:variant>
        <vt:i4>5</vt:i4>
      </vt:variant>
      <vt:variant>
        <vt:lpwstr/>
      </vt:variant>
      <vt:variant>
        <vt:lpwstr>_Toc224969696</vt:lpwstr>
      </vt:variant>
      <vt:variant>
        <vt:i4>1835062</vt:i4>
      </vt:variant>
      <vt:variant>
        <vt:i4>179</vt:i4>
      </vt:variant>
      <vt:variant>
        <vt:i4>0</vt:i4>
      </vt:variant>
      <vt:variant>
        <vt:i4>5</vt:i4>
      </vt:variant>
      <vt:variant>
        <vt:lpwstr/>
      </vt:variant>
      <vt:variant>
        <vt:lpwstr>_Toc224969695</vt:lpwstr>
      </vt:variant>
      <vt:variant>
        <vt:i4>1835062</vt:i4>
      </vt:variant>
      <vt:variant>
        <vt:i4>173</vt:i4>
      </vt:variant>
      <vt:variant>
        <vt:i4>0</vt:i4>
      </vt:variant>
      <vt:variant>
        <vt:i4>5</vt:i4>
      </vt:variant>
      <vt:variant>
        <vt:lpwstr/>
      </vt:variant>
      <vt:variant>
        <vt:lpwstr>_Toc224969694</vt:lpwstr>
      </vt:variant>
      <vt:variant>
        <vt:i4>1835062</vt:i4>
      </vt:variant>
      <vt:variant>
        <vt:i4>167</vt:i4>
      </vt:variant>
      <vt:variant>
        <vt:i4>0</vt:i4>
      </vt:variant>
      <vt:variant>
        <vt:i4>5</vt:i4>
      </vt:variant>
      <vt:variant>
        <vt:lpwstr/>
      </vt:variant>
      <vt:variant>
        <vt:lpwstr>_Toc224969693</vt:lpwstr>
      </vt:variant>
      <vt:variant>
        <vt:i4>1835062</vt:i4>
      </vt:variant>
      <vt:variant>
        <vt:i4>161</vt:i4>
      </vt:variant>
      <vt:variant>
        <vt:i4>0</vt:i4>
      </vt:variant>
      <vt:variant>
        <vt:i4>5</vt:i4>
      </vt:variant>
      <vt:variant>
        <vt:lpwstr/>
      </vt:variant>
      <vt:variant>
        <vt:lpwstr>_Toc224969692</vt:lpwstr>
      </vt:variant>
      <vt:variant>
        <vt:i4>1835062</vt:i4>
      </vt:variant>
      <vt:variant>
        <vt:i4>155</vt:i4>
      </vt:variant>
      <vt:variant>
        <vt:i4>0</vt:i4>
      </vt:variant>
      <vt:variant>
        <vt:i4>5</vt:i4>
      </vt:variant>
      <vt:variant>
        <vt:lpwstr/>
      </vt:variant>
      <vt:variant>
        <vt:lpwstr>_Toc224969691</vt:lpwstr>
      </vt:variant>
      <vt:variant>
        <vt:i4>1835062</vt:i4>
      </vt:variant>
      <vt:variant>
        <vt:i4>149</vt:i4>
      </vt:variant>
      <vt:variant>
        <vt:i4>0</vt:i4>
      </vt:variant>
      <vt:variant>
        <vt:i4>5</vt:i4>
      </vt:variant>
      <vt:variant>
        <vt:lpwstr/>
      </vt:variant>
      <vt:variant>
        <vt:lpwstr>_Toc224969690</vt:lpwstr>
      </vt:variant>
      <vt:variant>
        <vt:i4>1900598</vt:i4>
      </vt:variant>
      <vt:variant>
        <vt:i4>143</vt:i4>
      </vt:variant>
      <vt:variant>
        <vt:i4>0</vt:i4>
      </vt:variant>
      <vt:variant>
        <vt:i4>5</vt:i4>
      </vt:variant>
      <vt:variant>
        <vt:lpwstr/>
      </vt:variant>
      <vt:variant>
        <vt:lpwstr>_Toc224969689</vt:lpwstr>
      </vt:variant>
      <vt:variant>
        <vt:i4>1900598</vt:i4>
      </vt:variant>
      <vt:variant>
        <vt:i4>137</vt:i4>
      </vt:variant>
      <vt:variant>
        <vt:i4>0</vt:i4>
      </vt:variant>
      <vt:variant>
        <vt:i4>5</vt:i4>
      </vt:variant>
      <vt:variant>
        <vt:lpwstr/>
      </vt:variant>
      <vt:variant>
        <vt:lpwstr>_Toc224969688</vt:lpwstr>
      </vt:variant>
      <vt:variant>
        <vt:i4>1900598</vt:i4>
      </vt:variant>
      <vt:variant>
        <vt:i4>131</vt:i4>
      </vt:variant>
      <vt:variant>
        <vt:i4>0</vt:i4>
      </vt:variant>
      <vt:variant>
        <vt:i4>5</vt:i4>
      </vt:variant>
      <vt:variant>
        <vt:lpwstr/>
      </vt:variant>
      <vt:variant>
        <vt:lpwstr>_Toc224969687</vt:lpwstr>
      </vt:variant>
      <vt:variant>
        <vt:i4>1900598</vt:i4>
      </vt:variant>
      <vt:variant>
        <vt:i4>125</vt:i4>
      </vt:variant>
      <vt:variant>
        <vt:i4>0</vt:i4>
      </vt:variant>
      <vt:variant>
        <vt:i4>5</vt:i4>
      </vt:variant>
      <vt:variant>
        <vt:lpwstr/>
      </vt:variant>
      <vt:variant>
        <vt:lpwstr>_Toc224969686</vt:lpwstr>
      </vt:variant>
      <vt:variant>
        <vt:i4>1900598</vt:i4>
      </vt:variant>
      <vt:variant>
        <vt:i4>119</vt:i4>
      </vt:variant>
      <vt:variant>
        <vt:i4>0</vt:i4>
      </vt:variant>
      <vt:variant>
        <vt:i4>5</vt:i4>
      </vt:variant>
      <vt:variant>
        <vt:lpwstr/>
      </vt:variant>
      <vt:variant>
        <vt:lpwstr>_Toc224969685</vt:lpwstr>
      </vt:variant>
      <vt:variant>
        <vt:i4>1900598</vt:i4>
      </vt:variant>
      <vt:variant>
        <vt:i4>113</vt:i4>
      </vt:variant>
      <vt:variant>
        <vt:i4>0</vt:i4>
      </vt:variant>
      <vt:variant>
        <vt:i4>5</vt:i4>
      </vt:variant>
      <vt:variant>
        <vt:lpwstr/>
      </vt:variant>
      <vt:variant>
        <vt:lpwstr>_Toc224969684</vt:lpwstr>
      </vt:variant>
      <vt:variant>
        <vt:i4>1900598</vt:i4>
      </vt:variant>
      <vt:variant>
        <vt:i4>107</vt:i4>
      </vt:variant>
      <vt:variant>
        <vt:i4>0</vt:i4>
      </vt:variant>
      <vt:variant>
        <vt:i4>5</vt:i4>
      </vt:variant>
      <vt:variant>
        <vt:lpwstr/>
      </vt:variant>
      <vt:variant>
        <vt:lpwstr>_Toc224969683</vt:lpwstr>
      </vt:variant>
      <vt:variant>
        <vt:i4>1900598</vt:i4>
      </vt:variant>
      <vt:variant>
        <vt:i4>101</vt:i4>
      </vt:variant>
      <vt:variant>
        <vt:i4>0</vt:i4>
      </vt:variant>
      <vt:variant>
        <vt:i4>5</vt:i4>
      </vt:variant>
      <vt:variant>
        <vt:lpwstr/>
      </vt:variant>
      <vt:variant>
        <vt:lpwstr>_Toc224969682</vt:lpwstr>
      </vt:variant>
      <vt:variant>
        <vt:i4>1900598</vt:i4>
      </vt:variant>
      <vt:variant>
        <vt:i4>95</vt:i4>
      </vt:variant>
      <vt:variant>
        <vt:i4>0</vt:i4>
      </vt:variant>
      <vt:variant>
        <vt:i4>5</vt:i4>
      </vt:variant>
      <vt:variant>
        <vt:lpwstr/>
      </vt:variant>
      <vt:variant>
        <vt:lpwstr>_Toc224969681</vt:lpwstr>
      </vt:variant>
      <vt:variant>
        <vt:i4>1900598</vt:i4>
      </vt:variant>
      <vt:variant>
        <vt:i4>89</vt:i4>
      </vt:variant>
      <vt:variant>
        <vt:i4>0</vt:i4>
      </vt:variant>
      <vt:variant>
        <vt:i4>5</vt:i4>
      </vt:variant>
      <vt:variant>
        <vt:lpwstr/>
      </vt:variant>
      <vt:variant>
        <vt:lpwstr>_Toc224969680</vt:lpwstr>
      </vt:variant>
      <vt:variant>
        <vt:i4>1179702</vt:i4>
      </vt:variant>
      <vt:variant>
        <vt:i4>83</vt:i4>
      </vt:variant>
      <vt:variant>
        <vt:i4>0</vt:i4>
      </vt:variant>
      <vt:variant>
        <vt:i4>5</vt:i4>
      </vt:variant>
      <vt:variant>
        <vt:lpwstr/>
      </vt:variant>
      <vt:variant>
        <vt:lpwstr>_Toc224969679</vt:lpwstr>
      </vt:variant>
      <vt:variant>
        <vt:i4>1179702</vt:i4>
      </vt:variant>
      <vt:variant>
        <vt:i4>77</vt:i4>
      </vt:variant>
      <vt:variant>
        <vt:i4>0</vt:i4>
      </vt:variant>
      <vt:variant>
        <vt:i4>5</vt:i4>
      </vt:variant>
      <vt:variant>
        <vt:lpwstr/>
      </vt:variant>
      <vt:variant>
        <vt:lpwstr>_Toc224969678</vt:lpwstr>
      </vt:variant>
      <vt:variant>
        <vt:i4>1179702</vt:i4>
      </vt:variant>
      <vt:variant>
        <vt:i4>71</vt:i4>
      </vt:variant>
      <vt:variant>
        <vt:i4>0</vt:i4>
      </vt:variant>
      <vt:variant>
        <vt:i4>5</vt:i4>
      </vt:variant>
      <vt:variant>
        <vt:lpwstr/>
      </vt:variant>
      <vt:variant>
        <vt:lpwstr>_Toc224969677</vt:lpwstr>
      </vt:variant>
      <vt:variant>
        <vt:i4>1179702</vt:i4>
      </vt:variant>
      <vt:variant>
        <vt:i4>65</vt:i4>
      </vt:variant>
      <vt:variant>
        <vt:i4>0</vt:i4>
      </vt:variant>
      <vt:variant>
        <vt:i4>5</vt:i4>
      </vt:variant>
      <vt:variant>
        <vt:lpwstr/>
      </vt:variant>
      <vt:variant>
        <vt:lpwstr>_Toc224969676</vt:lpwstr>
      </vt:variant>
      <vt:variant>
        <vt:i4>1179702</vt:i4>
      </vt:variant>
      <vt:variant>
        <vt:i4>59</vt:i4>
      </vt:variant>
      <vt:variant>
        <vt:i4>0</vt:i4>
      </vt:variant>
      <vt:variant>
        <vt:i4>5</vt:i4>
      </vt:variant>
      <vt:variant>
        <vt:lpwstr/>
      </vt:variant>
      <vt:variant>
        <vt:lpwstr>_Toc224969675</vt:lpwstr>
      </vt:variant>
      <vt:variant>
        <vt:i4>1179702</vt:i4>
      </vt:variant>
      <vt:variant>
        <vt:i4>53</vt:i4>
      </vt:variant>
      <vt:variant>
        <vt:i4>0</vt:i4>
      </vt:variant>
      <vt:variant>
        <vt:i4>5</vt:i4>
      </vt:variant>
      <vt:variant>
        <vt:lpwstr/>
      </vt:variant>
      <vt:variant>
        <vt:lpwstr>_Toc224969674</vt:lpwstr>
      </vt:variant>
      <vt:variant>
        <vt:i4>1179702</vt:i4>
      </vt:variant>
      <vt:variant>
        <vt:i4>47</vt:i4>
      </vt:variant>
      <vt:variant>
        <vt:i4>0</vt:i4>
      </vt:variant>
      <vt:variant>
        <vt:i4>5</vt:i4>
      </vt:variant>
      <vt:variant>
        <vt:lpwstr/>
      </vt:variant>
      <vt:variant>
        <vt:lpwstr>_Toc224969673</vt:lpwstr>
      </vt:variant>
      <vt:variant>
        <vt:i4>1179702</vt:i4>
      </vt:variant>
      <vt:variant>
        <vt:i4>41</vt:i4>
      </vt:variant>
      <vt:variant>
        <vt:i4>0</vt:i4>
      </vt:variant>
      <vt:variant>
        <vt:i4>5</vt:i4>
      </vt:variant>
      <vt:variant>
        <vt:lpwstr/>
      </vt:variant>
      <vt:variant>
        <vt:lpwstr>_Toc224969672</vt:lpwstr>
      </vt:variant>
      <vt:variant>
        <vt:i4>1179702</vt:i4>
      </vt:variant>
      <vt:variant>
        <vt:i4>35</vt:i4>
      </vt:variant>
      <vt:variant>
        <vt:i4>0</vt:i4>
      </vt:variant>
      <vt:variant>
        <vt:i4>5</vt:i4>
      </vt:variant>
      <vt:variant>
        <vt:lpwstr/>
      </vt:variant>
      <vt:variant>
        <vt:lpwstr>_Toc224969671</vt:lpwstr>
      </vt:variant>
      <vt:variant>
        <vt:i4>1179702</vt:i4>
      </vt:variant>
      <vt:variant>
        <vt:i4>29</vt:i4>
      </vt:variant>
      <vt:variant>
        <vt:i4>0</vt:i4>
      </vt:variant>
      <vt:variant>
        <vt:i4>5</vt:i4>
      </vt:variant>
      <vt:variant>
        <vt:lpwstr/>
      </vt:variant>
      <vt:variant>
        <vt:lpwstr>_Toc224969670</vt:lpwstr>
      </vt:variant>
      <vt:variant>
        <vt:i4>1245238</vt:i4>
      </vt:variant>
      <vt:variant>
        <vt:i4>23</vt:i4>
      </vt:variant>
      <vt:variant>
        <vt:i4>0</vt:i4>
      </vt:variant>
      <vt:variant>
        <vt:i4>5</vt:i4>
      </vt:variant>
      <vt:variant>
        <vt:lpwstr/>
      </vt:variant>
      <vt:variant>
        <vt:lpwstr>_Toc224969669</vt:lpwstr>
      </vt:variant>
      <vt:variant>
        <vt:i4>1245238</vt:i4>
      </vt:variant>
      <vt:variant>
        <vt:i4>17</vt:i4>
      </vt:variant>
      <vt:variant>
        <vt:i4>0</vt:i4>
      </vt:variant>
      <vt:variant>
        <vt:i4>5</vt:i4>
      </vt:variant>
      <vt:variant>
        <vt:lpwstr/>
      </vt:variant>
      <vt:variant>
        <vt:lpwstr>_Toc224969668</vt:lpwstr>
      </vt:variant>
      <vt:variant>
        <vt:i4>1245238</vt:i4>
      </vt:variant>
      <vt:variant>
        <vt:i4>11</vt:i4>
      </vt:variant>
      <vt:variant>
        <vt:i4>0</vt:i4>
      </vt:variant>
      <vt:variant>
        <vt:i4>5</vt:i4>
      </vt:variant>
      <vt:variant>
        <vt:lpwstr/>
      </vt:variant>
      <vt:variant>
        <vt:lpwstr>_Toc224969667</vt:lpwstr>
      </vt:variant>
      <vt:variant>
        <vt:i4>6815843</vt:i4>
      </vt:variant>
      <vt:variant>
        <vt:i4>6</vt:i4>
      </vt:variant>
      <vt:variant>
        <vt:i4>0</vt:i4>
      </vt:variant>
      <vt:variant>
        <vt:i4>5</vt:i4>
      </vt:variant>
      <vt:variant>
        <vt:lpwstr>http://www.studiocalvi.eu/</vt:lpwstr>
      </vt:variant>
      <vt:variant>
        <vt:lpwstr/>
      </vt:variant>
      <vt:variant>
        <vt:i4>1966119</vt:i4>
      </vt:variant>
      <vt:variant>
        <vt:i4>3</vt:i4>
      </vt:variant>
      <vt:variant>
        <vt:i4>0</vt:i4>
      </vt:variant>
      <vt:variant>
        <vt:i4>5</vt:i4>
      </vt:variant>
      <vt:variant>
        <vt:lpwstr>mailto:info@studiocalvi.eu</vt:lpwstr>
      </vt:variant>
      <vt:variant>
        <vt:lpwstr/>
      </vt:variant>
      <vt:variant>
        <vt:i4>7798823</vt:i4>
      </vt:variant>
      <vt:variant>
        <vt:i4>0</vt:i4>
      </vt:variant>
      <vt:variant>
        <vt:i4>0</vt:i4>
      </vt:variant>
      <vt:variant>
        <vt:i4>5</vt:i4>
      </vt:variant>
      <vt:variant>
        <vt:lpwstr>http://www.eqco.it/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RED;ERN</dc:creator>
  <cp:keywords/>
  <dc:description/>
  <cp:lastModifiedBy>Valerio Poggi</cp:lastModifiedBy>
  <cp:revision>44</cp:revision>
  <cp:lastPrinted>2021-08-23T17:12:00Z</cp:lastPrinted>
  <dcterms:created xsi:type="dcterms:W3CDTF">2021-08-29T12:33:00Z</dcterms:created>
  <dcterms:modified xsi:type="dcterms:W3CDTF">2021-08-29T13:42:00Z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180086d7-e453-3629-a747-9040081c4688</vt:lpwstr>
  </property>
  <property fmtid="{D5CDD505-2E9C-101B-9397-08002B2CF9AE}" pid="4" name="Mendeley Citation Style_1">
    <vt:lpwstr>http://www.zotero.org/styles/journal-of-hydrology</vt:lpwstr>
  </property>
  <property fmtid="{D5CDD505-2E9C-101B-9397-08002B2CF9AE}" pid="5" name="Mendeley Recent Style Id 0_1">
    <vt:lpwstr>http://www.zotero.org/styles/american-political-science-association</vt:lpwstr>
  </property>
  <property fmtid="{D5CDD505-2E9C-101B-9397-08002B2CF9AE}" pid="6" name="Mendeley Recent Style Name 0_1">
    <vt:lpwstr>American Political Science Association</vt:lpwstr>
  </property>
  <property fmtid="{D5CDD505-2E9C-101B-9397-08002B2CF9AE}" pid="7" name="Mendeley Recent Style Id 1_1">
    <vt:lpwstr>http://www.zotero.org/styles/apa</vt:lpwstr>
  </property>
  <property fmtid="{D5CDD505-2E9C-101B-9397-08002B2CF9AE}" pid="8" name="Mendeley Recent Style Name 1_1">
    <vt:lpwstr>American Psychological Association 7th edition</vt:lpwstr>
  </property>
  <property fmtid="{D5CDD505-2E9C-101B-9397-08002B2CF9AE}" pid="9" name="Mendeley Recent Style Id 2_1">
    <vt:lpwstr>http://www.zotero.org/styles/american-sociological-association</vt:lpwstr>
  </property>
  <property fmtid="{D5CDD505-2E9C-101B-9397-08002B2CF9AE}" pid="10" name="Mendeley Recent Style Name 2_1">
    <vt:lpwstr>American Sociological Association 6th edition</vt:lpwstr>
  </property>
  <property fmtid="{D5CDD505-2E9C-101B-9397-08002B2CF9AE}" pid="11" name="Mendeley Recent Style Id 3_1">
    <vt:lpwstr>http://www.zotero.org/styles/chicago-author-date</vt:lpwstr>
  </property>
  <property fmtid="{D5CDD505-2E9C-101B-9397-08002B2CF9AE}" pid="12" name="Mendeley Recent Style Name 3_1">
    <vt:lpwstr>Chicago Manual of Style 17th edition (author-date)</vt:lpwstr>
  </property>
  <property fmtid="{D5CDD505-2E9C-101B-9397-08002B2CF9AE}" pid="13" name="Mendeley Recent Style Id 4_1">
    <vt:lpwstr>http://www.zotero.org/styles/harvard-cite-them-right</vt:lpwstr>
  </property>
  <property fmtid="{D5CDD505-2E9C-101B-9397-08002B2CF9AE}" pid="14" name="Mendeley Recent Style Name 4_1">
    <vt:lpwstr>Cite Them Right 10th edition - Harvard</vt:lpwstr>
  </property>
  <property fmtid="{D5CDD505-2E9C-101B-9397-08002B2CF9AE}" pid="15" name="Mendeley Recent Style Id 5_1">
    <vt:lpwstr>http://www.zotero.org/styles/ieee</vt:lpwstr>
  </property>
  <property fmtid="{D5CDD505-2E9C-101B-9397-08002B2CF9AE}" pid="16" name="Mendeley Recent Style Name 5_1">
    <vt:lpwstr>IEEE</vt:lpwstr>
  </property>
  <property fmtid="{D5CDD505-2E9C-101B-9397-08002B2CF9AE}" pid="17" name="Mendeley Recent Style Id 6_1">
    <vt:lpwstr>http://www.zotero.org/styles/journal-of-hydrology</vt:lpwstr>
  </property>
  <property fmtid="{D5CDD505-2E9C-101B-9397-08002B2CF9AE}" pid="18" name="Mendeley Recent Style Name 6_1">
    <vt:lpwstr>Journal of Hydrology</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8th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